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00"/>
      </w:pPr>
      <w:r>
        <w:rPr>
          <w:rFonts w:ascii="Calibri" w:hAnsi="Calibri"/>
          <w:b/>
          <w:color w:val="1F3A5F"/>
          <w:sz w:val="52"/>
        </w:rPr>
        <w:t>Pattern Inspector Feature Specification</w:t>
      </w:r>
    </w:p>
    <w:p>
      <w:pPr>
        <w:spacing w:after="40"/>
      </w:pPr>
      <w:r>
        <w:rPr>
          <w:rFonts w:ascii="Calibri" w:hAnsi="Calibri"/>
          <w:b/>
          <w:sz w:val="21"/>
        </w:rPr>
        <w:t>Version:</w:t>
      </w:r>
      <w:r>
        <w:rPr>
          <w:rFonts w:ascii="Calibri" w:hAnsi="Calibri"/>
          <w:sz w:val="21"/>
        </w:rPr>
        <w:t xml:space="preserve"> 1.0.0  </w:t>
      </w:r>
    </w:p>
    <w:p>
      <w:pPr>
        <w:spacing w:after="40"/>
      </w:pPr>
      <w:r>
        <w:rPr>
          <w:rFonts w:ascii="Calibri" w:hAnsi="Calibri"/>
          <w:b/>
          <w:sz w:val="21"/>
        </w:rPr>
        <w:t>Document date:</w:t>
      </w:r>
      <w:r>
        <w:rPr>
          <w:rFonts w:ascii="Calibri" w:hAnsi="Calibri"/>
          <w:sz w:val="21"/>
        </w:rPr>
        <w:t xml:space="preserve"> July 23, 2026  </w:t>
      </w:r>
    </w:p>
    <w:p>
      <w:pPr>
        <w:spacing w:after="40"/>
      </w:pPr>
      <w:r>
        <w:rPr>
          <w:rFonts w:ascii="Calibri" w:hAnsi="Calibri"/>
          <w:b/>
          <w:sz w:val="21"/>
        </w:rPr>
        <w:t>Implementation baseline:</w:t>
      </w:r>
      <w:r>
        <w:rPr>
          <w:rFonts w:ascii="Calibri" w:hAnsi="Calibri"/>
          <w:sz w:val="21"/>
        </w:rPr>
        <w:t xml:space="preserve"> Approved Pass 3 integration package</w:t>
      </w:r>
    </w:p>
    <w:p>
      <w:pPr>
        <w:pStyle w:val="Heading2"/>
      </w:pPr>
      <w:r>
        <w:t>Document purpose</w:t>
      </w:r>
    </w:p>
    <w:p>
      <w:r>
        <w:rPr>
          <w:rFonts w:ascii="Calibri" w:hAnsi="Calibri"/>
          <w:sz w:val="21"/>
        </w:rPr>
        <w:t xml:space="preserve">This specification defines the behavior, architecture, integration contract, known limitations, and future direction of the packaged Pattern Inspector. Statements labeled </w:t>
      </w:r>
      <w:r>
        <w:rPr>
          <w:rFonts w:ascii="Calibri" w:hAnsi="Calibri"/>
          <w:b/>
          <w:sz w:val="21"/>
        </w:rPr>
        <w:t>Current</w:t>
      </w:r>
      <w:r>
        <w:rPr>
          <w:rFonts w:ascii="Calibri" w:hAnsi="Calibri"/>
          <w:sz w:val="21"/>
        </w:rPr>
        <w:t xml:space="preserve"> describe the implementation in </w:t>
      </w:r>
      <w:r>
        <w:rPr>
          <w:rFonts w:ascii="Consolas" w:hAnsi="Consolas"/>
          <w:color w:val="1F4D78"/>
          <w:sz w:val="18"/>
        </w:rPr>
        <w:t>pattern-inspector.html</w:t>
      </w:r>
      <w:r>
        <w:rPr>
          <w:rFonts w:ascii="Calibri" w:hAnsi="Calibri"/>
          <w:sz w:val="21"/>
        </w:rPr>
        <w:t xml:space="preserve">, </w:t>
      </w:r>
      <w:r>
        <w:rPr>
          <w:rFonts w:ascii="Consolas" w:hAnsi="Consolas"/>
          <w:color w:val="1F4D78"/>
          <w:sz w:val="18"/>
        </w:rPr>
        <w:t>pattern-inspector.css</w:t>
      </w:r>
      <w:r>
        <w:rPr>
          <w:rFonts w:ascii="Calibri" w:hAnsi="Calibri"/>
          <w:sz w:val="21"/>
        </w:rPr>
        <w:t xml:space="preserve">, </w:t>
      </w:r>
      <w:r>
        <w:rPr>
          <w:rFonts w:ascii="Consolas" w:hAnsi="Consolas"/>
          <w:color w:val="1F4D78"/>
          <w:sz w:val="18"/>
        </w:rPr>
        <w:t>pattern-inspector.js</w:t>
      </w:r>
      <w:r>
        <w:rPr>
          <w:rFonts w:ascii="Calibri" w:hAnsi="Calibri"/>
          <w:sz w:val="21"/>
        </w:rPr>
        <w:t xml:space="preserve">, and </w:t>
      </w:r>
      <w:r>
        <w:rPr>
          <w:rFonts w:ascii="Consolas" w:hAnsi="Consolas"/>
          <w:color w:val="1F4D78"/>
          <w:sz w:val="18"/>
        </w:rPr>
        <w:t>pattern-inspector-loader.js</w:t>
      </w:r>
      <w:r>
        <w:rPr>
          <w:rFonts w:ascii="Calibri" w:hAnsi="Calibri"/>
          <w:sz w:val="21"/>
        </w:rPr>
        <w:t xml:space="preserve">. Statements labeled </w:t>
      </w:r>
      <w:r>
        <w:rPr>
          <w:rFonts w:ascii="Calibri" w:hAnsi="Calibri"/>
          <w:b/>
          <w:sz w:val="21"/>
        </w:rPr>
        <w:t>Future</w:t>
      </w:r>
      <w:r>
        <w:rPr>
          <w:rFonts w:ascii="Calibri" w:hAnsi="Calibri"/>
          <w:sz w:val="21"/>
        </w:rPr>
        <w:t xml:space="preserve"> are recommendations and are not implemented in this integration pass.</w:t>
      </w:r>
    </w:p>
    <w:p>
      <w:pPr>
        <w:pStyle w:val="Heading2"/>
      </w:pPr>
      <w:r>
        <w:t>Change history</w:t>
      </w:r>
    </w:p>
    <w:tbl>
      <w:tblPr>
        <w:tblStyle w:val="TableGrid"/>
        <w:tblW w:type="dxa" w:w="9360"/>
        <w:jc w:val="left"/>
        <w:tblLayout w:type="fixed"/>
        <w:tblLook w:firstColumn="1" w:firstRow="1" w:lastColumn="0" w:lastRow="0" w:noHBand="0" w:noVBand="1" w:val="04A0"/>
        <w:tblInd w:w="120" w:type="dxa"/>
      </w:tblPr>
      <w:tblGrid>
        <w:gridCol w:w="1800"/>
        <w:gridCol w:w="1800"/>
        <w:gridCol w:w="5760"/>
      </w:tblGrid>
      <w:tr>
        <w:trPr>
          <w:tblHeader w:val="true"/>
        </w:trPr>
        <w:tc>
          <w:tcPr>
            <w:tcW w:type="dxa" w:w="1800"/>
            <w:vAlign w:val="center"/>
            <w:shd w:fill="E8EEF5"/>
            <w:tcMar>
              <w:top w:w="80" w:type="dxa"/>
              <w:start w:w="120" w:type="dxa"/>
              <w:bottom w:w="80" w:type="dxa"/>
              <w:end w:w="120" w:type="dxa"/>
            </w:tcMar>
          </w:tcPr>
          <w:p>
            <w:pPr>
              <w:spacing w:after="0" w:line="252" w:lineRule="auto"/>
            </w:pPr>
            <w:r>
              <w:rPr>
                <w:rFonts w:ascii="Calibri" w:hAnsi="Calibri"/>
                <w:b/>
                <w:color w:val="1F3A5F"/>
                <w:sz w:val="17"/>
              </w:rPr>
              <w:t>Version</w:t>
            </w:r>
          </w:p>
        </w:tc>
        <w:tc>
          <w:tcPr>
            <w:tcW w:type="dxa" w:w="1800"/>
            <w:vAlign w:val="center"/>
            <w:shd w:fill="E8EEF5"/>
            <w:tcMar>
              <w:top w:w="80" w:type="dxa"/>
              <w:start w:w="120" w:type="dxa"/>
              <w:bottom w:w="80" w:type="dxa"/>
              <w:end w:w="120" w:type="dxa"/>
            </w:tcMar>
          </w:tcPr>
          <w:p>
            <w:pPr>
              <w:spacing w:after="0" w:line="252" w:lineRule="auto"/>
            </w:pPr>
            <w:r>
              <w:rPr>
                <w:rFonts w:ascii="Calibri" w:hAnsi="Calibri"/>
                <w:b/>
                <w:color w:val="1F3A5F"/>
                <w:sz w:val="17"/>
              </w:rPr>
              <w:t>Date</w:t>
            </w:r>
          </w:p>
        </w:tc>
        <w:tc>
          <w:tcPr>
            <w:tcW w:type="dxa" w:w="5760"/>
            <w:vAlign w:val="center"/>
            <w:shd w:fill="E8EEF5"/>
            <w:tcMar>
              <w:top w:w="80" w:type="dxa"/>
              <w:start w:w="120" w:type="dxa"/>
              <w:bottom w:w="80" w:type="dxa"/>
              <w:end w:w="120" w:type="dxa"/>
            </w:tcMar>
          </w:tcPr>
          <w:p>
            <w:pPr>
              <w:spacing w:after="0" w:line="252" w:lineRule="auto"/>
            </w:pPr>
            <w:r>
              <w:rPr>
                <w:rFonts w:ascii="Calibri" w:hAnsi="Calibri"/>
                <w:b/>
                <w:color w:val="1F3A5F"/>
                <w:sz w:val="17"/>
              </w:rPr>
              <w:t>Change</w:t>
            </w:r>
          </w:p>
        </w:tc>
      </w:tr>
      <w:tr>
        <w:tc>
          <w:tcPr>
            <w:tcW w:type="dxa" w:w="1800"/>
            <w:vAlign w:val="center"/>
            <w:tcMar>
              <w:top w:w="80" w:type="dxa"/>
              <w:start w:w="120" w:type="dxa"/>
              <w:bottom w:w="80" w:type="dxa"/>
              <w:end w:w="120" w:type="dxa"/>
            </w:tcMar>
          </w:tcPr>
          <w:p>
            <w:pPr>
              <w:spacing w:after="0" w:line="252" w:lineRule="auto"/>
            </w:pPr>
            <w:r>
              <w:rPr>
                <w:rFonts w:ascii="Calibri" w:hAnsi="Calibri"/>
                <w:b w:val="0"/>
                <w:color w:val="17202A"/>
                <w:sz w:val="17"/>
              </w:rPr>
              <w:t>1.0.0</w:t>
            </w:r>
          </w:p>
        </w:tc>
        <w:tc>
          <w:tcPr>
            <w:tcW w:type="dxa" w:w="1800"/>
            <w:vAlign w:val="center"/>
            <w:tcMar>
              <w:top w:w="80" w:type="dxa"/>
              <w:start w:w="120" w:type="dxa"/>
              <w:bottom w:w="80" w:type="dxa"/>
              <w:end w:w="120" w:type="dxa"/>
            </w:tcMar>
          </w:tcPr>
          <w:p>
            <w:pPr>
              <w:spacing w:after="0" w:line="252" w:lineRule="auto"/>
            </w:pPr>
            <w:r>
              <w:rPr>
                <w:rFonts w:ascii="Calibri" w:hAnsi="Calibri"/>
                <w:b w:val="0"/>
                <w:color w:val="17202A"/>
                <w:sz w:val="17"/>
              </w:rPr>
              <w:t>July 23, 2026</w:t>
            </w:r>
          </w:p>
        </w:tc>
        <w:tc>
          <w:tcPr>
            <w:tcW w:type="dxa" w:w="5760"/>
            <w:vAlign w:val="center"/>
            <w:tcMar>
              <w:top w:w="80" w:type="dxa"/>
              <w:start w:w="120" w:type="dxa"/>
              <w:bottom w:w="80" w:type="dxa"/>
              <w:end w:w="120" w:type="dxa"/>
            </w:tcMar>
          </w:tcPr>
          <w:p>
            <w:pPr>
              <w:spacing w:after="0" w:line="252" w:lineRule="auto"/>
            </w:pPr>
            <w:r>
              <w:rPr>
                <w:rFonts w:ascii="Calibri" w:hAnsi="Calibri"/>
                <w:b w:val="0"/>
                <w:color w:val="17202A"/>
                <w:sz w:val="17"/>
              </w:rPr>
              <w:t>Initial formal specification for the approved Pass 3 module package.</w:t>
            </w:r>
          </w:p>
        </w:tc>
      </w:tr>
    </w:tbl>
    <w:p>
      <w:pPr>
        <w:spacing w:after="20"/>
      </w:pPr>
    </w:p>
    <w:p>
      <w:pPr>
        <w:pStyle w:val="Heading2"/>
      </w:pPr>
      <w:r>
        <w:t>1. Feature overview</w:t>
      </w:r>
    </w:p>
    <w:p>
      <w:pPr>
        <w:pStyle w:val="Heading3"/>
      </w:pPr>
      <w:r>
        <w:t>1.1 Purpose and problem</w:t>
      </w:r>
    </w:p>
    <w:p>
      <w:r>
        <w:rPr>
          <w:rFonts w:ascii="Calibri" w:hAnsi="Calibri"/>
          <w:sz w:val="21"/>
        </w:rPr>
        <w:t>The Pattern Inspector presents a working interface pattern beside an explanatory Inspector. It lets a portfolio reader examine concrete elements of a pattern without leaving the project page or reading source code. Lettered markers make the relationship between visible interface elements and implementation metadata explicit.</w:t>
      </w:r>
    </w:p>
    <w:p>
      <w:r>
        <w:rPr>
          <w:rFonts w:ascii="Calibri" w:hAnsi="Calibri"/>
          <w:sz w:val="21"/>
        </w:rPr>
        <w:t>The feature solves four related problems:</w:t>
      </w:r>
    </w:p>
    <w:p>
      <w:pPr>
        <w:pStyle w:val="ListNumber"/>
        <w:numPr>
          <w:ilvl w:val="0"/>
          <w:numId w:val="10"/>
        </w:numPr>
      </w:pPr>
      <w:r>
        <w:rPr>
          <w:rFonts w:ascii="Calibri" w:hAnsi="Calibri"/>
          <w:sz w:val="21"/>
        </w:rPr>
        <w:t>A static screenshot cannot explain which element a token, state, accessibility note, or class name belongs to.</w:t>
      </w:r>
    </w:p>
    <w:p>
      <w:pPr>
        <w:pStyle w:val="ListNumber"/>
        <w:numPr>
          <w:ilvl w:val="0"/>
          <w:numId w:val="10"/>
        </w:numPr>
      </w:pPr>
      <w:r>
        <w:rPr>
          <w:rFonts w:ascii="Calibri" w:hAnsi="Calibri"/>
          <w:sz w:val="21"/>
        </w:rPr>
        <w:t>A long implementation narrative separates the explanation from the visual target.</w:t>
      </w:r>
    </w:p>
    <w:p>
      <w:pPr>
        <w:pStyle w:val="ListNumber"/>
        <w:numPr>
          <w:ilvl w:val="0"/>
          <w:numId w:val="10"/>
        </w:numPr>
      </w:pPr>
      <w:r>
        <w:rPr>
          <w:rFonts w:ascii="Calibri" w:hAnsi="Calibri"/>
          <w:sz w:val="21"/>
        </w:rPr>
        <w:t>Multiple pattern examples require a consistent way to browse without duplicating the whole Inspector.</w:t>
      </w:r>
    </w:p>
    <w:p>
      <w:pPr>
        <w:pStyle w:val="ListNumber"/>
        <w:numPr>
          <w:ilvl w:val="0"/>
          <w:numId w:val="10"/>
        </w:numPr>
      </w:pPr>
      <w:r>
        <w:rPr>
          <w:rFonts w:ascii="Calibri" w:hAnsi="Calibri"/>
          <w:sz w:val="21"/>
        </w:rPr>
        <w:t>A portfolio project page needs a self-contained module that can be inserted after page load without global CSS or automatic JavaScript startup.</w:t>
      </w:r>
    </w:p>
    <w:p>
      <w:pPr>
        <w:pStyle w:val="Heading3"/>
      </w:pPr>
      <w:r>
        <w:t>1.2 Embeddable role</w:t>
      </w:r>
    </w:p>
    <w:p>
      <w:r>
        <w:rPr>
          <w:rFonts w:ascii="Calibri" w:hAnsi="Calibri"/>
          <w:sz w:val="21"/>
        </w:rPr>
        <w:t xml:space="preserve">The packaged Pattern Inspector is a framework-free ES module mounted into a host element marked </w:t>
      </w:r>
      <w:r>
        <w:rPr>
          <w:rFonts w:ascii="Consolas" w:hAnsi="Consolas"/>
          <w:color w:val="1F4D78"/>
          <w:sz w:val="18"/>
        </w:rPr>
        <w:t>data-module-slot="pattern-inspector"</w:t>
      </w:r>
      <w:r>
        <w:rPr>
          <w:rFonts w:ascii="Calibri" w:hAnsi="Calibri"/>
          <w:sz w:val="21"/>
        </w:rPr>
        <w:t xml:space="preserve">. The host loads </w:t>
      </w:r>
      <w:r>
        <w:rPr>
          <w:rFonts w:ascii="Consolas" w:hAnsi="Consolas"/>
          <w:color w:val="1F4D78"/>
          <w:sz w:val="18"/>
        </w:rPr>
        <w:t>pattern-inspector.css</w:t>
      </w:r>
      <w:r>
        <w:rPr>
          <w:rFonts w:ascii="Calibri" w:hAnsi="Calibri"/>
          <w:sz w:val="21"/>
        </w:rPr>
        <w:t xml:space="preserve">, fetches the HTML partial, imports the JavaScript, and calls </w:t>
      </w:r>
      <w:r>
        <w:rPr>
          <w:rFonts w:ascii="Consolas" w:hAnsi="Consolas"/>
          <w:color w:val="1F4D78"/>
          <w:sz w:val="18"/>
        </w:rPr>
        <w:t>initPatternInspector(root)</w:t>
      </w:r>
      <w:r>
        <w:rPr>
          <w:rFonts w:ascii="Calibri" w:hAnsi="Calibri"/>
          <w:sz w:val="21"/>
        </w:rPr>
        <w:t xml:space="preserve">. The partial is not a complete document and contains one root marked </w:t>
      </w:r>
      <w:r>
        <w:rPr>
          <w:rFonts w:ascii="Consolas" w:hAnsi="Consolas"/>
          <w:color w:val="1F4D78"/>
          <w:sz w:val="18"/>
        </w:rPr>
        <w:t>data-pattern-inspector</w:t>
      </w:r>
      <w:r>
        <w:rPr>
          <w:rFonts w:ascii="Calibri" w:hAnsi="Calibri"/>
          <w:sz w:val="21"/>
        </w:rPr>
        <w:t>.</w:t>
      </w:r>
    </w:p>
    <w:p>
      <w:r>
        <w:rPr>
          <w:rFonts w:ascii="Calibri" w:hAnsi="Calibri"/>
          <w:sz w:val="21"/>
        </w:rPr>
        <w:t>The module owns its pattern data, rendering, controls, state, and scoped CSS. The portfolio owns the page shell, module slot, asset URLs, font availability, and the decision to mount or remove the module.</w:t>
      </w:r>
    </w:p>
    <w:p>
      <w:pPr>
        <w:pStyle w:val="Heading3"/>
      </w:pPr>
      <w:r>
        <w:t>1.3 Core terms</w:t>
      </w:r>
    </w:p>
    <w:p>
      <w:pPr>
        <w:pStyle w:val="ListBullet"/>
      </w:pPr>
      <w:r>
        <w:rPr>
          <w:rFonts w:ascii="Calibri" w:hAnsi="Calibri"/>
          <w:b/>
          <w:sz w:val="21"/>
        </w:rPr>
        <w:t>Pattern:</w:t>
      </w:r>
      <w:r>
        <w:rPr>
          <w:rFonts w:ascii="Calibri" w:hAnsi="Calibri"/>
          <w:sz w:val="21"/>
        </w:rPr>
        <w:t xml:space="preserve"> One complete example rendered in the preview stage. The current set is CTA Banner, Status Card, Button Group, and Form States.</w:t>
      </w:r>
    </w:p>
    <w:p>
      <w:pPr>
        <w:pStyle w:val="ListBullet"/>
      </w:pPr>
      <w:r>
        <w:rPr>
          <w:rFonts w:ascii="Calibri" w:hAnsi="Calibri"/>
          <w:b/>
          <w:sz w:val="21"/>
        </w:rPr>
        <w:t>Annotated element:</w:t>
      </w:r>
      <w:r>
        <w:rPr>
          <w:rFonts w:ascii="Calibri" w:hAnsi="Calibri"/>
          <w:sz w:val="21"/>
        </w:rPr>
        <w:t xml:space="preserve"> A target inside the current pattern identified by </w:t>
      </w:r>
      <w:r>
        <w:rPr>
          <w:rFonts w:ascii="Consolas" w:hAnsi="Consolas"/>
          <w:color w:val="1F4D78"/>
          <w:sz w:val="18"/>
        </w:rPr>
        <w:t>data-annotation-anchor</w:t>
      </w:r>
      <w:r>
        <w:rPr>
          <w:rFonts w:ascii="Calibri" w:hAnsi="Calibri"/>
          <w:sz w:val="21"/>
        </w:rPr>
        <w:t>. It receives a lettered button whose ID corresponds to one annotation record.</w:t>
      </w:r>
    </w:p>
    <w:p>
      <w:pPr>
        <w:pStyle w:val="ListBullet"/>
      </w:pPr>
      <w:r>
        <w:rPr>
          <w:rFonts w:ascii="Calibri" w:hAnsi="Calibri"/>
          <w:b/>
          <w:sz w:val="21"/>
        </w:rPr>
        <w:t>Inspector category:</w:t>
      </w:r>
      <w:r>
        <w:rPr>
          <w:rFonts w:ascii="Calibri" w:hAnsi="Calibri"/>
          <w:sz w:val="21"/>
        </w:rPr>
        <w:t xml:space="preserve"> The metadata dimension selected by a tab: Token, State, Accessibility (displayed as “A11y” on the tab), or Class.</w:t>
      </w:r>
    </w:p>
    <w:p>
      <w:pPr>
        <w:pStyle w:val="ListBullet"/>
      </w:pPr>
      <w:r>
        <w:rPr>
          <w:rFonts w:ascii="Calibri" w:hAnsi="Calibri"/>
          <w:b/>
          <w:sz w:val="21"/>
        </w:rPr>
        <w:t>Dynamic detail panel:</w:t>
      </w:r>
      <w:r>
        <w:rPr>
          <w:rFonts w:ascii="Calibri" w:hAnsi="Calibri"/>
          <w:sz w:val="21"/>
        </w:rPr>
        <w:t xml:space="preserve"> The live region beneath the annotation list. It displays the selected category label and the corresponding value from the active annotation’s </w:t>
      </w:r>
      <w:r>
        <w:rPr>
          <w:rFonts w:ascii="Consolas" w:hAnsi="Consolas"/>
          <w:color w:val="1F4D78"/>
          <w:sz w:val="18"/>
        </w:rPr>
        <w:t>details</w:t>
      </w:r>
      <w:r>
        <w:rPr>
          <w:rFonts w:ascii="Calibri" w:hAnsi="Calibri"/>
          <w:sz w:val="21"/>
        </w:rPr>
        <w:t xml:space="preserve"> object.</w:t>
      </w:r>
    </w:p>
    <w:p>
      <w:pPr>
        <w:pStyle w:val="Heading3"/>
      </w:pPr>
      <w:r>
        <w:t>1.4 Pattern Inspector and future Design Inspector</w:t>
      </w:r>
    </w:p>
    <w:p>
      <w:r>
        <w:rPr>
          <w:rFonts w:ascii="Calibri" w:hAnsi="Calibri"/>
          <w:sz w:val="21"/>
        </w:rPr>
        <w:t>The current Pattern Inspector explains one pattern at a time. A future Design Inspector would display a complete viewport containing multiple components and add component selection, screen or mode navigation, scaling, and richer metadata. The current interaction model remains foundational:</w:t>
      </w:r>
    </w:p>
    <w:p>
      <w:pPr>
        <w:spacing w:before="100" w:after="160"/>
        <w:ind w:left="403" w:right="403"/>
        <w:pBdr>
          <w:left w:val="single" w:sz="18" w:color="FF4F84"/>
        </w:pBdr>
      </w:pPr>
      <w:r>
        <w:rPr>
          <w:rFonts w:ascii="Calibri" w:hAnsi="Calibri"/>
          <w:sz w:val="21"/>
        </w:rPr>
        <w:t>The outline identifies the selected component in a full viewport; the lettered callout identifies the information being explained; the category tab determines which type of metadata is displayed.</w:t>
      </w:r>
    </w:p>
    <w:p>
      <w:r>
        <w:rPr>
          <w:rFonts w:ascii="Calibri" w:hAnsi="Calibri"/>
          <w:sz w:val="21"/>
        </w:rPr>
        <w:t>Component selection must therefore remain a separate state from annotation selection and category selection.</w:t>
      </w:r>
    </w:p>
    <w:p>
      <w:pPr>
        <w:pStyle w:val="Heading2"/>
      </w:pPr>
      <w:r>
        <w:t>2. Interaction patterns</w:t>
      </w:r>
    </w:p>
    <w:p>
      <w:pPr>
        <w:pStyle w:val="Heading3"/>
      </w:pPr>
      <w:r>
        <w:t>2.1 Pattern navigation</w:t>
      </w:r>
    </w:p>
    <w:p>
      <w:r>
        <w:rPr>
          <w:rFonts w:ascii="Consolas" w:hAnsi="Consolas"/>
          <w:color w:val="1F4D78"/>
          <w:sz w:val="18"/>
        </w:rPr>
        <w:t>Prev</w:t>
      </w:r>
      <w:r>
        <w:rPr>
          <w:rFonts w:ascii="Calibri" w:hAnsi="Calibri"/>
          <w:sz w:val="21"/>
        </w:rPr>
        <w:t xml:space="preserve"> and </w:t>
      </w:r>
      <w:r>
        <w:rPr>
          <w:rFonts w:ascii="Consolas" w:hAnsi="Consolas"/>
          <w:color w:val="1F4D78"/>
          <w:sz w:val="18"/>
        </w:rPr>
        <w:t>Next</w:t>
      </w:r>
      <w:r>
        <w:rPr>
          <w:rFonts w:ascii="Calibri" w:hAnsi="Calibri"/>
          <w:sz w:val="21"/>
        </w:rPr>
        <w:t xml:space="preserve"> are semantic buttons. They call </w:t>
      </w:r>
      <w:r>
        <w:rPr>
          <w:rFonts w:ascii="Consolas" w:hAnsi="Consolas"/>
          <w:color w:val="1F4D78"/>
          <w:sz w:val="18"/>
        </w:rPr>
        <w:t>selectPattern()</w:t>
      </w:r>
      <w:r>
        <w:rPr>
          <w:rFonts w:ascii="Calibri" w:hAnsi="Calibri"/>
          <w:sz w:val="21"/>
        </w:rPr>
        <w:t xml:space="preserve"> with the adjacent zero-based index. The label </w:t>
      </w:r>
      <w:r>
        <w:rPr>
          <w:rFonts w:ascii="Consolas" w:hAnsi="Consolas"/>
          <w:color w:val="1F4D78"/>
          <w:sz w:val="18"/>
        </w:rPr>
        <w:t>Pattern n of 4</w:t>
      </w:r>
      <w:r>
        <w:rPr>
          <w:rFonts w:ascii="Calibri" w:hAnsi="Calibri"/>
          <w:sz w:val="21"/>
        </w:rPr>
        <w:t>, current pattern name, rendered markup, markers, annotation list, detail value, and disabled navigation states update together.</w:t>
      </w:r>
    </w:p>
    <w:p>
      <w:pPr>
        <w:pStyle w:val="ListBullet"/>
      </w:pPr>
      <w:r>
        <w:rPr>
          <w:rFonts w:ascii="Calibri" w:hAnsi="Calibri"/>
          <w:sz w:val="21"/>
        </w:rPr>
        <w:t>Pattern 1 disables Previous.</w:t>
      </w:r>
    </w:p>
    <w:p>
      <w:pPr>
        <w:pStyle w:val="ListBullet"/>
      </w:pPr>
      <w:r>
        <w:rPr>
          <w:rFonts w:ascii="Calibri" w:hAnsi="Calibri"/>
          <w:sz w:val="21"/>
        </w:rPr>
        <w:t>Pattern 4 disables Next.</w:t>
      </w:r>
    </w:p>
    <w:p>
      <w:pPr>
        <w:pStyle w:val="ListBullet"/>
      </w:pPr>
      <w:r>
        <w:rPr>
          <w:rFonts w:ascii="Calibri" w:hAnsi="Calibri"/>
          <w:sz w:val="21"/>
        </w:rPr>
        <w:t xml:space="preserve">Out-of-range indexes passed through </w:t>
      </w:r>
      <w:r>
        <w:rPr>
          <w:rFonts w:ascii="Consolas" w:hAnsi="Consolas"/>
          <w:color w:val="1F4D78"/>
          <w:sz w:val="18"/>
        </w:rPr>
        <w:t>selectPattern()</w:t>
      </w:r>
      <w:r>
        <w:rPr>
          <w:rFonts w:ascii="Calibri" w:hAnsi="Calibri"/>
          <w:sz w:val="21"/>
        </w:rPr>
        <w:t xml:space="preserve"> are ignored.</w:t>
      </w:r>
    </w:p>
    <w:p>
      <w:pPr>
        <w:pStyle w:val="ListBullet"/>
      </w:pPr>
      <w:r>
        <w:rPr>
          <w:rFonts w:ascii="Calibri" w:hAnsi="Calibri"/>
          <w:sz w:val="21"/>
        </w:rPr>
        <w:t xml:space="preserve">Changing patterns resets the annotation to the new pattern’s first annotation and resets the category to </w:t>
      </w:r>
      <w:r>
        <w:rPr>
          <w:rFonts w:ascii="Consolas" w:hAnsi="Consolas"/>
          <w:color w:val="1F4D78"/>
          <w:sz w:val="18"/>
        </w:rPr>
        <w:t>token</w:t>
      </w:r>
      <w:r>
        <w:rPr>
          <w:rFonts w:ascii="Calibri" w:hAnsi="Calibri"/>
          <w:sz w:val="21"/>
        </w:rPr>
        <w:t>.</w:t>
      </w:r>
    </w:p>
    <w:p>
      <w:pPr>
        <w:pStyle w:val="Heading3"/>
      </w:pPr>
      <w:r>
        <w:t>2.2 Annotation selection and synchronization</w:t>
      </w:r>
    </w:p>
    <w:p>
      <w:r>
        <w:rPr>
          <w:rFonts w:ascii="Calibri" w:hAnsi="Calibri"/>
          <w:sz w:val="21"/>
        </w:rPr>
        <w:t>Every annotation is represented in two places:</w:t>
      </w:r>
    </w:p>
    <w:p>
      <w:pPr>
        <w:pStyle w:val="ListNumber"/>
        <w:numPr>
          <w:ilvl w:val="0"/>
          <w:numId w:val="11"/>
        </w:numPr>
      </w:pPr>
      <w:r>
        <w:rPr>
          <w:rFonts w:ascii="Calibri" w:hAnsi="Calibri"/>
          <w:sz w:val="21"/>
        </w:rPr>
        <w:t xml:space="preserve">A lettered </w:t>
      </w:r>
      <w:r>
        <w:rPr>
          <w:rFonts w:ascii="Consolas" w:hAnsi="Consolas"/>
          <w:color w:val="1F4D78"/>
          <w:sz w:val="18"/>
        </w:rPr>
        <w:t>.pattern-annotation</w:t>
      </w:r>
      <w:r>
        <w:rPr>
          <w:rFonts w:ascii="Calibri" w:hAnsi="Calibri"/>
          <w:sz w:val="21"/>
        </w:rPr>
        <w:t xml:space="preserve"> button appended to its target.</w:t>
      </w:r>
    </w:p>
    <w:p>
      <w:pPr>
        <w:pStyle w:val="ListNumber"/>
        <w:numPr>
          <w:ilvl w:val="0"/>
          <w:numId w:val="11"/>
        </w:numPr>
      </w:pPr>
      <w:r>
        <w:rPr>
          <w:rFonts w:ascii="Calibri" w:hAnsi="Calibri"/>
          <w:sz w:val="21"/>
        </w:rPr>
        <w:t xml:space="preserve">A </w:t>
      </w:r>
      <w:r>
        <w:rPr>
          <w:rFonts w:ascii="Consolas" w:hAnsi="Consolas"/>
          <w:color w:val="1F4D78"/>
          <w:sz w:val="18"/>
        </w:rPr>
        <w:t>.pattern-inspector__part</w:t>
      </w:r>
      <w:r>
        <w:rPr>
          <w:rFonts w:ascii="Calibri" w:hAnsi="Calibri"/>
          <w:sz w:val="21"/>
        </w:rPr>
        <w:t xml:space="preserve"> button in the ordered Inspector list.</w:t>
      </w:r>
    </w:p>
    <w:p>
      <w:r>
        <w:rPr>
          <w:rFonts w:ascii="Calibri" w:hAnsi="Calibri"/>
          <w:sz w:val="21"/>
        </w:rPr>
        <w:t xml:space="preserve">Clicking either control sets </w:t>
      </w:r>
      <w:r>
        <w:rPr>
          <w:rFonts w:ascii="Consolas" w:hAnsi="Consolas"/>
          <w:color w:val="1F4D78"/>
          <w:sz w:val="18"/>
        </w:rPr>
        <w:t>state.annotationId</w:t>
      </w:r>
      <w:r>
        <w:rPr>
          <w:rFonts w:ascii="Calibri" w:hAnsi="Calibri"/>
          <w:sz w:val="21"/>
        </w:rPr>
        <w:t xml:space="preserve"> and calls </w:t>
      </w:r>
      <w:r>
        <w:rPr>
          <w:rFonts w:ascii="Consolas" w:hAnsi="Consolas"/>
          <w:color w:val="1F4D78"/>
          <w:sz w:val="18"/>
        </w:rPr>
        <w:t>renderSelection()</w:t>
      </w:r>
      <w:r>
        <w:rPr>
          <w:rFonts w:ascii="Calibri" w:hAnsi="Calibri"/>
          <w:sz w:val="21"/>
        </w:rPr>
        <w:t xml:space="preserve">. The marker and list button with the same annotation ID both receive </w:t>
      </w:r>
      <w:r>
        <w:rPr>
          <w:rFonts w:ascii="Consolas" w:hAnsi="Consolas"/>
          <w:color w:val="1F4D78"/>
          <w:sz w:val="18"/>
        </w:rPr>
        <w:t>.is-active</w:t>
      </w:r>
      <w:r>
        <w:rPr>
          <w:rFonts w:ascii="Calibri" w:hAnsi="Calibri"/>
          <w:sz w:val="21"/>
        </w:rPr>
        <w:t xml:space="preserve"> and </w:t>
      </w:r>
      <w:r>
        <w:rPr>
          <w:rFonts w:ascii="Consolas" w:hAnsi="Consolas"/>
          <w:color w:val="1F4D78"/>
          <w:sz w:val="18"/>
        </w:rPr>
        <w:t>aria-pressed="true"</w:t>
      </w:r>
      <w:r>
        <w:rPr>
          <w:rFonts w:ascii="Calibri" w:hAnsi="Calibri"/>
          <w:sz w:val="21"/>
        </w:rPr>
        <w:t>. All peers are cleared. The detail panel then reads the selected annotation’s value for the active category.</w:t>
      </w:r>
    </w:p>
    <w:p>
      <w:r>
        <w:rPr>
          <w:rFonts w:ascii="Calibri" w:hAnsi="Calibri"/>
          <w:sz w:val="21"/>
        </w:rPr>
        <w:t>Marker letters are calculated from annotation order using A, B, C, and so on. The same order is used in the Inspector list. A missing target prevents only the preview marker from being created; the Inspector row still renders.</w:t>
      </w:r>
    </w:p>
    <w:p>
      <w:pPr>
        <w:pStyle w:val="Heading3"/>
      </w:pPr>
      <w:r>
        <w:t>2.3 Category tabs</w:t>
      </w:r>
    </w:p>
    <w:p>
      <w:r>
        <w:rPr>
          <w:rFonts w:ascii="Calibri" w:hAnsi="Calibri"/>
          <w:sz w:val="21"/>
        </w:rPr>
        <w:t xml:space="preserve">The tablist uses </w:t>
      </w:r>
      <w:r>
        <w:rPr>
          <w:rFonts w:ascii="Consolas" w:hAnsi="Consolas"/>
          <w:color w:val="1F4D78"/>
          <w:sz w:val="18"/>
        </w:rPr>
        <w:t>role="tablist"</w:t>
      </w:r>
      <w:r>
        <w:rPr>
          <w:rFonts w:ascii="Calibri" w:hAnsi="Calibri"/>
          <w:sz w:val="21"/>
        </w:rPr>
        <w:t xml:space="preserve">, each category uses </w:t>
      </w:r>
      <w:r>
        <w:rPr>
          <w:rFonts w:ascii="Consolas" w:hAnsi="Consolas"/>
          <w:color w:val="1F4D78"/>
          <w:sz w:val="18"/>
        </w:rPr>
        <w:t>role="tab"</w:t>
      </w:r>
      <w:r>
        <w:rPr>
          <w:rFonts w:ascii="Calibri" w:hAnsi="Calibri"/>
          <w:sz w:val="21"/>
        </w:rPr>
        <w:t xml:space="preserve">, and the shared content area uses </w:t>
      </w:r>
      <w:r>
        <w:rPr>
          <w:rFonts w:ascii="Consolas" w:hAnsi="Consolas"/>
          <w:color w:val="1F4D78"/>
          <w:sz w:val="18"/>
        </w:rPr>
        <w:t>role="tabpanel"</w:t>
      </w:r>
      <w:r>
        <w:rPr>
          <w:rFonts w:ascii="Calibri" w:hAnsi="Calibri"/>
          <w:sz w:val="21"/>
        </w:rPr>
        <w:t xml:space="preserve">. Clicking a tab updates </w:t>
      </w:r>
      <w:r>
        <w:rPr>
          <w:rFonts w:ascii="Consolas" w:hAnsi="Consolas"/>
          <w:color w:val="1F4D78"/>
          <w:sz w:val="18"/>
        </w:rPr>
        <w:t>state.category</w:t>
      </w:r>
      <w:r>
        <w:rPr>
          <w:rFonts w:ascii="Calibri" w:hAnsi="Calibri"/>
          <w:sz w:val="21"/>
        </w:rPr>
        <w:t>. Arrow Left and Arrow Right cycle through tabs; Home selects Token; End selects Class. Keyboard selection updates the detail immediately and moves focus to the newly selected tab.</w:t>
      </w:r>
    </w:p>
    <w:p>
      <w:r>
        <w:rPr>
          <w:rFonts w:ascii="Calibri" w:hAnsi="Calibri"/>
          <w:sz w:val="21"/>
        </w:rPr>
        <w:t xml:space="preserve">The active tab has </w:t>
      </w:r>
      <w:r>
        <w:rPr>
          <w:rFonts w:ascii="Consolas" w:hAnsi="Consolas"/>
          <w:color w:val="1F4D78"/>
          <w:sz w:val="18"/>
        </w:rPr>
        <w:t>.is-active</w:t>
      </w:r>
      <w:r>
        <w:rPr>
          <w:rFonts w:ascii="Calibri" w:hAnsi="Calibri"/>
          <w:sz w:val="21"/>
        </w:rPr>
        <w:t xml:space="preserve">, </w:t>
      </w:r>
      <w:r>
        <w:rPr>
          <w:rFonts w:ascii="Consolas" w:hAnsi="Consolas"/>
          <w:color w:val="1F4D78"/>
          <w:sz w:val="18"/>
        </w:rPr>
        <w:t>aria-selected="true"</w:t>
      </w:r>
      <w:r>
        <w:rPr>
          <w:rFonts w:ascii="Calibri" w:hAnsi="Calibri"/>
          <w:sz w:val="21"/>
        </w:rPr>
        <w:t xml:space="preserve">, and </w:t>
      </w:r>
      <w:r>
        <w:rPr>
          <w:rFonts w:ascii="Consolas" w:hAnsi="Consolas"/>
          <w:color w:val="1F4D78"/>
          <w:sz w:val="18"/>
        </w:rPr>
        <w:t>tabindex="0"</w:t>
      </w:r>
      <w:r>
        <w:rPr>
          <w:rFonts w:ascii="Calibri" w:hAnsi="Calibri"/>
          <w:sz w:val="21"/>
        </w:rPr>
        <w:t xml:space="preserve">. Other tabs use </w:t>
      </w:r>
      <w:r>
        <w:rPr>
          <w:rFonts w:ascii="Consolas" w:hAnsi="Consolas"/>
          <w:color w:val="1F4D78"/>
          <w:sz w:val="18"/>
        </w:rPr>
        <w:t>aria-selected="false"</w:t>
      </w:r>
      <w:r>
        <w:rPr>
          <w:rFonts w:ascii="Calibri" w:hAnsi="Calibri"/>
          <w:sz w:val="21"/>
        </w:rPr>
        <w:t xml:space="preserve"> and </w:t>
      </w:r>
      <w:r>
        <w:rPr>
          <w:rFonts w:ascii="Consolas" w:hAnsi="Consolas"/>
          <w:color w:val="1F4D78"/>
          <w:sz w:val="18"/>
        </w:rPr>
        <w:t>tabindex="-1"</w:t>
      </w:r>
      <w:r>
        <w:rPr>
          <w:rFonts w:ascii="Calibri" w:hAnsi="Calibri"/>
          <w:sz w:val="21"/>
        </w:rPr>
        <w:t xml:space="preserve">. The tab panel’s </w:t>
      </w:r>
      <w:r>
        <w:rPr>
          <w:rFonts w:ascii="Consolas" w:hAnsi="Consolas"/>
          <w:color w:val="1F4D78"/>
          <w:sz w:val="18"/>
        </w:rPr>
        <w:t>aria-labelledby</w:t>
      </w:r>
      <w:r>
        <w:rPr>
          <w:rFonts w:ascii="Calibri" w:hAnsi="Calibri"/>
          <w:sz w:val="21"/>
        </w:rPr>
        <w:t xml:space="preserve"> value is synchronized to the active tab ID.</w:t>
      </w:r>
    </w:p>
    <w:p>
      <w:pPr>
        <w:pStyle w:val="Heading3"/>
      </w:pPr>
      <w:r>
        <w:t>2.4 Independent state</w:t>
      </w:r>
    </w:p>
    <w:p>
      <w:r>
        <w:rPr>
          <w:rFonts w:ascii="Calibri" w:hAnsi="Calibri"/>
          <w:sz w:val="21"/>
        </w:rPr>
        <w:t>The state object created for each initialized root is:</w:t>
      </w:r>
    </w:p>
    <w:p>
      <w:pPr>
        <w:spacing w:before="60" w:after="140" w:line="240" w:lineRule="auto"/>
        <w:ind w:left="115" w:right="115"/>
        <w:shd w:fill="F5F7F9"/>
        <w:pBdr>
          <w:top w:val="single" w:sz="4" w:color="E2E7EC" w:space="5"/>
          <w:left w:val="single" w:sz="4" w:color="E2E7EC" w:space="5"/>
          <w:bottom w:val="single" w:sz="4" w:color="E2E7EC" w:space="5"/>
          <w:right w:val="single" w:sz="4" w:color="E2E7EC" w:space="5"/>
        </w:pBdr>
      </w:pPr>
      <w:r>
        <w:rPr>
          <w:rFonts w:ascii="Consolas" w:hAnsi="Consolas"/>
          <w:color w:val="17202A"/>
          <w:sz w:val="16"/>
        </w:rPr>
        <w:t>{</w:t>
        <w:br/>
        <w:t xml:space="preserve">  patternIndex: 0,</w:t>
        <w:br/>
        <w:t xml:space="preserve">  annotationId: patterns[0].annotations[0].id,</w:t>
        <w:br/>
        <w:t xml:space="preserve">  category: "token"</w:t>
        <w:br/>
        <w:t>}</w:t>
      </w:r>
    </w:p>
    <w:p>
      <w:r>
        <w:rPr>
          <w:rFonts w:ascii="Calibri" w:hAnsi="Calibri"/>
          <w:sz w:val="21"/>
        </w:rPr>
        <w:t>The properties are independently updated:</w:t>
      </w:r>
    </w:p>
    <w:p>
      <w:pPr>
        <w:pStyle w:val="ListBullet"/>
      </w:pPr>
      <w:r>
        <w:rPr>
          <w:rFonts w:ascii="Consolas" w:hAnsi="Consolas"/>
          <w:color w:val="1F4D78"/>
          <w:sz w:val="18"/>
        </w:rPr>
        <w:t>patternIndex</w:t>
      </w:r>
      <w:r>
        <w:rPr>
          <w:rFonts w:ascii="Calibri" w:hAnsi="Calibri"/>
          <w:sz w:val="21"/>
        </w:rPr>
        <w:t xml:space="preserve"> changes through Previous or Next.</w:t>
      </w:r>
    </w:p>
    <w:p>
      <w:pPr>
        <w:pStyle w:val="ListBullet"/>
      </w:pPr>
      <w:r>
        <w:rPr>
          <w:rFonts w:ascii="Consolas" w:hAnsi="Consolas"/>
          <w:color w:val="1F4D78"/>
          <w:sz w:val="18"/>
        </w:rPr>
        <w:t>annotationId</w:t>
      </w:r>
      <w:r>
        <w:rPr>
          <w:rFonts w:ascii="Calibri" w:hAnsi="Calibri"/>
          <w:sz w:val="21"/>
        </w:rPr>
        <w:t xml:space="preserve"> changes through a marker or Inspector row.</w:t>
      </w:r>
    </w:p>
    <w:p>
      <w:pPr>
        <w:pStyle w:val="ListBullet"/>
      </w:pPr>
      <w:r>
        <w:rPr>
          <w:rFonts w:ascii="Consolas" w:hAnsi="Consolas"/>
          <w:color w:val="1F4D78"/>
          <w:sz w:val="18"/>
        </w:rPr>
        <w:t>category</w:t>
      </w:r>
      <w:r>
        <w:rPr>
          <w:rFonts w:ascii="Calibri" w:hAnsi="Calibri"/>
          <w:sz w:val="21"/>
        </w:rPr>
        <w:t xml:space="preserve"> changes through a category tab.</w:t>
      </w:r>
    </w:p>
    <w:p>
      <w:r>
        <w:rPr>
          <w:rFonts w:ascii="Calibri" w:hAnsi="Calibri"/>
          <w:sz w:val="21"/>
        </w:rPr>
        <w:t>Pattern changes intentionally reset the other two properties. Annotation changes preserve the pattern and category. Category changes preserve the pattern and annotation.</w:t>
      </w:r>
    </w:p>
    <w:p>
      <w:pPr>
        <w:pStyle w:val="Heading3"/>
      </w:pPr>
      <w:r>
        <w:t>2.5 Input methods</w:t>
      </w:r>
    </w:p>
    <w:p>
      <w:r>
        <w:rPr>
          <w:rFonts w:ascii="Calibri" w:hAnsi="Calibri"/>
          <w:b/>
          <w:sz w:val="21"/>
        </w:rPr>
        <w:t>Keyboard.</w:t>
      </w:r>
      <w:r>
        <w:rPr>
          <w:rFonts w:ascii="Calibri" w:hAnsi="Calibri"/>
          <w:sz w:val="21"/>
        </w:rPr>
        <w:t xml:space="preserve"> Native buttons support Tab, Shift+Tab, Enter, and Space. The tablist additionally supports Arrow Left, Arrow Right, Home, and End. The implementation does not add arrow-key navigation among annotations or patterns.</w:t>
      </w:r>
    </w:p>
    <w:p>
      <w:r>
        <w:rPr>
          <w:rFonts w:ascii="Calibri" w:hAnsi="Calibri"/>
          <w:b/>
          <w:sz w:val="21"/>
        </w:rPr>
        <w:t>Pointer and touch.</w:t>
      </w:r>
      <w:r>
        <w:rPr>
          <w:rFonts w:ascii="Calibri" w:hAnsi="Calibri"/>
          <w:sz w:val="21"/>
        </w:rPr>
        <w:t xml:space="preserve"> Buttons and links use native click activation. Event delegation on the stage and annotation list resolves the nearest matching control with </w:t>
      </w:r>
      <w:r>
        <w:rPr>
          <w:rFonts w:ascii="Consolas" w:hAnsi="Consolas"/>
          <w:color w:val="1F4D78"/>
          <w:sz w:val="18"/>
        </w:rPr>
        <w:t>closest()</w:t>
      </w:r>
      <w:r>
        <w:rPr>
          <w:rFonts w:ascii="Calibri" w:hAnsi="Calibri"/>
          <w:sz w:val="21"/>
        </w:rPr>
        <w:t>. Touch behavior follows browser button behavior; no gesture navigation is implemented.</w:t>
      </w:r>
    </w:p>
    <w:p>
      <w:pPr>
        <w:pStyle w:val="Heading3"/>
      </w:pPr>
      <w:r>
        <w:t>2.6 Responsive interaction</w:t>
      </w:r>
    </w:p>
    <w:p>
      <w:r>
        <w:rPr>
          <w:rFonts w:ascii="Calibri" w:hAnsi="Calibri"/>
          <w:sz w:val="21"/>
        </w:rPr>
        <w:t xml:space="preserve">At widths above </w:t>
      </w:r>
      <w:r>
        <w:rPr>
          <w:rFonts w:ascii="Consolas" w:hAnsi="Consolas"/>
          <w:color w:val="1F4D78"/>
          <w:sz w:val="18"/>
        </w:rPr>
        <w:t>56rem</w:t>
      </w:r>
      <w:r>
        <w:rPr>
          <w:rFonts w:ascii="Calibri" w:hAnsi="Calibri"/>
          <w:sz w:val="21"/>
        </w:rPr>
        <w:t xml:space="preserve">, viewer and Inspector occupy two columns. At </w:t>
      </w:r>
      <w:r>
        <w:rPr>
          <w:rFonts w:ascii="Consolas" w:hAnsi="Consolas"/>
          <w:color w:val="1F4D78"/>
          <w:sz w:val="18"/>
        </w:rPr>
        <w:t>max-width: 56rem</w:t>
      </w:r>
      <w:r>
        <w:rPr>
          <w:rFonts w:ascii="Calibri" w:hAnsi="Calibri"/>
          <w:sz w:val="21"/>
        </w:rPr>
        <w:t xml:space="preserve">, the module becomes one column and the viewer border moves from its right edge to its bottom edge. At </w:t>
      </w:r>
      <w:r>
        <w:rPr>
          <w:rFonts w:ascii="Consolas" w:hAnsi="Consolas"/>
          <w:color w:val="1F4D78"/>
          <w:sz w:val="18"/>
        </w:rPr>
        <w:t>max-width: 36rem</w:t>
      </w:r>
      <w:r>
        <w:rPr>
          <w:rFonts w:ascii="Calibri" w:hAnsi="Calibri"/>
          <w:sz w:val="21"/>
        </w:rPr>
        <w:t xml:space="preserve">, spacing and display size reduce, the preview and Inspector body use smaller padding, pattern content narrows, forced CTA line breaks are removed, Form States becomes one column, and CTA actions stack. The CTA button target and button become full width with a minimum height of </w:t>
      </w:r>
      <w:r>
        <w:rPr>
          <w:rFonts w:ascii="Consolas" w:hAnsi="Consolas"/>
          <w:color w:val="1F4D78"/>
          <w:sz w:val="18"/>
        </w:rPr>
        <w:t>2.75rem</w:t>
      </w:r>
      <w:r>
        <w:rPr>
          <w:rFonts w:ascii="Calibri" w:hAnsi="Calibri"/>
          <w:sz w:val="21"/>
        </w:rPr>
        <w:t>; the text link remains centered below it.</w:t>
      </w:r>
    </w:p>
    <w:p>
      <w:r>
        <w:rPr>
          <w:rFonts w:ascii="Calibri" w:hAnsi="Calibri"/>
          <w:sz w:val="21"/>
        </w:rPr>
        <w:t xml:space="preserve">Markers stay target-relative in every layout because each marker is appended to its own </w:t>
      </w:r>
      <w:r>
        <w:rPr>
          <w:rFonts w:ascii="Consolas" w:hAnsi="Consolas"/>
          <w:color w:val="1F4D78"/>
          <w:sz w:val="18"/>
        </w:rPr>
        <w:t>data-annotation-anchor</w:t>
      </w:r>
      <w:r>
        <w:rPr>
          <w:rFonts w:ascii="Calibri" w:hAnsi="Calibri"/>
          <w:sz w:val="21"/>
        </w:rPr>
        <w:t>. There is no card-level coordinate map or collision-detection engine.</w:t>
      </w:r>
    </w:p>
    <w:p>
      <w:pPr>
        <w:pStyle w:val="Heading2"/>
      </w:pPr>
      <w:r>
        <w:t>3. User flows</w:t>
      </w:r>
    </w:p>
    <w:p>
      <w:pPr>
        <w:pStyle w:val="Heading3"/>
      </w:pPr>
      <w:r>
        <w:t>3.1 Browsing all four patterns</w:t>
      </w:r>
    </w:p>
    <w:p>
      <w:pPr>
        <w:pStyle w:val="ListNumber"/>
        <w:numPr>
          <w:ilvl w:val="0"/>
          <w:numId w:val="12"/>
        </w:numPr>
      </w:pPr>
      <w:r>
        <w:rPr>
          <w:rFonts w:ascii="Calibri" w:hAnsi="Calibri"/>
          <w:sz w:val="21"/>
        </w:rPr>
        <w:t>The module loads CTA Banner as Pattern 1 of 4.</w:t>
      </w:r>
    </w:p>
    <w:p>
      <w:pPr>
        <w:pStyle w:val="ListNumber"/>
        <w:numPr>
          <w:ilvl w:val="0"/>
          <w:numId w:val="12"/>
        </w:numPr>
      </w:pPr>
      <w:r>
        <w:rPr>
          <w:rFonts w:ascii="Calibri" w:hAnsi="Calibri"/>
          <w:sz w:val="21"/>
        </w:rPr>
        <w:t>The user activates Next.</w:t>
      </w:r>
    </w:p>
    <w:p>
      <w:pPr>
        <w:pStyle w:val="ListNumber"/>
        <w:numPr>
          <w:ilvl w:val="0"/>
          <w:numId w:val="12"/>
        </w:numPr>
      </w:pPr>
      <w:r>
        <w:rPr>
          <w:rFonts w:ascii="Consolas" w:hAnsi="Consolas"/>
          <w:color w:val="1F4D78"/>
          <w:sz w:val="18"/>
        </w:rPr>
        <w:t>patternIndex</w:t>
      </w:r>
      <w:r>
        <w:rPr>
          <w:rFonts w:ascii="Calibri" w:hAnsi="Calibri"/>
          <w:sz w:val="21"/>
        </w:rPr>
        <w:t xml:space="preserve"> advances after bounds checking.</w:t>
      </w:r>
    </w:p>
    <w:p>
      <w:pPr>
        <w:pStyle w:val="ListNumber"/>
        <w:numPr>
          <w:ilvl w:val="0"/>
          <w:numId w:val="12"/>
        </w:numPr>
      </w:pPr>
      <w:r>
        <w:rPr>
          <w:rFonts w:ascii="Calibri" w:hAnsi="Calibri"/>
          <w:sz w:val="21"/>
        </w:rPr>
        <w:t>The preview is replaced with Status Card markup.</w:t>
      </w:r>
    </w:p>
    <w:p>
      <w:pPr>
        <w:pStyle w:val="ListNumber"/>
        <w:numPr>
          <w:ilvl w:val="0"/>
          <w:numId w:val="12"/>
        </w:numPr>
      </w:pPr>
      <w:r>
        <w:rPr>
          <w:rFonts w:ascii="Calibri" w:hAnsi="Calibri"/>
          <w:sz w:val="21"/>
        </w:rPr>
        <w:t>The first Status Card annotation and Token category become active.</w:t>
      </w:r>
    </w:p>
    <w:p>
      <w:pPr>
        <w:pStyle w:val="ListNumber"/>
        <w:numPr>
          <w:ilvl w:val="0"/>
          <w:numId w:val="12"/>
        </w:numPr>
      </w:pPr>
      <w:r>
        <w:rPr>
          <w:rFonts w:ascii="Calibri" w:hAnsi="Calibri"/>
          <w:sz w:val="21"/>
        </w:rPr>
        <w:t>The title, count, markers, list, detail, and disabled states update.</w:t>
      </w:r>
    </w:p>
    <w:p>
      <w:pPr>
        <w:pStyle w:val="ListNumber"/>
        <w:numPr>
          <w:ilvl w:val="0"/>
          <w:numId w:val="12"/>
        </w:numPr>
      </w:pPr>
      <w:r>
        <w:rPr>
          <w:rFonts w:ascii="Calibri" w:hAnsi="Calibri"/>
          <w:sz w:val="21"/>
        </w:rPr>
        <w:t>The user repeats the action for Button Group and Form States.</w:t>
      </w:r>
    </w:p>
    <w:p>
      <w:pPr>
        <w:pStyle w:val="ListNumber"/>
        <w:numPr>
          <w:ilvl w:val="0"/>
          <w:numId w:val="12"/>
        </w:numPr>
      </w:pPr>
      <w:r>
        <w:rPr>
          <w:rFonts w:ascii="Calibri" w:hAnsi="Calibri"/>
          <w:sz w:val="21"/>
        </w:rPr>
        <w:t>Next is disabled on Form States; Previous remains available.</w:t>
      </w:r>
    </w:p>
    <w:p>
      <w:pPr>
        <w:keepLines/>
        <w:spacing w:after="160"/>
        <w:jc w:val="center"/>
      </w:pPr>
      <w:r>
        <w:drawing>
          <wp:inline xmlns:a="http://schemas.openxmlformats.org/drawingml/2006/main" xmlns:pic="http://schemas.openxmlformats.org/drawingml/2006/picture">
            <wp:extent cx="5715000" cy="2321719"/>
            <wp:docPr id="1" name="Picture 1" descr="Pattern Inspector diagram 1" title="Pattern Inspector diagram 1"/>
            <wp:cNvGraphicFramePr>
              <a:graphicFrameLocks noChangeAspect="1"/>
            </wp:cNvGraphicFramePr>
            <a:graphic>
              <a:graphicData uri="http://schemas.openxmlformats.org/drawingml/2006/picture">
                <pic:pic>
                  <pic:nvPicPr>
                    <pic:cNvPr id="0" name="diagram-01.png"/>
                    <pic:cNvPicPr/>
                  </pic:nvPicPr>
                  <pic:blipFill>
                    <a:blip r:embed="rId11"/>
                    <a:stretch>
                      <a:fillRect/>
                    </a:stretch>
                  </pic:blipFill>
                  <pic:spPr>
                    <a:xfrm>
                      <a:off x="0" y="0"/>
                      <a:ext cx="5715000" cy="2321719"/>
                    </a:xfrm>
                    <a:prstGeom prst="rect"/>
                  </pic:spPr>
                </pic:pic>
              </a:graphicData>
            </a:graphic>
          </wp:inline>
        </w:drawing>
      </w:r>
    </w:p>
    <w:p>
      <w:pPr>
        <w:pStyle w:val="Heading3"/>
      </w:pPr>
      <w:r>
        <w:t>3.2 Selecting an annotated element</w:t>
      </w:r>
    </w:p>
    <w:p>
      <w:pPr>
        <w:pStyle w:val="ListNumber"/>
        <w:numPr>
          <w:ilvl w:val="0"/>
          <w:numId w:val="13"/>
        </w:numPr>
      </w:pPr>
      <w:r>
        <w:rPr>
          <w:rFonts w:ascii="Calibri" w:hAnsi="Calibri"/>
          <w:sz w:val="21"/>
        </w:rPr>
        <w:t>The user activates a lettered marker or matching Inspector row.</w:t>
      </w:r>
    </w:p>
    <w:p>
      <w:pPr>
        <w:pStyle w:val="ListNumber"/>
        <w:numPr>
          <w:ilvl w:val="0"/>
          <w:numId w:val="13"/>
        </w:numPr>
      </w:pPr>
      <w:r>
        <w:rPr>
          <w:rFonts w:ascii="Calibri" w:hAnsi="Calibri"/>
          <w:sz w:val="21"/>
        </w:rPr>
        <w:t>The delegated click handler reads its annotation ID.</w:t>
      </w:r>
    </w:p>
    <w:p>
      <w:pPr>
        <w:pStyle w:val="ListNumber"/>
        <w:numPr>
          <w:ilvl w:val="0"/>
          <w:numId w:val="13"/>
        </w:numPr>
      </w:pPr>
      <w:r>
        <w:rPr>
          <w:rFonts w:ascii="Consolas" w:hAnsi="Consolas"/>
          <w:color w:val="1F4D78"/>
          <w:sz w:val="18"/>
        </w:rPr>
        <w:t>state.annotationId</w:t>
      </w:r>
      <w:r>
        <w:rPr>
          <w:rFonts w:ascii="Calibri" w:hAnsi="Calibri"/>
          <w:sz w:val="21"/>
        </w:rPr>
        <w:t xml:space="preserve"> changes.</w:t>
      </w:r>
    </w:p>
    <w:p>
      <w:pPr>
        <w:pStyle w:val="ListNumber"/>
        <w:numPr>
          <w:ilvl w:val="0"/>
          <w:numId w:val="13"/>
        </w:numPr>
      </w:pPr>
      <w:r>
        <w:rPr>
          <w:rFonts w:ascii="Consolas" w:hAnsi="Consolas"/>
          <w:color w:val="1F4D78"/>
          <w:sz w:val="18"/>
        </w:rPr>
        <w:t>renderSelection()</w:t>
      </w:r>
      <w:r>
        <w:rPr>
          <w:rFonts w:ascii="Calibri" w:hAnsi="Calibri"/>
          <w:sz w:val="21"/>
        </w:rPr>
        <w:t xml:space="preserve"> synchronizes pressed and active states in both locations.</w:t>
      </w:r>
    </w:p>
    <w:p>
      <w:pPr>
        <w:pStyle w:val="ListNumber"/>
        <w:numPr>
          <w:ilvl w:val="0"/>
          <w:numId w:val="13"/>
        </w:numPr>
      </w:pPr>
      <w:r>
        <w:rPr>
          <w:rFonts w:ascii="Calibri" w:hAnsi="Calibri"/>
          <w:sz w:val="21"/>
        </w:rPr>
        <w:t>The detail panel displays the value for the active category.</w:t>
      </w:r>
    </w:p>
    <w:p>
      <w:pPr>
        <w:pStyle w:val="Heading3"/>
      </w:pPr>
      <w:r>
        <w:t>3.3 Switching metadata categories</w:t>
      </w:r>
    </w:p>
    <w:p>
      <w:pPr>
        <w:pStyle w:val="ListNumber"/>
        <w:numPr>
          <w:ilvl w:val="0"/>
          <w:numId w:val="14"/>
        </w:numPr>
      </w:pPr>
      <w:r>
        <w:rPr>
          <w:rFonts w:ascii="Calibri" w:hAnsi="Calibri"/>
          <w:sz w:val="21"/>
        </w:rPr>
        <w:t>The user selects Token, State, A11y, or Class.</w:t>
      </w:r>
    </w:p>
    <w:p>
      <w:pPr>
        <w:pStyle w:val="ListNumber"/>
        <w:numPr>
          <w:ilvl w:val="0"/>
          <w:numId w:val="14"/>
        </w:numPr>
      </w:pPr>
      <w:r>
        <w:rPr>
          <w:rFonts w:ascii="Consolas" w:hAnsi="Consolas"/>
          <w:color w:val="1F4D78"/>
          <w:sz w:val="18"/>
        </w:rPr>
        <w:t>state.category</w:t>
      </w:r>
      <w:r>
        <w:rPr>
          <w:rFonts w:ascii="Calibri" w:hAnsi="Calibri"/>
          <w:sz w:val="21"/>
        </w:rPr>
        <w:t xml:space="preserve"> changes to </w:t>
      </w:r>
      <w:r>
        <w:rPr>
          <w:rFonts w:ascii="Consolas" w:hAnsi="Consolas"/>
          <w:color w:val="1F4D78"/>
          <w:sz w:val="18"/>
        </w:rPr>
        <w:t>token</w:t>
      </w:r>
      <w:r>
        <w:rPr>
          <w:rFonts w:ascii="Calibri" w:hAnsi="Calibri"/>
          <w:sz w:val="21"/>
        </w:rPr>
        <w:t xml:space="preserve">, </w:t>
      </w:r>
      <w:r>
        <w:rPr>
          <w:rFonts w:ascii="Consolas" w:hAnsi="Consolas"/>
          <w:color w:val="1F4D78"/>
          <w:sz w:val="18"/>
        </w:rPr>
        <w:t>state</w:t>
      </w:r>
      <w:r>
        <w:rPr>
          <w:rFonts w:ascii="Calibri" w:hAnsi="Calibri"/>
          <w:sz w:val="21"/>
        </w:rPr>
        <w:t xml:space="preserve">, </w:t>
      </w:r>
      <w:r>
        <w:rPr>
          <w:rFonts w:ascii="Consolas" w:hAnsi="Consolas"/>
          <w:color w:val="1F4D78"/>
          <w:sz w:val="18"/>
        </w:rPr>
        <w:t>a11y</w:t>
      </w:r>
      <w:r>
        <w:rPr>
          <w:rFonts w:ascii="Calibri" w:hAnsi="Calibri"/>
          <w:sz w:val="21"/>
        </w:rPr>
        <w:t xml:space="preserve">, or </w:t>
      </w:r>
      <w:r>
        <w:rPr>
          <w:rFonts w:ascii="Consolas" w:hAnsi="Consolas"/>
          <w:color w:val="1F4D78"/>
          <w:sz w:val="18"/>
        </w:rPr>
        <w:t>class</w:t>
      </w:r>
      <w:r>
        <w:rPr>
          <w:rFonts w:ascii="Calibri" w:hAnsi="Calibri"/>
          <w:sz w:val="21"/>
        </w:rPr>
        <w:t>.</w:t>
      </w:r>
    </w:p>
    <w:p>
      <w:pPr>
        <w:pStyle w:val="ListNumber"/>
        <w:numPr>
          <w:ilvl w:val="0"/>
          <w:numId w:val="14"/>
        </w:numPr>
      </w:pPr>
      <w:r>
        <w:rPr>
          <w:rFonts w:ascii="Calibri" w:hAnsi="Calibri"/>
          <w:sz w:val="21"/>
        </w:rPr>
        <w:t>The tab’s selection and roving tab index update.</w:t>
      </w:r>
    </w:p>
    <w:p>
      <w:pPr>
        <w:pStyle w:val="ListNumber"/>
        <w:numPr>
          <w:ilvl w:val="0"/>
          <w:numId w:val="14"/>
        </w:numPr>
      </w:pPr>
      <w:r>
        <w:rPr>
          <w:rFonts w:ascii="Calibri" w:hAnsi="Calibri"/>
          <w:sz w:val="21"/>
        </w:rPr>
        <w:t xml:space="preserve">The detail label uses </w:t>
      </w:r>
      <w:r>
        <w:rPr>
          <w:rFonts w:ascii="Consolas" w:hAnsi="Consolas"/>
          <w:color w:val="1F4D78"/>
          <w:sz w:val="18"/>
        </w:rPr>
        <w:t>categoryLabels</w:t>
      </w:r>
      <w:r>
        <w:rPr>
          <w:rFonts w:ascii="Calibri" w:hAnsi="Calibri"/>
          <w:sz w:val="21"/>
        </w:rPr>
        <w:t>.</w:t>
      </w:r>
    </w:p>
    <w:p>
      <w:pPr>
        <w:pStyle w:val="ListNumber"/>
        <w:numPr>
          <w:ilvl w:val="0"/>
          <w:numId w:val="14"/>
        </w:numPr>
      </w:pPr>
      <w:r>
        <w:rPr>
          <w:rFonts w:ascii="Calibri" w:hAnsi="Calibri"/>
          <w:sz w:val="21"/>
        </w:rPr>
        <w:t xml:space="preserve">The detail value comes from </w:t>
      </w:r>
      <w:r>
        <w:rPr>
          <w:rFonts w:ascii="Consolas" w:hAnsi="Consolas"/>
          <w:color w:val="1F4D78"/>
          <w:sz w:val="18"/>
        </w:rPr>
        <w:t>activeAnnotation.details[state.category]</w:t>
      </w:r>
      <w:r>
        <w:rPr>
          <w:rFonts w:ascii="Calibri" w:hAnsi="Calibri"/>
          <w:sz w:val="21"/>
        </w:rPr>
        <w:t>.</w:t>
      </w:r>
    </w:p>
    <w:p>
      <w:pPr>
        <w:pStyle w:val="Heading3"/>
      </w:pPr>
      <w:r>
        <w:t>3.4 Keyboard flow</w:t>
      </w:r>
    </w:p>
    <w:p>
      <w:pPr>
        <w:pStyle w:val="ListNumber"/>
        <w:numPr>
          <w:ilvl w:val="0"/>
          <w:numId w:val="15"/>
        </w:numPr>
      </w:pPr>
      <w:r>
        <w:rPr>
          <w:rFonts w:ascii="Calibri" w:hAnsi="Calibri"/>
          <w:sz w:val="21"/>
        </w:rPr>
        <w:t>Tab enters the module and reaches enabled native controls.</w:t>
      </w:r>
    </w:p>
    <w:p>
      <w:pPr>
        <w:pStyle w:val="ListNumber"/>
        <w:numPr>
          <w:ilvl w:val="0"/>
          <w:numId w:val="15"/>
        </w:numPr>
      </w:pPr>
      <w:r>
        <w:rPr>
          <w:rFonts w:ascii="Calibri" w:hAnsi="Calibri"/>
          <w:sz w:val="21"/>
        </w:rPr>
        <w:t>Enter or Space activates navigation or annotation buttons.</w:t>
      </w:r>
    </w:p>
    <w:p>
      <w:pPr>
        <w:pStyle w:val="ListNumber"/>
        <w:numPr>
          <w:ilvl w:val="0"/>
          <w:numId w:val="15"/>
        </w:numPr>
      </w:pPr>
      <w:r>
        <w:rPr>
          <w:rFonts w:ascii="Calibri" w:hAnsi="Calibri"/>
          <w:sz w:val="21"/>
        </w:rPr>
        <w:t>Within the category tablist, Arrow Left and Arrow Right wrap between tabs.</w:t>
      </w:r>
    </w:p>
    <w:p>
      <w:pPr>
        <w:pStyle w:val="ListNumber"/>
        <w:numPr>
          <w:ilvl w:val="0"/>
          <w:numId w:val="15"/>
        </w:numPr>
      </w:pPr>
      <w:r>
        <w:rPr>
          <w:rFonts w:ascii="Calibri" w:hAnsi="Calibri"/>
          <w:sz w:val="21"/>
        </w:rPr>
        <w:t>Home selects Token; End selects Class.</w:t>
      </w:r>
    </w:p>
    <w:p>
      <w:pPr>
        <w:pStyle w:val="ListNumber"/>
        <w:numPr>
          <w:ilvl w:val="0"/>
          <w:numId w:val="15"/>
        </w:numPr>
      </w:pPr>
      <w:r>
        <w:rPr>
          <w:rFonts w:ascii="Calibri" w:hAnsi="Calibri"/>
          <w:sz w:val="21"/>
        </w:rPr>
        <w:t>Focus follows the category selected with an arrow, Home, or End key.</w:t>
      </w:r>
    </w:p>
    <w:p>
      <w:pPr>
        <w:pStyle w:val="ListNumber"/>
        <w:numPr>
          <w:ilvl w:val="0"/>
          <w:numId w:val="15"/>
        </w:numPr>
      </w:pPr>
      <w:r>
        <w:rPr>
          <w:rFonts w:ascii="Calibri" w:hAnsi="Calibri"/>
          <w:sz w:val="21"/>
        </w:rPr>
        <w:t>Tab continues to the annotation list and subsequent controls according to DOM order.</w:t>
      </w:r>
    </w:p>
    <w:p>
      <w:pPr>
        <w:pStyle w:val="Heading3"/>
      </w:pPr>
      <w:r>
        <w:t>3.5 Responsive flow</w:t>
      </w:r>
    </w:p>
    <w:p>
      <w:pPr>
        <w:pStyle w:val="ListNumber"/>
        <w:numPr>
          <w:ilvl w:val="0"/>
          <w:numId w:val="16"/>
        </w:numPr>
      </w:pPr>
      <w:r>
        <w:rPr>
          <w:rFonts w:ascii="Calibri" w:hAnsi="Calibri"/>
          <w:sz w:val="21"/>
        </w:rPr>
        <w:t xml:space="preserve">The viewport crosses </w:t>
      </w:r>
      <w:r>
        <w:rPr>
          <w:rFonts w:ascii="Consolas" w:hAnsi="Consolas"/>
          <w:color w:val="1F4D78"/>
          <w:sz w:val="18"/>
        </w:rPr>
        <w:t>56rem</w:t>
      </w:r>
      <w:r>
        <w:rPr>
          <w:rFonts w:ascii="Calibri" w:hAnsi="Calibri"/>
          <w:sz w:val="21"/>
        </w:rPr>
        <w:t>; the Inspector moves below the viewer.</w:t>
      </w:r>
    </w:p>
    <w:p>
      <w:pPr>
        <w:pStyle w:val="ListNumber"/>
        <w:numPr>
          <w:ilvl w:val="0"/>
          <w:numId w:val="16"/>
        </w:numPr>
      </w:pPr>
      <w:r>
        <w:rPr>
          <w:rFonts w:ascii="Calibri" w:hAnsi="Calibri"/>
          <w:sz w:val="21"/>
        </w:rPr>
        <w:t xml:space="preserve">The viewport crosses </w:t>
      </w:r>
      <w:r>
        <w:rPr>
          <w:rFonts w:ascii="Consolas" w:hAnsi="Consolas"/>
          <w:color w:val="1F4D78"/>
          <w:sz w:val="18"/>
        </w:rPr>
        <w:t>36rem</w:t>
      </w:r>
      <w:r>
        <w:rPr>
          <w:rFonts w:ascii="Calibri" w:hAnsi="Calibri"/>
          <w:sz w:val="21"/>
        </w:rPr>
        <w:t>; preview padding and pattern width reduce.</w:t>
      </w:r>
    </w:p>
    <w:p>
      <w:pPr>
        <w:pStyle w:val="ListNumber"/>
        <w:numPr>
          <w:ilvl w:val="0"/>
          <w:numId w:val="16"/>
        </w:numPr>
      </w:pPr>
      <w:r>
        <w:rPr>
          <w:rFonts w:ascii="Calibri" w:hAnsi="Calibri"/>
          <w:sz w:val="21"/>
        </w:rPr>
        <w:t>CTA actions change from a row to a column.</w:t>
      </w:r>
    </w:p>
    <w:p>
      <w:pPr>
        <w:pStyle w:val="ListNumber"/>
        <w:numPr>
          <w:ilvl w:val="0"/>
          <w:numId w:val="16"/>
        </w:numPr>
      </w:pPr>
      <w:r>
        <w:rPr>
          <w:rFonts w:ascii="Calibri" w:hAnsi="Calibri"/>
          <w:sz w:val="21"/>
        </w:rPr>
        <w:t>The CTA button becomes full width; the link is centered below it.</w:t>
      </w:r>
    </w:p>
    <w:p>
      <w:pPr>
        <w:pStyle w:val="ListNumber"/>
        <w:numPr>
          <w:ilvl w:val="0"/>
          <w:numId w:val="16"/>
        </w:numPr>
      </w:pPr>
      <w:r>
        <w:rPr>
          <w:rFonts w:ascii="Calibri" w:hAnsi="Calibri"/>
          <w:sz w:val="21"/>
        </w:rPr>
        <w:t>Form States changes from two columns to one.</w:t>
      </w:r>
    </w:p>
    <w:p>
      <w:pPr>
        <w:pStyle w:val="ListNumber"/>
        <w:numPr>
          <w:ilvl w:val="0"/>
          <w:numId w:val="16"/>
        </w:numPr>
      </w:pPr>
      <w:r>
        <w:rPr>
          <w:rFonts w:ascii="Calibri" w:hAnsi="Calibri"/>
          <w:sz w:val="21"/>
        </w:rPr>
        <w:t>Marker buttons remain attached to their targets.</w:t>
      </w:r>
    </w:p>
    <w:p>
      <w:pPr>
        <w:pStyle w:val="Heading3"/>
      </w:pPr>
      <w:r>
        <w:t>3.6 Portfolio loading flow</w:t>
      </w:r>
    </w:p>
    <w:p>
      <w:pPr>
        <w:pStyle w:val="ListNumber"/>
        <w:numPr>
          <w:ilvl w:val="0"/>
          <w:numId w:val="17"/>
        </w:numPr>
      </w:pPr>
      <w:r>
        <w:rPr>
          <w:rFonts w:ascii="Calibri" w:hAnsi="Calibri"/>
          <w:sz w:val="21"/>
        </w:rPr>
        <w:t xml:space="preserve">The host page renders </w:t>
      </w:r>
      <w:r>
        <w:rPr>
          <w:rFonts w:ascii="Consolas" w:hAnsi="Consolas"/>
          <w:color w:val="1F4D78"/>
          <w:sz w:val="18"/>
        </w:rPr>
        <w:t>&lt;div data-module-slot="pattern-inspector"&gt;&lt;/div&gt;</w:t>
      </w:r>
      <w:r>
        <w:rPr>
          <w:rFonts w:ascii="Calibri" w:hAnsi="Calibri"/>
          <w:sz w:val="21"/>
        </w:rPr>
        <w:t>.</w:t>
      </w:r>
    </w:p>
    <w:p>
      <w:pPr>
        <w:pStyle w:val="ListNumber"/>
        <w:numPr>
          <w:ilvl w:val="0"/>
          <w:numId w:val="17"/>
        </w:numPr>
      </w:pPr>
      <w:r>
        <w:rPr>
          <w:rFonts w:ascii="Calibri" w:hAnsi="Calibri"/>
          <w:sz w:val="21"/>
        </w:rPr>
        <w:t xml:space="preserve">The host loads </w:t>
      </w:r>
      <w:r>
        <w:rPr>
          <w:rFonts w:ascii="Consolas" w:hAnsi="Consolas"/>
          <w:color w:val="1F4D78"/>
          <w:sz w:val="18"/>
        </w:rPr>
        <w:t>pattern-inspector.css</w:t>
      </w:r>
      <w:r>
        <w:rPr>
          <w:rFonts w:ascii="Calibri" w:hAnsi="Calibri"/>
          <w:sz w:val="21"/>
        </w:rPr>
        <w:t>.</w:t>
      </w:r>
    </w:p>
    <w:p>
      <w:pPr>
        <w:pStyle w:val="ListNumber"/>
        <w:numPr>
          <w:ilvl w:val="0"/>
          <w:numId w:val="17"/>
        </w:numPr>
      </w:pPr>
      <w:r>
        <w:rPr>
          <w:rFonts w:ascii="Calibri" w:hAnsi="Calibri"/>
          <w:sz w:val="21"/>
        </w:rPr>
        <w:t xml:space="preserve">A module script imports </w:t>
      </w:r>
      <w:r>
        <w:rPr>
          <w:rFonts w:ascii="Consolas" w:hAnsi="Consolas"/>
          <w:color w:val="1F4D78"/>
          <w:sz w:val="18"/>
        </w:rPr>
        <w:t>mountPatternInspector()</w:t>
      </w:r>
      <w:r>
        <w:rPr>
          <w:rFonts w:ascii="Calibri" w:hAnsi="Calibri"/>
          <w:sz w:val="21"/>
        </w:rPr>
        <w:t>.</w:t>
      </w:r>
    </w:p>
    <w:p>
      <w:pPr>
        <w:pStyle w:val="ListNumber"/>
        <w:numPr>
          <w:ilvl w:val="0"/>
          <w:numId w:val="17"/>
        </w:numPr>
      </w:pPr>
      <w:r>
        <w:rPr>
          <w:rFonts w:ascii="Calibri" w:hAnsi="Calibri"/>
          <w:sz w:val="21"/>
        </w:rPr>
        <w:t xml:space="preserve">The loader finds or receives the slot and resolves </w:t>
      </w:r>
      <w:r>
        <w:rPr>
          <w:rFonts w:ascii="Consolas" w:hAnsi="Consolas"/>
          <w:color w:val="1F4D78"/>
          <w:sz w:val="18"/>
        </w:rPr>
        <w:t>baseUrl</w:t>
      </w:r>
      <w:r>
        <w:rPr>
          <w:rFonts w:ascii="Calibri" w:hAnsi="Calibri"/>
          <w:sz w:val="21"/>
        </w:rPr>
        <w:t>.</w:t>
      </w:r>
    </w:p>
    <w:p>
      <w:pPr>
        <w:pStyle w:val="ListNumber"/>
        <w:numPr>
          <w:ilvl w:val="0"/>
          <w:numId w:val="17"/>
        </w:numPr>
      </w:pPr>
      <w:r>
        <w:rPr>
          <w:rFonts w:ascii="Calibri" w:hAnsi="Calibri"/>
          <w:sz w:val="21"/>
        </w:rPr>
        <w:t xml:space="preserve">It fetches </w:t>
      </w:r>
      <w:r>
        <w:rPr>
          <w:rFonts w:ascii="Consolas" w:hAnsi="Consolas"/>
          <w:color w:val="1F4D78"/>
          <w:sz w:val="18"/>
        </w:rPr>
        <w:t>pattern-inspector.html</w:t>
      </w:r>
      <w:r>
        <w:rPr>
          <w:rFonts w:ascii="Calibri" w:hAnsi="Calibri"/>
          <w:sz w:val="21"/>
        </w:rPr>
        <w:t>.</w:t>
      </w:r>
    </w:p>
    <w:p>
      <w:pPr>
        <w:pStyle w:val="ListNumber"/>
        <w:numPr>
          <w:ilvl w:val="0"/>
          <w:numId w:val="17"/>
        </w:numPr>
      </w:pPr>
      <w:r>
        <w:rPr>
          <w:rFonts w:ascii="Calibri" w:hAnsi="Calibri"/>
          <w:sz w:val="21"/>
        </w:rPr>
        <w:t>It validates that the response contains exactly one module root.</w:t>
      </w:r>
    </w:p>
    <w:p>
      <w:pPr>
        <w:pStyle w:val="ListNumber"/>
        <w:numPr>
          <w:ilvl w:val="0"/>
          <w:numId w:val="17"/>
        </w:numPr>
      </w:pPr>
      <w:r>
        <w:rPr>
          <w:rFonts w:ascii="Calibri" w:hAnsi="Calibri"/>
          <w:sz w:val="21"/>
        </w:rPr>
        <w:t xml:space="preserve">It saves existing slot content, inserts a cloned partial, imports </w:t>
      </w:r>
      <w:r>
        <w:rPr>
          <w:rFonts w:ascii="Consolas" w:hAnsi="Consolas"/>
          <w:color w:val="1F4D78"/>
          <w:sz w:val="18"/>
        </w:rPr>
        <w:t>pattern-inspector.js</w:t>
      </w:r>
      <w:r>
        <w:rPr>
          <w:rFonts w:ascii="Calibri" w:hAnsi="Calibri"/>
          <w:sz w:val="21"/>
        </w:rPr>
        <w:t xml:space="preserve">, and calls </w:t>
      </w:r>
      <w:r>
        <w:rPr>
          <w:rFonts w:ascii="Consolas" w:hAnsi="Consolas"/>
          <w:color w:val="1F4D78"/>
          <w:sz w:val="18"/>
        </w:rPr>
        <w:t>initPatternInspector(root)</w:t>
      </w:r>
      <w:r>
        <w:rPr>
          <w:rFonts w:ascii="Calibri" w:hAnsi="Calibri"/>
          <w:sz w:val="21"/>
        </w:rPr>
        <w:t>.</w:t>
      </w:r>
    </w:p>
    <w:p>
      <w:pPr>
        <w:pStyle w:val="ListNumber"/>
        <w:numPr>
          <w:ilvl w:val="0"/>
          <w:numId w:val="17"/>
        </w:numPr>
      </w:pPr>
      <w:r>
        <w:rPr>
          <w:rFonts w:ascii="Calibri" w:hAnsi="Calibri"/>
          <w:sz w:val="21"/>
        </w:rPr>
        <w:t>Initialization renders Pattern 1 and returns the root.</w:t>
      </w:r>
    </w:p>
    <w:p>
      <w:pPr>
        <w:pStyle w:val="Heading3"/>
      </w:pPr>
      <w:r>
        <w:t>3.7 Safe recovery flow</w:t>
      </w:r>
    </w:p>
    <w:p>
      <w:r>
        <w:rPr>
          <w:rFonts w:ascii="Calibri" w:hAnsi="Calibri"/>
          <w:sz w:val="21"/>
        </w:rPr>
        <w:t xml:space="preserve">If the slot is absent, the loader returns </w:t>
      </w:r>
      <w:r>
        <w:rPr>
          <w:rFonts w:ascii="Consolas" w:hAnsi="Consolas"/>
          <w:color w:val="1F4D78"/>
          <w:sz w:val="18"/>
        </w:rPr>
        <w:t>null</w:t>
      </w:r>
      <w:r>
        <w:rPr>
          <w:rFonts w:ascii="Calibri" w:hAnsi="Calibri"/>
          <w:sz w:val="21"/>
        </w:rPr>
        <w:t xml:space="preserve"> without changing the page. If fetch, partial validation, import, or initialization fails, the loader restores the content previously in the slot, sets </w:t>
      </w:r>
      <w:r>
        <w:rPr>
          <w:rFonts w:ascii="Consolas" w:hAnsi="Consolas"/>
          <w:color w:val="1F4D78"/>
          <w:sz w:val="18"/>
        </w:rPr>
        <w:t>data-module-error="pattern-inspector"</w:t>
      </w:r>
      <w:r>
        <w:rPr>
          <w:rFonts w:ascii="Calibri" w:hAnsi="Calibri"/>
          <w:sz w:val="21"/>
        </w:rPr>
        <w:t xml:space="preserve">, logs a warning, and returns </w:t>
      </w:r>
      <w:r>
        <w:rPr>
          <w:rFonts w:ascii="Consolas" w:hAnsi="Consolas"/>
          <w:color w:val="1F4D78"/>
          <w:sz w:val="18"/>
        </w:rPr>
        <w:t>null</w:t>
      </w:r>
      <w:r>
        <w:rPr>
          <w:rFonts w:ascii="Calibri" w:hAnsi="Calibri"/>
          <w:sz w:val="21"/>
        </w:rPr>
        <w:t xml:space="preserve">. The host may retain a fallback message or replace it after a </w:t>
      </w:r>
      <w:r>
        <w:rPr>
          <w:rFonts w:ascii="Consolas" w:hAnsi="Consolas"/>
          <w:color w:val="1F4D78"/>
          <w:sz w:val="18"/>
        </w:rPr>
        <w:t>null</w:t>
      </w:r>
      <w:r>
        <w:rPr>
          <w:rFonts w:ascii="Calibri" w:hAnsi="Calibri"/>
          <w:sz w:val="21"/>
        </w:rPr>
        <w:t xml:space="preserve"> result.</w:t>
      </w:r>
    </w:p>
    <w:p>
      <w:pPr>
        <w:keepLines/>
        <w:spacing w:after="160"/>
        <w:jc w:val="center"/>
      </w:pPr>
      <w:r>
        <w:drawing>
          <wp:inline xmlns:a="http://schemas.openxmlformats.org/drawingml/2006/main" xmlns:pic="http://schemas.openxmlformats.org/drawingml/2006/picture">
            <wp:extent cx="5715000" cy="2714625"/>
            <wp:docPr id="2" name="Picture 2" descr="Pattern Inspector diagram 2" title="Pattern Inspector diagram 2"/>
            <wp:cNvGraphicFramePr>
              <a:graphicFrameLocks noChangeAspect="1"/>
            </wp:cNvGraphicFramePr>
            <a:graphic>
              <a:graphicData uri="http://schemas.openxmlformats.org/drawingml/2006/picture">
                <pic:pic>
                  <pic:nvPicPr>
                    <pic:cNvPr id="0" name="diagram-02.png"/>
                    <pic:cNvPicPr/>
                  </pic:nvPicPr>
                  <pic:blipFill>
                    <a:blip r:embed="rId12"/>
                    <a:stretch>
                      <a:fillRect/>
                    </a:stretch>
                  </pic:blipFill>
                  <pic:spPr>
                    <a:xfrm>
                      <a:off x="0" y="0"/>
                      <a:ext cx="5715000" cy="2714625"/>
                    </a:xfrm>
                    <a:prstGeom prst="rect"/>
                  </pic:spPr>
                </pic:pic>
              </a:graphicData>
            </a:graphic>
          </wp:inline>
        </w:drawing>
      </w:r>
    </w:p>
    <w:p>
      <w:pPr>
        <w:pStyle w:val="Heading2"/>
      </w:pPr>
      <w:r>
        <w:t>4. Architecture diagrams</w:t>
      </w:r>
    </w:p>
    <w:p>
      <w:pPr>
        <w:pStyle w:val="Heading3"/>
      </w:pPr>
      <w:r>
        <w:t>4.1 Module file structure</w:t>
      </w:r>
    </w:p>
    <w:p>
      <w:pPr>
        <w:keepLines/>
        <w:spacing w:after="160"/>
        <w:jc w:val="center"/>
      </w:pPr>
      <w:r>
        <w:drawing>
          <wp:inline xmlns:a="http://schemas.openxmlformats.org/drawingml/2006/main" xmlns:pic="http://schemas.openxmlformats.org/drawingml/2006/picture">
            <wp:extent cx="5715000" cy="2714625"/>
            <wp:docPr id="3" name="Picture 3" descr="Pattern Inspector diagram 3" title="Pattern Inspector diagram 3"/>
            <wp:cNvGraphicFramePr>
              <a:graphicFrameLocks noChangeAspect="1"/>
            </wp:cNvGraphicFramePr>
            <a:graphic>
              <a:graphicData uri="http://schemas.openxmlformats.org/drawingml/2006/picture">
                <pic:pic>
                  <pic:nvPicPr>
                    <pic:cNvPr id="0" name="diagram-03.png"/>
                    <pic:cNvPicPr/>
                  </pic:nvPicPr>
                  <pic:blipFill>
                    <a:blip r:embed="rId13"/>
                    <a:stretch>
                      <a:fillRect/>
                    </a:stretch>
                  </pic:blipFill>
                  <pic:spPr>
                    <a:xfrm>
                      <a:off x="0" y="0"/>
                      <a:ext cx="5715000" cy="2714625"/>
                    </a:xfrm>
                    <a:prstGeom prst="rect"/>
                  </pic:spPr>
                </pic:pic>
              </a:graphicData>
            </a:graphic>
          </wp:inline>
        </w:drawing>
      </w:r>
    </w:p>
    <w:p>
      <w:pPr>
        <w:pStyle w:val="Heading3"/>
      </w:pPr>
      <w:r>
        <w:t>4.2 Host-page mounting and separation</w:t>
      </w:r>
    </w:p>
    <w:p>
      <w:pPr>
        <w:keepLines/>
        <w:spacing w:after="160"/>
        <w:jc w:val="center"/>
      </w:pPr>
      <w:r>
        <w:drawing>
          <wp:inline xmlns:a="http://schemas.openxmlformats.org/drawingml/2006/main" xmlns:pic="http://schemas.openxmlformats.org/drawingml/2006/picture">
            <wp:extent cx="5715000" cy="2714625"/>
            <wp:docPr id="4" name="Picture 4" descr="Pattern Inspector diagram 4" title="Pattern Inspector diagram 4"/>
            <wp:cNvGraphicFramePr>
              <a:graphicFrameLocks noChangeAspect="1"/>
            </wp:cNvGraphicFramePr>
            <a:graphic>
              <a:graphicData uri="http://schemas.openxmlformats.org/drawingml/2006/picture">
                <pic:pic>
                  <pic:nvPicPr>
                    <pic:cNvPr id="0" name="diagram-04.png"/>
                    <pic:cNvPicPr/>
                  </pic:nvPicPr>
                  <pic:blipFill>
                    <a:blip r:embed="rId14"/>
                    <a:stretch>
                      <a:fillRect/>
                    </a:stretch>
                  </pic:blipFill>
                  <pic:spPr>
                    <a:xfrm>
                      <a:off x="0" y="0"/>
                      <a:ext cx="5715000" cy="2714625"/>
                    </a:xfrm>
                    <a:prstGeom prst="rect"/>
                  </pic:spPr>
                </pic:pic>
              </a:graphicData>
            </a:graphic>
          </wp:inline>
        </w:drawing>
      </w:r>
    </w:p>
    <w:p>
      <w:pPr>
        <w:pStyle w:val="Heading3"/>
      </w:pPr>
      <w:r>
        <w:t>4.3 HTML slot to initializer</w:t>
      </w:r>
    </w:p>
    <w:p>
      <w:pPr>
        <w:keepLines/>
        <w:spacing w:after="160"/>
        <w:jc w:val="center"/>
      </w:pPr>
      <w:r>
        <w:drawing>
          <wp:inline xmlns:a="http://schemas.openxmlformats.org/drawingml/2006/main" xmlns:pic="http://schemas.openxmlformats.org/drawingml/2006/picture">
            <wp:extent cx="5715000" cy="2643188"/>
            <wp:docPr id="5" name="Picture 5" descr="Pattern Inspector diagram 5" title="Pattern Inspector diagram 5"/>
            <wp:cNvGraphicFramePr>
              <a:graphicFrameLocks noChangeAspect="1"/>
            </wp:cNvGraphicFramePr>
            <a:graphic>
              <a:graphicData uri="http://schemas.openxmlformats.org/drawingml/2006/picture">
                <pic:pic>
                  <pic:nvPicPr>
                    <pic:cNvPr id="0" name="diagram-05.png"/>
                    <pic:cNvPicPr/>
                  </pic:nvPicPr>
                  <pic:blipFill>
                    <a:blip r:embed="rId15"/>
                    <a:stretch>
                      <a:fillRect/>
                    </a:stretch>
                  </pic:blipFill>
                  <pic:spPr>
                    <a:xfrm>
                      <a:off x="0" y="0"/>
                      <a:ext cx="5715000" cy="2643188"/>
                    </a:xfrm>
                    <a:prstGeom prst="rect"/>
                  </pic:spPr>
                </pic:pic>
              </a:graphicData>
            </a:graphic>
          </wp:inline>
        </w:drawing>
      </w:r>
    </w:p>
    <w:p>
      <w:pPr>
        <w:pStyle w:val="Heading3"/>
      </w:pPr>
      <w:r>
        <w:t>4.4 Internal state relationships</w:t>
      </w:r>
    </w:p>
    <w:p>
      <w:pPr>
        <w:keepLines/>
        <w:spacing w:after="160"/>
        <w:jc w:val="center"/>
      </w:pPr>
      <w:r>
        <w:drawing>
          <wp:inline xmlns:a="http://schemas.openxmlformats.org/drawingml/2006/main" xmlns:pic="http://schemas.openxmlformats.org/drawingml/2006/picture">
            <wp:extent cx="5715000" cy="2928938"/>
            <wp:docPr id="6" name="Picture 6" descr="Pattern Inspector diagram 6" title="Pattern Inspector diagram 6"/>
            <wp:cNvGraphicFramePr>
              <a:graphicFrameLocks noChangeAspect="1"/>
            </wp:cNvGraphicFramePr>
            <a:graphic>
              <a:graphicData uri="http://schemas.openxmlformats.org/drawingml/2006/picture">
                <pic:pic>
                  <pic:nvPicPr>
                    <pic:cNvPr id="0" name="diagram-06.png"/>
                    <pic:cNvPicPr/>
                  </pic:nvPicPr>
                  <pic:blipFill>
                    <a:blip r:embed="rId16"/>
                    <a:stretch>
                      <a:fillRect/>
                    </a:stretch>
                  </pic:blipFill>
                  <pic:spPr>
                    <a:xfrm>
                      <a:off x="0" y="0"/>
                      <a:ext cx="5715000" cy="2928938"/>
                    </a:xfrm>
                    <a:prstGeom prst="rect"/>
                  </pic:spPr>
                </pic:pic>
              </a:graphicData>
            </a:graphic>
          </wp:inline>
        </w:drawing>
      </w:r>
    </w:p>
    <w:p>
      <w:pPr>
        <w:pStyle w:val="Heading3"/>
      </w:pPr>
      <w:r>
        <w:t>4.5 Pattern and annotation data</w:t>
      </w:r>
    </w:p>
    <w:p>
      <w:pPr>
        <w:keepLines/>
        <w:spacing w:after="160"/>
        <w:jc w:val="center"/>
      </w:pPr>
      <w:r>
        <w:drawing>
          <wp:inline xmlns:a="http://schemas.openxmlformats.org/drawingml/2006/main" xmlns:pic="http://schemas.openxmlformats.org/drawingml/2006/picture">
            <wp:extent cx="5715000" cy="2321719"/>
            <wp:docPr id="7" name="Picture 7" descr="Pattern Inspector diagram 7" title="Pattern Inspector diagram 7"/>
            <wp:cNvGraphicFramePr>
              <a:graphicFrameLocks noChangeAspect="1"/>
            </wp:cNvGraphicFramePr>
            <a:graphic>
              <a:graphicData uri="http://schemas.openxmlformats.org/drawingml/2006/picture">
                <pic:pic>
                  <pic:nvPicPr>
                    <pic:cNvPr id="0" name="diagram-07.png"/>
                    <pic:cNvPicPr/>
                  </pic:nvPicPr>
                  <pic:blipFill>
                    <a:blip r:embed="rId17"/>
                    <a:stretch>
                      <a:fillRect/>
                    </a:stretch>
                  </pic:blipFill>
                  <pic:spPr>
                    <a:xfrm>
                      <a:off x="0" y="0"/>
                      <a:ext cx="5715000" cy="2321719"/>
                    </a:xfrm>
                    <a:prstGeom prst="rect"/>
                  </pic:spPr>
                </pic:pic>
              </a:graphicData>
            </a:graphic>
          </wp:inline>
        </w:drawing>
      </w:r>
    </w:p>
    <w:p>
      <w:pPr>
        <w:pStyle w:val="Heading3"/>
      </w:pPr>
      <w:r>
        <w:t>4.6 Event-to-render flow</w:t>
      </w:r>
    </w:p>
    <w:p>
      <w:pPr>
        <w:keepLines/>
        <w:spacing w:after="160"/>
        <w:jc w:val="center"/>
      </w:pPr>
      <w:r>
        <w:drawing>
          <wp:inline xmlns:a="http://schemas.openxmlformats.org/drawingml/2006/main" xmlns:pic="http://schemas.openxmlformats.org/drawingml/2006/picture">
            <wp:extent cx="5715000" cy="2571750"/>
            <wp:docPr id="8" name="Picture 8" descr="Pattern Inspector diagram 8" title="Pattern Inspector diagram 8"/>
            <wp:cNvGraphicFramePr>
              <a:graphicFrameLocks noChangeAspect="1"/>
            </wp:cNvGraphicFramePr>
            <a:graphic>
              <a:graphicData uri="http://schemas.openxmlformats.org/drawingml/2006/picture">
                <pic:pic>
                  <pic:nvPicPr>
                    <pic:cNvPr id="0" name="diagram-08.png"/>
                    <pic:cNvPicPr/>
                  </pic:nvPicPr>
                  <pic:blipFill>
                    <a:blip r:embed="rId18"/>
                    <a:stretch>
                      <a:fillRect/>
                    </a:stretch>
                  </pic:blipFill>
                  <pic:spPr>
                    <a:xfrm>
                      <a:off x="0" y="0"/>
                      <a:ext cx="5715000" cy="2571750"/>
                    </a:xfrm>
                    <a:prstGeom prst="rect"/>
                  </pic:spPr>
                </pic:pic>
              </a:graphicData>
            </a:graphic>
          </wp:inline>
        </w:drawing>
      </w:r>
    </w:p>
    <w:p>
      <w:pPr>
        <w:pStyle w:val="Heading2"/>
      </w:pPr>
      <w:r>
        <w:t>5. Feature behaviors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vAlign w:val="center"/>
            <w:shd w:fill="E8EEF5"/>
            <w:tcMar>
              <w:top w:w="80" w:type="dxa"/>
              <w:start w:w="120" w:type="dxa"/>
              <w:bottom w:w="80" w:type="dxa"/>
              <w:end w:w="120" w:type="dxa"/>
            </w:tcMar>
          </w:tcPr>
          <w:p>
            <w:pPr>
              <w:spacing w:after="0" w:line="252" w:lineRule="auto"/>
            </w:pPr>
            <w:r>
              <w:rPr>
                <w:rFonts w:ascii="Calibri" w:hAnsi="Calibri"/>
                <w:b/>
                <w:color w:val="1F3A5F"/>
                <w:sz w:val="17"/>
              </w:rPr>
              <w:t>Behavior</w:t>
            </w:r>
          </w:p>
        </w:tc>
        <w:tc>
          <w:tcPr>
            <w:tcW w:type="dxa" w:w="7160"/>
            <w:vAlign w:val="center"/>
            <w:shd w:fill="E8EEF5"/>
            <w:tcMar>
              <w:top w:w="80" w:type="dxa"/>
              <w:start w:w="120" w:type="dxa"/>
              <w:bottom w:w="80" w:type="dxa"/>
              <w:end w:w="120" w:type="dxa"/>
            </w:tcMar>
          </w:tcPr>
          <w:p>
            <w:pPr>
              <w:spacing w:after="0" w:line="252" w:lineRule="auto"/>
            </w:pPr>
            <w:r>
              <w:rPr>
                <w:rFonts w:ascii="Calibri" w:hAnsi="Calibri"/>
                <w:b/>
                <w:color w:val="1F3A5F"/>
                <w:sz w:val="17"/>
              </w:rPr>
              <w:t>Current expected result</w:t>
            </w:r>
          </w:p>
        </w:tc>
      </w:tr>
      <w:tr>
        <w:tc>
          <w:tcPr>
            <w:tcW w:type="dxa" w:w="2200"/>
            <w:vAlign w:val="center"/>
            <w:tcMar>
              <w:top w:w="80" w:type="dxa"/>
              <w:start w:w="120" w:type="dxa"/>
              <w:bottom w:w="80" w:type="dxa"/>
              <w:end w:w="120" w:type="dxa"/>
            </w:tcMar>
          </w:tcPr>
          <w:p>
            <w:pPr>
              <w:spacing w:after="0" w:line="252" w:lineRule="auto"/>
            </w:pPr>
            <w:r>
              <w:rPr>
                <w:rFonts w:ascii="Calibri" w:hAnsi="Calibri"/>
                <w:b w:val="0"/>
                <w:color w:val="17202A"/>
                <w:sz w:val="17"/>
              </w:rPr>
              <w:t>Initial load</w:t>
            </w:r>
          </w:p>
        </w:tc>
        <w:tc>
          <w:tcPr>
            <w:tcW w:type="dxa" w:w="7160"/>
            <w:vAlign w:val="center"/>
            <w:tcMar>
              <w:top w:w="80" w:type="dxa"/>
              <w:start w:w="120" w:type="dxa"/>
              <w:bottom w:w="80" w:type="dxa"/>
              <w:end w:w="120" w:type="dxa"/>
            </w:tcMar>
          </w:tcPr>
          <w:p>
            <w:pPr>
              <w:spacing w:after="0" w:line="252" w:lineRule="auto"/>
            </w:pPr>
            <w:r>
              <w:rPr>
                <w:rFonts w:ascii="Calibri" w:hAnsi="Calibri"/>
                <w:b w:val="0"/>
                <w:color w:val="17202A"/>
                <w:sz w:val="17"/>
              </w:rPr>
              <w:t xml:space="preserve">The loader inserts one partial and calls the initializer. Direct initialization requires a valid </w:t>
            </w:r>
            <w:r>
              <w:rPr>
                <w:rFonts w:ascii="Calibri" w:hAnsi="Calibri"/>
                <w:b w:val="0"/>
                <w:color w:val="17202A"/>
                <w:sz w:val="17"/>
              </w:rPr>
              <w:t>data-pattern-inspector</w:t>
            </w:r>
            <w:r>
              <w:rPr>
                <w:rFonts w:ascii="Calibri" w:hAnsi="Calibri"/>
                <w:b w:val="0"/>
                <w:color w:val="17202A"/>
                <w:sz w:val="17"/>
              </w:rPr>
              <w:t xml:space="preserve"> root.</w:t>
            </w:r>
          </w:p>
        </w:tc>
      </w:tr>
      <w:tr>
        <w:tc>
          <w:tcPr>
            <w:tcW w:type="dxa" w:w="2200"/>
            <w:vAlign w:val="center"/>
            <w:tcMar>
              <w:top w:w="80" w:type="dxa"/>
              <w:start w:w="120" w:type="dxa"/>
              <w:bottom w:w="80" w:type="dxa"/>
              <w:end w:w="120" w:type="dxa"/>
            </w:tcMar>
          </w:tcPr>
          <w:p>
            <w:pPr>
              <w:spacing w:after="0" w:line="252" w:lineRule="auto"/>
            </w:pPr>
            <w:r>
              <w:rPr>
                <w:rFonts w:ascii="Calibri" w:hAnsi="Calibri"/>
                <w:b w:val="0"/>
                <w:color w:val="17202A"/>
                <w:sz w:val="17"/>
              </w:rPr>
              <w:t>Default pattern</w:t>
            </w:r>
          </w:p>
        </w:tc>
        <w:tc>
          <w:tcPr>
            <w:tcW w:type="dxa" w:w="7160"/>
            <w:vAlign w:val="center"/>
            <w:tcMar>
              <w:top w:w="80" w:type="dxa"/>
              <w:start w:w="120" w:type="dxa"/>
              <w:bottom w:w="80" w:type="dxa"/>
              <w:end w:w="120" w:type="dxa"/>
            </w:tcMar>
          </w:tcPr>
          <w:p>
            <w:pPr>
              <w:spacing w:after="0" w:line="252" w:lineRule="auto"/>
            </w:pPr>
            <w:r>
              <w:rPr>
                <w:rFonts w:ascii="Calibri" w:hAnsi="Calibri"/>
                <w:b w:val="0"/>
                <w:color w:val="17202A"/>
                <w:sz w:val="17"/>
              </w:rPr>
              <w:t xml:space="preserve">CTA Banner, </w:t>
            </w:r>
            <w:r>
              <w:rPr>
                <w:rFonts w:ascii="Calibri" w:hAnsi="Calibri"/>
                <w:b w:val="0"/>
                <w:color w:val="17202A"/>
                <w:sz w:val="17"/>
              </w:rPr>
              <w:t>patternIndex: 0</w:t>
            </w:r>
            <w:r>
              <w:rPr>
                <w:rFonts w:ascii="Calibri" w:hAnsi="Calibri"/>
                <w:b w:val="0"/>
                <w:color w:val="17202A"/>
                <w:sz w:val="17"/>
              </w:rPr>
              <w:t>, displayed as Pattern 1 of 4.</w:t>
            </w:r>
          </w:p>
        </w:tc>
      </w:tr>
      <w:tr>
        <w:tc>
          <w:tcPr>
            <w:tcW w:type="dxa" w:w="2200"/>
            <w:vAlign w:val="center"/>
            <w:tcMar>
              <w:top w:w="80" w:type="dxa"/>
              <w:start w:w="120" w:type="dxa"/>
              <w:bottom w:w="80" w:type="dxa"/>
              <w:end w:w="120" w:type="dxa"/>
            </w:tcMar>
          </w:tcPr>
          <w:p>
            <w:pPr>
              <w:spacing w:after="0" w:line="252" w:lineRule="auto"/>
            </w:pPr>
            <w:r>
              <w:rPr>
                <w:rFonts w:ascii="Calibri" w:hAnsi="Calibri"/>
                <w:b w:val="0"/>
                <w:color w:val="17202A"/>
                <w:sz w:val="17"/>
              </w:rPr>
              <w:t>Default annotation</w:t>
            </w:r>
          </w:p>
        </w:tc>
        <w:tc>
          <w:tcPr>
            <w:tcW w:type="dxa" w:w="7160"/>
            <w:vAlign w:val="center"/>
            <w:tcMar>
              <w:top w:w="80" w:type="dxa"/>
              <w:start w:w="120" w:type="dxa"/>
              <w:bottom w:w="80" w:type="dxa"/>
              <w:end w:w="120" w:type="dxa"/>
            </w:tcMar>
          </w:tcPr>
          <w:p>
            <w:pPr>
              <w:spacing w:after="0" w:line="252" w:lineRule="auto"/>
            </w:pPr>
            <w:r>
              <w:rPr>
                <w:rFonts w:ascii="Calibri" w:hAnsi="Calibri"/>
                <w:b w:val="0"/>
                <w:color w:val="17202A"/>
                <w:sz w:val="17"/>
              </w:rPr>
              <w:t>The first annotation for CTA Banner: Background Color (</w:t>
            </w:r>
            <w:r>
              <w:rPr>
                <w:rFonts w:ascii="Calibri" w:hAnsi="Calibri"/>
                <w:b w:val="0"/>
                <w:color w:val="17202A"/>
                <w:sz w:val="17"/>
              </w:rPr>
              <w:t>background</w:t>
            </w:r>
            <w:r>
              <w:rPr>
                <w:rFonts w:ascii="Calibri" w:hAnsi="Calibri"/>
                <w:b w:val="0"/>
                <w:color w:val="17202A"/>
                <w:sz w:val="17"/>
              </w:rPr>
              <w:t>).</w:t>
            </w:r>
          </w:p>
        </w:tc>
      </w:tr>
      <w:tr>
        <w:tc>
          <w:tcPr>
            <w:tcW w:type="dxa" w:w="2200"/>
            <w:vAlign w:val="center"/>
            <w:tcMar>
              <w:top w:w="80" w:type="dxa"/>
              <w:start w:w="120" w:type="dxa"/>
              <w:bottom w:w="80" w:type="dxa"/>
              <w:end w:w="120" w:type="dxa"/>
            </w:tcMar>
          </w:tcPr>
          <w:p>
            <w:pPr>
              <w:spacing w:after="0" w:line="252" w:lineRule="auto"/>
            </w:pPr>
            <w:r>
              <w:rPr>
                <w:rFonts w:ascii="Calibri" w:hAnsi="Calibri"/>
                <w:b w:val="0"/>
                <w:color w:val="17202A"/>
                <w:sz w:val="17"/>
              </w:rPr>
              <w:t>Default category</w:t>
            </w:r>
          </w:p>
        </w:tc>
        <w:tc>
          <w:tcPr>
            <w:tcW w:type="dxa" w:w="7160"/>
            <w:vAlign w:val="center"/>
            <w:tcMar>
              <w:top w:w="80" w:type="dxa"/>
              <w:start w:w="120" w:type="dxa"/>
              <w:bottom w:w="80" w:type="dxa"/>
              <w:end w:w="120" w:type="dxa"/>
            </w:tcMar>
          </w:tcPr>
          <w:p>
            <w:pPr>
              <w:spacing w:after="0" w:line="252" w:lineRule="auto"/>
            </w:pPr>
            <w:r>
              <w:rPr>
                <w:rFonts w:ascii="Calibri" w:hAnsi="Calibri"/>
                <w:b w:val="0"/>
                <w:color w:val="17202A"/>
                <w:sz w:val="17"/>
              </w:rPr>
              <w:t>Token (</w:t>
            </w:r>
            <w:r>
              <w:rPr>
                <w:rFonts w:ascii="Calibri" w:hAnsi="Calibri"/>
                <w:b w:val="0"/>
                <w:color w:val="17202A"/>
                <w:sz w:val="17"/>
              </w:rPr>
              <w:t>category: "token"</w:t>
            </w:r>
            <w:r>
              <w:rPr>
                <w:rFonts w:ascii="Calibri" w:hAnsi="Calibri"/>
                <w:b w:val="0"/>
                <w:color w:val="17202A"/>
                <w:sz w:val="17"/>
              </w:rPr>
              <w:t>).</w:t>
            </w:r>
          </w:p>
        </w:tc>
      </w:tr>
      <w:tr>
        <w:tc>
          <w:tcPr>
            <w:tcW w:type="dxa" w:w="2200"/>
            <w:vAlign w:val="center"/>
            <w:tcMar>
              <w:top w:w="80" w:type="dxa"/>
              <w:start w:w="120" w:type="dxa"/>
              <w:bottom w:w="80" w:type="dxa"/>
              <w:end w:w="120" w:type="dxa"/>
            </w:tcMar>
          </w:tcPr>
          <w:p>
            <w:pPr>
              <w:spacing w:after="0" w:line="252" w:lineRule="auto"/>
            </w:pPr>
            <w:r>
              <w:rPr>
                <w:rFonts w:ascii="Calibri" w:hAnsi="Calibri"/>
                <w:b w:val="0"/>
                <w:color w:val="17202A"/>
                <w:sz w:val="17"/>
              </w:rPr>
              <w:t>Pattern change</w:t>
            </w:r>
          </w:p>
        </w:tc>
        <w:tc>
          <w:tcPr>
            <w:tcW w:type="dxa" w:w="7160"/>
            <w:vAlign w:val="center"/>
            <w:tcMar>
              <w:top w:w="80" w:type="dxa"/>
              <w:start w:w="120" w:type="dxa"/>
              <w:bottom w:w="80" w:type="dxa"/>
              <w:end w:w="120" w:type="dxa"/>
            </w:tcMar>
          </w:tcPr>
          <w:p>
            <w:pPr>
              <w:spacing w:after="0" w:line="252" w:lineRule="auto"/>
            </w:pPr>
            <w:r>
              <w:rPr>
                <w:rFonts w:ascii="Calibri" w:hAnsi="Calibri"/>
                <w:b w:val="0"/>
                <w:color w:val="17202A"/>
                <w:sz w:val="17"/>
              </w:rPr>
              <w:t>Bounds-check index; reset annotation to the first record; reset category to Token; rerender all synchronized content.</w:t>
            </w:r>
          </w:p>
        </w:tc>
      </w:tr>
      <w:tr>
        <w:tc>
          <w:tcPr>
            <w:tcW w:type="dxa" w:w="2200"/>
            <w:vAlign w:val="center"/>
            <w:tcMar>
              <w:top w:w="80" w:type="dxa"/>
              <w:start w:w="120" w:type="dxa"/>
              <w:bottom w:w="80" w:type="dxa"/>
              <w:end w:w="120" w:type="dxa"/>
            </w:tcMar>
          </w:tcPr>
          <w:p>
            <w:pPr>
              <w:spacing w:after="0" w:line="252" w:lineRule="auto"/>
            </w:pPr>
            <w:r>
              <w:rPr>
                <w:rFonts w:ascii="Calibri" w:hAnsi="Calibri"/>
                <w:b w:val="0"/>
                <w:color w:val="17202A"/>
                <w:sz w:val="17"/>
              </w:rPr>
              <w:t>Annotation change</w:t>
            </w:r>
          </w:p>
        </w:tc>
        <w:tc>
          <w:tcPr>
            <w:tcW w:type="dxa" w:w="7160"/>
            <w:vAlign w:val="center"/>
            <w:tcMar>
              <w:top w:w="80" w:type="dxa"/>
              <w:start w:w="120" w:type="dxa"/>
              <w:bottom w:w="80" w:type="dxa"/>
              <w:end w:w="120" w:type="dxa"/>
            </w:tcMar>
          </w:tcPr>
          <w:p>
            <w:pPr>
              <w:spacing w:after="0" w:line="252" w:lineRule="auto"/>
            </w:pPr>
            <w:r>
              <w:rPr>
                <w:rFonts w:ascii="Calibri" w:hAnsi="Calibri"/>
                <w:b w:val="0"/>
                <w:color w:val="17202A"/>
                <w:sz w:val="17"/>
              </w:rPr>
              <w:t>Preserve pattern and category; update both active controls and detail content.</w:t>
            </w:r>
          </w:p>
        </w:tc>
      </w:tr>
      <w:tr>
        <w:tc>
          <w:tcPr>
            <w:tcW w:type="dxa" w:w="2200"/>
            <w:vAlign w:val="center"/>
            <w:tcMar>
              <w:top w:w="80" w:type="dxa"/>
              <w:start w:w="120" w:type="dxa"/>
              <w:bottom w:w="80" w:type="dxa"/>
              <w:end w:w="120" w:type="dxa"/>
            </w:tcMar>
          </w:tcPr>
          <w:p>
            <w:pPr>
              <w:spacing w:after="0" w:line="252" w:lineRule="auto"/>
            </w:pPr>
            <w:r>
              <w:rPr>
                <w:rFonts w:ascii="Calibri" w:hAnsi="Calibri"/>
                <w:b w:val="0"/>
                <w:color w:val="17202A"/>
                <w:sz w:val="17"/>
              </w:rPr>
              <w:t>Category change</w:t>
            </w:r>
          </w:p>
        </w:tc>
        <w:tc>
          <w:tcPr>
            <w:tcW w:type="dxa" w:w="7160"/>
            <w:vAlign w:val="center"/>
            <w:tcMar>
              <w:top w:w="80" w:type="dxa"/>
              <w:start w:w="120" w:type="dxa"/>
              <w:bottom w:w="80" w:type="dxa"/>
              <w:end w:w="120" w:type="dxa"/>
            </w:tcMar>
          </w:tcPr>
          <w:p>
            <w:pPr>
              <w:spacing w:after="0" w:line="252" w:lineRule="auto"/>
            </w:pPr>
            <w:r>
              <w:rPr>
                <w:rFonts w:ascii="Calibri" w:hAnsi="Calibri"/>
                <w:b w:val="0"/>
                <w:color w:val="17202A"/>
                <w:sz w:val="17"/>
              </w:rPr>
              <w:t>Preserve pattern and annotation; update tabs, panel label, and detail content.</w:t>
            </w:r>
          </w:p>
        </w:tc>
      </w:tr>
      <w:tr>
        <w:tc>
          <w:tcPr>
            <w:tcW w:type="dxa" w:w="2200"/>
            <w:vAlign w:val="center"/>
            <w:tcMar>
              <w:top w:w="80" w:type="dxa"/>
              <w:start w:w="120" w:type="dxa"/>
              <w:bottom w:w="80" w:type="dxa"/>
              <w:end w:w="120" w:type="dxa"/>
            </w:tcMar>
          </w:tcPr>
          <w:p>
            <w:pPr>
              <w:spacing w:after="0" w:line="252" w:lineRule="auto"/>
            </w:pPr>
            <w:r>
              <w:rPr>
                <w:rFonts w:ascii="Calibri" w:hAnsi="Calibri"/>
                <w:b w:val="0"/>
                <w:color w:val="17202A"/>
                <w:sz w:val="17"/>
              </w:rPr>
              <w:t>Responsive change</w:t>
            </w:r>
          </w:p>
        </w:tc>
        <w:tc>
          <w:tcPr>
            <w:tcW w:type="dxa" w:w="7160"/>
            <w:vAlign w:val="center"/>
            <w:tcMar>
              <w:top w:w="80" w:type="dxa"/>
              <w:start w:w="120" w:type="dxa"/>
              <w:bottom w:w="80" w:type="dxa"/>
              <w:end w:w="120" w:type="dxa"/>
            </w:tcMar>
          </w:tcPr>
          <w:p>
            <w:pPr>
              <w:spacing w:after="0" w:line="252" w:lineRule="auto"/>
            </w:pPr>
            <w:r>
              <w:rPr>
                <w:rFonts w:ascii="Calibri" w:hAnsi="Calibri"/>
                <w:b w:val="0"/>
                <w:color w:val="17202A"/>
                <w:sz w:val="17"/>
              </w:rPr>
              <w:t xml:space="preserve">CSS changes layout at </w:t>
            </w:r>
            <w:r>
              <w:rPr>
                <w:rFonts w:ascii="Calibri" w:hAnsi="Calibri"/>
                <w:b w:val="0"/>
                <w:color w:val="17202A"/>
                <w:sz w:val="17"/>
              </w:rPr>
              <w:t>56rem</w:t>
            </w:r>
            <w:r>
              <w:rPr>
                <w:rFonts w:ascii="Calibri" w:hAnsi="Calibri"/>
                <w:b w:val="0"/>
                <w:color w:val="17202A"/>
                <w:sz w:val="17"/>
              </w:rPr>
              <w:t xml:space="preserve"> and </w:t>
            </w:r>
            <w:r>
              <w:rPr>
                <w:rFonts w:ascii="Calibri" w:hAnsi="Calibri"/>
                <w:b w:val="0"/>
                <w:color w:val="17202A"/>
                <w:sz w:val="17"/>
              </w:rPr>
              <w:t>36rem</w:t>
            </w:r>
            <w:r>
              <w:rPr>
                <w:rFonts w:ascii="Calibri" w:hAnsi="Calibri"/>
                <w:b w:val="0"/>
                <w:color w:val="17202A"/>
                <w:sz w:val="17"/>
              </w:rPr>
              <w:t>; JavaScript state is unchanged.</w:t>
            </w:r>
          </w:p>
        </w:tc>
      </w:tr>
      <w:tr>
        <w:tc>
          <w:tcPr>
            <w:tcW w:type="dxa" w:w="2200"/>
            <w:vAlign w:val="center"/>
            <w:tcMar>
              <w:top w:w="80" w:type="dxa"/>
              <w:start w:w="120" w:type="dxa"/>
              <w:bottom w:w="80" w:type="dxa"/>
              <w:end w:w="120" w:type="dxa"/>
            </w:tcMar>
          </w:tcPr>
          <w:p>
            <w:pPr>
              <w:spacing w:after="0" w:line="252" w:lineRule="auto"/>
            </w:pPr>
            <w:r>
              <w:rPr>
                <w:rFonts w:ascii="Calibri" w:hAnsi="Calibri"/>
                <w:b w:val="0"/>
                <w:color w:val="17202A"/>
                <w:sz w:val="17"/>
              </w:rPr>
              <w:t>Focus change</w:t>
            </w:r>
          </w:p>
        </w:tc>
        <w:tc>
          <w:tcPr>
            <w:tcW w:type="dxa" w:w="7160"/>
            <w:vAlign w:val="center"/>
            <w:tcMar>
              <w:top w:w="80" w:type="dxa"/>
              <w:start w:w="120" w:type="dxa"/>
              <w:bottom w:w="80" w:type="dxa"/>
              <w:end w:w="120" w:type="dxa"/>
            </w:tcMar>
          </w:tcPr>
          <w:p>
            <w:pPr>
              <w:spacing w:after="0" w:line="252" w:lineRule="auto"/>
            </w:pPr>
            <w:r>
              <w:rPr>
                <w:rFonts w:ascii="Calibri" w:hAnsi="Calibri"/>
                <w:b w:val="0"/>
                <w:color w:val="17202A"/>
                <w:sz w:val="17"/>
              </w:rPr>
              <w:t>Tab arrow/Home/End handling moves focus to the selected tab. Other activations retain native browser focus behavior.</w:t>
            </w:r>
          </w:p>
        </w:tc>
      </w:tr>
      <w:tr>
        <w:tc>
          <w:tcPr>
            <w:tcW w:type="dxa" w:w="2200"/>
            <w:vAlign w:val="center"/>
            <w:tcMar>
              <w:top w:w="80" w:type="dxa"/>
              <w:start w:w="120" w:type="dxa"/>
              <w:bottom w:w="80" w:type="dxa"/>
              <w:end w:w="120" w:type="dxa"/>
            </w:tcMar>
          </w:tcPr>
          <w:p>
            <w:pPr>
              <w:spacing w:after="0" w:line="252" w:lineRule="auto"/>
            </w:pPr>
            <w:r>
              <w:rPr>
                <w:rFonts w:ascii="Calibri" w:hAnsi="Calibri"/>
                <w:b w:val="0"/>
                <w:color w:val="17202A"/>
                <w:sz w:val="17"/>
              </w:rPr>
              <w:t>Disabled navigation</w:t>
            </w:r>
          </w:p>
        </w:tc>
        <w:tc>
          <w:tcPr>
            <w:tcW w:type="dxa" w:w="7160"/>
            <w:vAlign w:val="center"/>
            <w:tcMar>
              <w:top w:w="80" w:type="dxa"/>
              <w:start w:w="120" w:type="dxa"/>
              <w:bottom w:w="80" w:type="dxa"/>
              <w:end w:w="120" w:type="dxa"/>
            </w:tcMar>
          </w:tcPr>
          <w:p>
            <w:pPr>
              <w:spacing w:after="0" w:line="252" w:lineRule="auto"/>
            </w:pPr>
            <w:r>
              <w:rPr>
                <w:rFonts w:ascii="Calibri" w:hAnsi="Calibri"/>
                <w:b w:val="0"/>
                <w:color w:val="17202A"/>
                <w:sz w:val="17"/>
              </w:rPr>
              <w:t xml:space="preserve">Native </w:t>
            </w:r>
            <w:r>
              <w:rPr>
                <w:rFonts w:ascii="Calibri" w:hAnsi="Calibri"/>
                <w:b w:val="0"/>
                <w:color w:val="17202A"/>
                <w:sz w:val="17"/>
              </w:rPr>
              <w:t>disabled</w:t>
            </w:r>
            <w:r>
              <w:rPr>
                <w:rFonts w:ascii="Calibri" w:hAnsi="Calibri"/>
                <w:b w:val="0"/>
                <w:color w:val="17202A"/>
                <w:sz w:val="17"/>
              </w:rPr>
              <w:t xml:space="preserve"> is applied to Previous on the first pattern and Next on the last.</w:t>
            </w:r>
          </w:p>
        </w:tc>
      </w:tr>
      <w:tr>
        <w:tc>
          <w:tcPr>
            <w:tcW w:type="dxa" w:w="2200"/>
            <w:vAlign w:val="center"/>
            <w:tcMar>
              <w:top w:w="80" w:type="dxa"/>
              <w:start w:w="120" w:type="dxa"/>
              <w:bottom w:w="80" w:type="dxa"/>
              <w:end w:w="120" w:type="dxa"/>
            </w:tcMar>
          </w:tcPr>
          <w:p>
            <w:pPr>
              <w:spacing w:after="0" w:line="252" w:lineRule="auto"/>
            </w:pPr>
            <w:r>
              <w:rPr>
                <w:rFonts w:ascii="Calibri" w:hAnsi="Calibri"/>
                <w:b w:val="0"/>
                <w:color w:val="17202A"/>
                <w:sz w:val="17"/>
              </w:rPr>
              <w:t>Content overflow</w:t>
            </w:r>
          </w:p>
        </w:tc>
        <w:tc>
          <w:tcPr>
            <w:tcW w:type="dxa" w:w="7160"/>
            <w:vAlign w:val="center"/>
            <w:tcMar>
              <w:top w:w="80" w:type="dxa"/>
              <w:start w:w="120" w:type="dxa"/>
              <w:bottom w:w="80" w:type="dxa"/>
              <w:end w:w="120" w:type="dxa"/>
            </w:tcMar>
          </w:tcPr>
          <w:p>
            <w:pPr>
              <w:spacing w:after="0" w:line="252" w:lineRule="auto"/>
            </w:pPr>
            <w:r>
              <w:rPr>
                <w:rFonts w:ascii="Calibri" w:hAnsi="Calibri"/>
                <w:b w:val="0"/>
                <w:color w:val="17202A"/>
                <w:sz w:val="17"/>
              </w:rPr>
              <w:t>.pattern-inspector__detail-value</w:t>
            </w:r>
            <w:r>
              <w:rPr>
                <w:rFonts w:ascii="Calibri" w:hAnsi="Calibri"/>
                <w:b w:val="0"/>
                <w:color w:val="17202A"/>
                <w:sz w:val="17"/>
              </w:rPr>
              <w:t xml:space="preserve"> uses </w:t>
            </w:r>
            <w:r>
              <w:rPr>
                <w:rFonts w:ascii="Calibri" w:hAnsi="Calibri"/>
                <w:b w:val="0"/>
                <w:color w:val="17202A"/>
                <w:sz w:val="17"/>
              </w:rPr>
              <w:t>overflow-wrap: anywhere</w:t>
            </w:r>
            <w:r>
              <w:rPr>
                <w:rFonts w:ascii="Calibri" w:hAnsi="Calibri"/>
                <w:b w:val="0"/>
                <w:color w:val="17202A"/>
                <w:sz w:val="17"/>
              </w:rPr>
              <w:t>; the detail has a minimum height but may grow.</w:t>
            </w:r>
          </w:p>
        </w:tc>
      </w:tr>
      <w:tr>
        <w:tc>
          <w:tcPr>
            <w:tcW w:type="dxa" w:w="2200"/>
            <w:vAlign w:val="center"/>
            <w:tcMar>
              <w:top w:w="80" w:type="dxa"/>
              <w:start w:w="120" w:type="dxa"/>
              <w:bottom w:w="80" w:type="dxa"/>
              <w:end w:w="120" w:type="dxa"/>
            </w:tcMar>
          </w:tcPr>
          <w:p>
            <w:pPr>
              <w:spacing w:after="0" w:line="252" w:lineRule="auto"/>
            </w:pPr>
            <w:r>
              <w:rPr>
                <w:rFonts w:ascii="Calibri" w:hAnsi="Calibri"/>
                <w:b w:val="0"/>
                <w:color w:val="17202A"/>
                <w:sz w:val="17"/>
              </w:rPr>
              <w:t>Active synchronization</w:t>
            </w:r>
          </w:p>
        </w:tc>
        <w:tc>
          <w:tcPr>
            <w:tcW w:type="dxa" w:w="7160"/>
            <w:vAlign w:val="center"/>
            <w:tcMar>
              <w:top w:w="80" w:type="dxa"/>
              <w:start w:w="120" w:type="dxa"/>
              <w:bottom w:w="80" w:type="dxa"/>
              <w:end w:w="120" w:type="dxa"/>
            </w:tcMar>
          </w:tcPr>
          <w:p>
            <w:pPr>
              <w:spacing w:after="0" w:line="252" w:lineRule="auto"/>
            </w:pPr>
            <w:r>
              <w:rPr>
                <w:rFonts w:ascii="Calibri" w:hAnsi="Calibri"/>
                <w:b w:val="0"/>
                <w:color w:val="17202A"/>
                <w:sz w:val="17"/>
              </w:rPr>
              <w:t xml:space="preserve">Matching marker and list button share </w:t>
            </w:r>
            <w:r>
              <w:rPr>
                <w:rFonts w:ascii="Calibri" w:hAnsi="Calibri"/>
                <w:b w:val="0"/>
                <w:color w:val="17202A"/>
                <w:sz w:val="17"/>
              </w:rPr>
              <w:t>.is-active</w:t>
            </w:r>
            <w:r>
              <w:rPr>
                <w:rFonts w:ascii="Calibri" w:hAnsi="Calibri"/>
                <w:b w:val="0"/>
                <w:color w:val="17202A"/>
                <w:sz w:val="17"/>
              </w:rPr>
              <w:t xml:space="preserve"> and </w:t>
            </w:r>
            <w:r>
              <w:rPr>
                <w:rFonts w:ascii="Calibri" w:hAnsi="Calibri"/>
                <w:b w:val="0"/>
                <w:color w:val="17202A"/>
                <w:sz w:val="17"/>
              </w:rPr>
              <w:t>aria-pressed="true"</w:t>
            </w:r>
            <w:r>
              <w:rPr>
                <w:rFonts w:ascii="Calibri" w:hAnsi="Calibri"/>
                <w:b w:val="0"/>
                <w:color w:val="17202A"/>
                <w:sz w:val="17"/>
              </w:rPr>
              <w:t>.</w:t>
            </w:r>
          </w:p>
        </w:tc>
      </w:tr>
      <w:tr>
        <w:tc>
          <w:tcPr>
            <w:tcW w:type="dxa" w:w="2200"/>
            <w:vAlign w:val="center"/>
            <w:tcMar>
              <w:top w:w="80" w:type="dxa"/>
              <w:start w:w="120" w:type="dxa"/>
              <w:bottom w:w="80" w:type="dxa"/>
              <w:end w:w="120" w:type="dxa"/>
            </w:tcMar>
          </w:tcPr>
          <w:p>
            <w:pPr>
              <w:spacing w:after="0" w:line="252" w:lineRule="auto"/>
            </w:pPr>
            <w:r>
              <w:rPr>
                <w:rFonts w:ascii="Calibri" w:hAnsi="Calibri"/>
                <w:b w:val="0"/>
                <w:color w:val="17202A"/>
                <w:sz w:val="17"/>
              </w:rPr>
              <w:t>Module initialization</w:t>
            </w:r>
          </w:p>
        </w:tc>
        <w:tc>
          <w:tcPr>
            <w:tcW w:type="dxa" w:w="7160"/>
            <w:vAlign w:val="center"/>
            <w:tcMar>
              <w:top w:w="80" w:type="dxa"/>
              <w:start w:w="120" w:type="dxa"/>
              <w:bottom w:w="80" w:type="dxa"/>
              <w:end w:w="120" w:type="dxa"/>
            </w:tcMar>
          </w:tcPr>
          <w:p>
            <w:pPr>
              <w:spacing w:after="0" w:line="252" w:lineRule="auto"/>
            </w:pPr>
            <w:r>
              <w:rPr>
                <w:rFonts w:ascii="Calibri" w:hAnsi="Calibri"/>
                <w:b w:val="0"/>
                <w:color w:val="17202A"/>
                <w:sz w:val="17"/>
              </w:rPr>
              <w:t>initPatternInspector(root)</w:t>
            </w:r>
            <w:r>
              <w:rPr>
                <w:rFonts w:ascii="Calibri" w:hAnsi="Calibri"/>
                <w:b w:val="0"/>
                <w:color w:val="17202A"/>
                <w:sz w:val="17"/>
              </w:rPr>
              <w:t xml:space="preserve"> validates the root, attaches listeners, sets </w:t>
            </w:r>
            <w:r>
              <w:rPr>
                <w:rFonts w:ascii="Calibri" w:hAnsi="Calibri"/>
                <w:b w:val="0"/>
                <w:color w:val="17202A"/>
                <w:sz w:val="17"/>
              </w:rPr>
              <w:t>data-inspector-initialized="true"</w:t>
            </w:r>
            <w:r>
              <w:rPr>
                <w:rFonts w:ascii="Calibri" w:hAnsi="Calibri"/>
                <w:b w:val="0"/>
                <w:color w:val="17202A"/>
                <w:sz w:val="17"/>
              </w:rPr>
              <w:t>, and renders.</w:t>
            </w:r>
          </w:p>
        </w:tc>
      </w:tr>
      <w:tr>
        <w:tc>
          <w:tcPr>
            <w:tcW w:type="dxa" w:w="2200"/>
            <w:vAlign w:val="center"/>
            <w:tcMar>
              <w:top w:w="80" w:type="dxa"/>
              <w:start w:w="120" w:type="dxa"/>
              <w:bottom w:w="80" w:type="dxa"/>
              <w:end w:w="120" w:type="dxa"/>
            </w:tcMar>
          </w:tcPr>
          <w:p>
            <w:pPr>
              <w:spacing w:after="0" w:line="252" w:lineRule="auto"/>
            </w:pPr>
            <w:r>
              <w:rPr>
                <w:rFonts w:ascii="Calibri" w:hAnsi="Calibri"/>
                <w:b w:val="0"/>
                <w:color w:val="17202A"/>
                <w:sz w:val="17"/>
              </w:rPr>
              <w:t>Repeated initialization</w:t>
            </w:r>
          </w:p>
        </w:tc>
        <w:tc>
          <w:tcPr>
            <w:tcW w:type="dxa" w:w="7160"/>
            <w:vAlign w:val="center"/>
            <w:tcMar>
              <w:top w:w="80" w:type="dxa"/>
              <w:start w:w="120" w:type="dxa"/>
              <w:bottom w:w="80" w:type="dxa"/>
              <w:end w:w="120" w:type="dxa"/>
            </w:tcMar>
          </w:tcPr>
          <w:p>
            <w:pPr>
              <w:spacing w:after="0" w:line="252" w:lineRule="auto"/>
            </w:pPr>
            <w:r>
              <w:rPr>
                <w:rFonts w:ascii="Calibri" w:hAnsi="Calibri"/>
                <w:b w:val="0"/>
                <w:color w:val="17202A"/>
                <w:sz w:val="17"/>
              </w:rPr>
              <w:t>A root already marked initialized returns without adding listeners or rerendering.</w:t>
            </w:r>
          </w:p>
        </w:tc>
      </w:tr>
      <w:tr>
        <w:tc>
          <w:tcPr>
            <w:tcW w:type="dxa" w:w="2200"/>
            <w:vAlign w:val="center"/>
            <w:tcMar>
              <w:top w:w="80" w:type="dxa"/>
              <w:start w:w="120" w:type="dxa"/>
              <w:bottom w:w="80" w:type="dxa"/>
              <w:end w:w="120" w:type="dxa"/>
            </w:tcMar>
          </w:tcPr>
          <w:p>
            <w:pPr>
              <w:spacing w:after="0" w:line="252" w:lineRule="auto"/>
            </w:pPr>
            <w:r>
              <w:rPr>
                <w:rFonts w:ascii="Calibri" w:hAnsi="Calibri"/>
                <w:b w:val="0"/>
                <w:color w:val="17202A"/>
                <w:sz w:val="17"/>
              </w:rPr>
              <w:t>Missing host slot</w:t>
            </w:r>
          </w:p>
        </w:tc>
        <w:tc>
          <w:tcPr>
            <w:tcW w:type="dxa" w:w="7160"/>
            <w:vAlign w:val="center"/>
            <w:tcMar>
              <w:top w:w="80" w:type="dxa"/>
              <w:start w:w="120" w:type="dxa"/>
              <w:bottom w:w="80" w:type="dxa"/>
              <w:end w:w="120" w:type="dxa"/>
            </w:tcMar>
          </w:tcPr>
          <w:p>
            <w:pPr>
              <w:spacing w:after="0" w:line="252" w:lineRule="auto"/>
            </w:pPr>
            <w:r>
              <w:rPr>
                <w:rFonts w:ascii="Calibri" w:hAnsi="Calibri"/>
                <w:b w:val="0"/>
                <w:color w:val="17202A"/>
                <w:sz w:val="17"/>
              </w:rPr>
              <w:t>mountPatternInspector()</w:t>
            </w:r>
            <w:r>
              <w:rPr>
                <w:rFonts w:ascii="Calibri" w:hAnsi="Calibri"/>
                <w:b w:val="0"/>
                <w:color w:val="17202A"/>
                <w:sz w:val="17"/>
              </w:rPr>
              <w:t xml:space="preserve"> returns </w:t>
            </w:r>
            <w:r>
              <w:rPr>
                <w:rFonts w:ascii="Calibri" w:hAnsi="Calibri"/>
                <w:b w:val="0"/>
                <w:color w:val="17202A"/>
                <w:sz w:val="17"/>
              </w:rPr>
              <w:t>null</w:t>
            </w:r>
            <w:r>
              <w:rPr>
                <w:rFonts w:ascii="Calibri" w:hAnsi="Calibri"/>
                <w:b w:val="0"/>
                <w:color w:val="17202A"/>
                <w:sz w:val="17"/>
              </w:rPr>
              <w:t xml:space="preserve"> without logging or changing the document.</w:t>
            </w:r>
          </w:p>
        </w:tc>
      </w:tr>
    </w:tbl>
    <w:p>
      <w:pPr>
        <w:spacing w:after="20"/>
      </w:pPr>
    </w:p>
    <w:p>
      <w:pPr>
        <w:pStyle w:val="Heading2"/>
      </w:pPr>
      <w:r>
        <w:t>6. Feature functionality</w:t>
      </w:r>
    </w:p>
    <w:p>
      <w:pPr>
        <w:pStyle w:val="Heading3"/>
      </w:pPr>
      <w:r>
        <w:t>6.1 Pattern and annotation inventory</w:t>
      </w:r>
    </w:p>
    <w:tbl>
      <w:tblPr>
        <w:tblStyle w:val="TableGrid"/>
        <w:tblW w:type="dxa" w:w="9360"/>
        <w:jc w:val="left"/>
        <w:tblLayout w:type="fixed"/>
        <w:tblLook w:firstColumn="1" w:firstRow="1" w:lastColumn="0" w:lastRow="0" w:noHBand="0" w:noVBand="1" w:val="04A0"/>
        <w:tblInd w:w="120" w:type="dxa"/>
      </w:tblPr>
      <w:tblGrid>
        <w:gridCol w:w="1800"/>
        <w:gridCol w:w="1800"/>
        <w:gridCol w:w="5760"/>
      </w:tblGrid>
      <w:tr>
        <w:trPr>
          <w:tblHeader w:val="true"/>
        </w:trPr>
        <w:tc>
          <w:tcPr>
            <w:tcW w:type="dxa" w:w="1800"/>
            <w:vAlign w:val="center"/>
            <w:shd w:fill="E8EEF5"/>
            <w:tcMar>
              <w:top w:w="80" w:type="dxa"/>
              <w:start w:w="120" w:type="dxa"/>
              <w:bottom w:w="80" w:type="dxa"/>
              <w:end w:w="120" w:type="dxa"/>
            </w:tcMar>
          </w:tcPr>
          <w:p>
            <w:pPr>
              <w:spacing w:after="0" w:line="252" w:lineRule="auto"/>
            </w:pPr>
            <w:r>
              <w:rPr>
                <w:rFonts w:ascii="Calibri" w:hAnsi="Calibri"/>
                <w:b/>
                <w:color w:val="1F3A5F"/>
                <w:sz w:val="17"/>
              </w:rPr>
              <w:t>Pattern</w:t>
            </w:r>
          </w:p>
        </w:tc>
        <w:tc>
          <w:tcPr>
            <w:tcW w:type="dxa" w:w="1800"/>
            <w:vAlign w:val="center"/>
            <w:shd w:fill="E8EEF5"/>
            <w:tcMar>
              <w:top w:w="80" w:type="dxa"/>
              <w:start w:w="120" w:type="dxa"/>
              <w:bottom w:w="80" w:type="dxa"/>
              <w:end w:w="120" w:type="dxa"/>
            </w:tcMar>
          </w:tcPr>
          <w:p>
            <w:pPr>
              <w:spacing w:after="0" w:line="252" w:lineRule="auto"/>
            </w:pPr>
            <w:r>
              <w:rPr>
                <w:rFonts w:ascii="Calibri" w:hAnsi="Calibri"/>
                <w:b/>
                <w:color w:val="1F3A5F"/>
                <w:sz w:val="17"/>
              </w:rPr>
              <w:t>ID</w:t>
            </w:r>
          </w:p>
        </w:tc>
        <w:tc>
          <w:tcPr>
            <w:tcW w:type="dxa" w:w="5760"/>
            <w:vAlign w:val="center"/>
            <w:shd w:fill="E8EEF5"/>
            <w:tcMar>
              <w:top w:w="80" w:type="dxa"/>
              <w:start w:w="120" w:type="dxa"/>
              <w:bottom w:w="80" w:type="dxa"/>
              <w:end w:w="120" w:type="dxa"/>
            </w:tcMar>
          </w:tcPr>
          <w:p>
            <w:pPr>
              <w:spacing w:after="0" w:line="252" w:lineRule="auto"/>
            </w:pPr>
            <w:r>
              <w:rPr>
                <w:rFonts w:ascii="Calibri" w:hAnsi="Calibri"/>
                <w:b/>
                <w:color w:val="1F3A5F"/>
                <w:sz w:val="17"/>
              </w:rPr>
              <w:t>Annotation inventory</w:t>
            </w:r>
          </w:p>
        </w:tc>
      </w:tr>
      <w:tr>
        <w:tc>
          <w:tcPr>
            <w:tcW w:type="dxa" w:w="1800"/>
            <w:vAlign w:val="center"/>
            <w:tcMar>
              <w:top w:w="80" w:type="dxa"/>
              <w:start w:w="120" w:type="dxa"/>
              <w:bottom w:w="80" w:type="dxa"/>
              <w:end w:w="120" w:type="dxa"/>
            </w:tcMar>
          </w:tcPr>
          <w:p>
            <w:pPr>
              <w:spacing w:after="0" w:line="252" w:lineRule="auto"/>
            </w:pPr>
            <w:r>
              <w:rPr>
                <w:rFonts w:ascii="Calibri" w:hAnsi="Calibri"/>
                <w:b w:val="0"/>
                <w:color w:val="17202A"/>
                <w:sz w:val="17"/>
              </w:rPr>
              <w:t>CTA Banner</w:t>
            </w:r>
          </w:p>
        </w:tc>
        <w:tc>
          <w:tcPr>
            <w:tcW w:type="dxa" w:w="1800"/>
            <w:vAlign w:val="center"/>
            <w:tcMar>
              <w:top w:w="80" w:type="dxa"/>
              <w:start w:w="120" w:type="dxa"/>
              <w:bottom w:w="80" w:type="dxa"/>
              <w:end w:w="120" w:type="dxa"/>
            </w:tcMar>
          </w:tcPr>
          <w:p>
            <w:pPr>
              <w:spacing w:after="0" w:line="252" w:lineRule="auto"/>
            </w:pPr>
            <w:r>
              <w:rPr>
                <w:rFonts w:ascii="Calibri" w:hAnsi="Calibri"/>
                <w:b w:val="0"/>
                <w:color w:val="17202A"/>
                <w:sz w:val="17"/>
              </w:rPr>
              <w:t>cta-banner</w:t>
            </w:r>
          </w:p>
        </w:tc>
        <w:tc>
          <w:tcPr>
            <w:tcW w:type="dxa" w:w="5760"/>
            <w:vAlign w:val="center"/>
            <w:tcMar>
              <w:top w:w="80" w:type="dxa"/>
              <w:start w:w="120" w:type="dxa"/>
              <w:bottom w:w="80" w:type="dxa"/>
              <w:end w:w="120" w:type="dxa"/>
            </w:tcMar>
          </w:tcPr>
          <w:p>
            <w:pPr>
              <w:spacing w:after="0" w:line="252" w:lineRule="auto"/>
            </w:pPr>
            <w:r>
              <w:rPr>
                <w:rFonts w:ascii="Calibri" w:hAnsi="Calibri"/>
                <w:b w:val="0"/>
                <w:color w:val="17202A"/>
                <w:sz w:val="17"/>
              </w:rPr>
              <w:t>Background Color, Headline, Description, CTA Button, Text Link, Eyebrow</w:t>
            </w:r>
          </w:p>
        </w:tc>
      </w:tr>
      <w:tr>
        <w:tc>
          <w:tcPr>
            <w:tcW w:type="dxa" w:w="1800"/>
            <w:vAlign w:val="center"/>
            <w:tcMar>
              <w:top w:w="80" w:type="dxa"/>
              <w:start w:w="120" w:type="dxa"/>
              <w:bottom w:w="80" w:type="dxa"/>
              <w:end w:w="120" w:type="dxa"/>
            </w:tcMar>
          </w:tcPr>
          <w:p>
            <w:pPr>
              <w:spacing w:after="0" w:line="252" w:lineRule="auto"/>
            </w:pPr>
            <w:r>
              <w:rPr>
                <w:rFonts w:ascii="Calibri" w:hAnsi="Calibri"/>
                <w:b w:val="0"/>
                <w:color w:val="17202A"/>
                <w:sz w:val="17"/>
              </w:rPr>
              <w:t>Status Card</w:t>
            </w:r>
          </w:p>
        </w:tc>
        <w:tc>
          <w:tcPr>
            <w:tcW w:type="dxa" w:w="1800"/>
            <w:vAlign w:val="center"/>
            <w:tcMar>
              <w:top w:w="80" w:type="dxa"/>
              <w:start w:w="120" w:type="dxa"/>
              <w:bottom w:w="80" w:type="dxa"/>
              <w:end w:w="120" w:type="dxa"/>
            </w:tcMar>
          </w:tcPr>
          <w:p>
            <w:pPr>
              <w:spacing w:after="0" w:line="252" w:lineRule="auto"/>
            </w:pPr>
            <w:r>
              <w:rPr>
                <w:rFonts w:ascii="Calibri" w:hAnsi="Calibri"/>
                <w:b w:val="0"/>
                <w:color w:val="17202A"/>
                <w:sz w:val="17"/>
              </w:rPr>
              <w:t>status-card</w:t>
            </w:r>
          </w:p>
        </w:tc>
        <w:tc>
          <w:tcPr>
            <w:tcW w:type="dxa" w:w="5760"/>
            <w:vAlign w:val="center"/>
            <w:tcMar>
              <w:top w:w="80" w:type="dxa"/>
              <w:start w:w="120" w:type="dxa"/>
              <w:bottom w:w="80" w:type="dxa"/>
              <w:end w:w="120" w:type="dxa"/>
            </w:tcMar>
          </w:tcPr>
          <w:p>
            <w:pPr>
              <w:spacing w:after="0" w:line="252" w:lineRule="auto"/>
            </w:pPr>
            <w:r>
              <w:rPr>
                <w:rFonts w:ascii="Calibri" w:hAnsi="Calibri"/>
                <w:b w:val="0"/>
                <w:color w:val="17202A"/>
                <w:sz w:val="17"/>
              </w:rPr>
              <w:t>Status Label, Status Title, Metadata, Manage Action</w:t>
            </w:r>
          </w:p>
        </w:tc>
      </w:tr>
      <w:tr>
        <w:tc>
          <w:tcPr>
            <w:tcW w:type="dxa" w:w="1800"/>
            <w:vAlign w:val="center"/>
            <w:tcMar>
              <w:top w:w="80" w:type="dxa"/>
              <w:start w:w="120" w:type="dxa"/>
              <w:bottom w:w="80" w:type="dxa"/>
              <w:end w:w="120" w:type="dxa"/>
            </w:tcMar>
          </w:tcPr>
          <w:p>
            <w:pPr>
              <w:spacing w:after="0" w:line="252" w:lineRule="auto"/>
            </w:pPr>
            <w:r>
              <w:rPr>
                <w:rFonts w:ascii="Calibri" w:hAnsi="Calibri"/>
                <w:b w:val="0"/>
                <w:color w:val="17202A"/>
                <w:sz w:val="17"/>
              </w:rPr>
              <w:t>Button Group</w:t>
            </w:r>
          </w:p>
        </w:tc>
        <w:tc>
          <w:tcPr>
            <w:tcW w:type="dxa" w:w="1800"/>
            <w:vAlign w:val="center"/>
            <w:tcMar>
              <w:top w:w="80" w:type="dxa"/>
              <w:start w:w="120" w:type="dxa"/>
              <w:bottom w:w="80" w:type="dxa"/>
              <w:end w:w="120" w:type="dxa"/>
            </w:tcMar>
          </w:tcPr>
          <w:p>
            <w:pPr>
              <w:spacing w:after="0" w:line="252" w:lineRule="auto"/>
            </w:pPr>
            <w:r>
              <w:rPr>
                <w:rFonts w:ascii="Calibri" w:hAnsi="Calibri"/>
                <w:b w:val="0"/>
                <w:color w:val="17202A"/>
                <w:sz w:val="17"/>
              </w:rPr>
              <w:t>button-group</w:t>
            </w:r>
          </w:p>
        </w:tc>
        <w:tc>
          <w:tcPr>
            <w:tcW w:type="dxa" w:w="5760"/>
            <w:vAlign w:val="center"/>
            <w:tcMar>
              <w:top w:w="80" w:type="dxa"/>
              <w:start w:w="120" w:type="dxa"/>
              <w:bottom w:w="80" w:type="dxa"/>
              <w:end w:w="120" w:type="dxa"/>
            </w:tcMar>
          </w:tcPr>
          <w:p>
            <w:pPr>
              <w:spacing w:after="0" w:line="252" w:lineRule="auto"/>
            </w:pPr>
            <w:r>
              <w:rPr>
                <w:rFonts w:ascii="Calibri" w:hAnsi="Calibri"/>
                <w:b w:val="0"/>
                <w:color w:val="17202A"/>
                <w:sz w:val="17"/>
              </w:rPr>
              <w:t>Primary Action, Secondary Action, Supporting Copy</w:t>
            </w:r>
          </w:p>
        </w:tc>
      </w:tr>
      <w:tr>
        <w:tc>
          <w:tcPr>
            <w:tcW w:type="dxa" w:w="1800"/>
            <w:vAlign w:val="center"/>
            <w:tcMar>
              <w:top w:w="80" w:type="dxa"/>
              <w:start w:w="120" w:type="dxa"/>
              <w:bottom w:w="80" w:type="dxa"/>
              <w:end w:w="120" w:type="dxa"/>
            </w:tcMar>
          </w:tcPr>
          <w:p>
            <w:pPr>
              <w:spacing w:after="0" w:line="252" w:lineRule="auto"/>
            </w:pPr>
            <w:r>
              <w:rPr>
                <w:rFonts w:ascii="Calibri" w:hAnsi="Calibri"/>
                <w:b w:val="0"/>
                <w:color w:val="17202A"/>
                <w:sz w:val="17"/>
              </w:rPr>
              <w:t>Form States</w:t>
            </w:r>
          </w:p>
        </w:tc>
        <w:tc>
          <w:tcPr>
            <w:tcW w:type="dxa" w:w="1800"/>
            <w:vAlign w:val="center"/>
            <w:tcMar>
              <w:top w:w="80" w:type="dxa"/>
              <w:start w:w="120" w:type="dxa"/>
              <w:bottom w:w="80" w:type="dxa"/>
              <w:end w:w="120" w:type="dxa"/>
            </w:tcMar>
          </w:tcPr>
          <w:p>
            <w:pPr>
              <w:spacing w:after="0" w:line="252" w:lineRule="auto"/>
            </w:pPr>
            <w:r>
              <w:rPr>
                <w:rFonts w:ascii="Calibri" w:hAnsi="Calibri"/>
                <w:b w:val="0"/>
                <w:color w:val="17202A"/>
                <w:sz w:val="17"/>
              </w:rPr>
              <w:t>form-states</w:t>
            </w:r>
          </w:p>
        </w:tc>
        <w:tc>
          <w:tcPr>
            <w:tcW w:type="dxa" w:w="5760"/>
            <w:vAlign w:val="center"/>
            <w:tcMar>
              <w:top w:w="80" w:type="dxa"/>
              <w:start w:w="120" w:type="dxa"/>
              <w:bottom w:w="80" w:type="dxa"/>
              <w:end w:w="120" w:type="dxa"/>
            </w:tcMar>
          </w:tcPr>
          <w:p>
            <w:pPr>
              <w:spacing w:after="0" w:line="252" w:lineRule="auto"/>
            </w:pPr>
            <w:r>
              <w:rPr>
                <w:rFonts w:ascii="Calibri" w:hAnsi="Calibri"/>
                <w:b w:val="0"/>
                <w:color w:val="17202A"/>
                <w:sz w:val="17"/>
              </w:rPr>
              <w:t>Default Field, Filled Field, Error Field, Inactive Field</w:t>
            </w:r>
          </w:p>
        </w:tc>
      </w:tr>
    </w:tbl>
    <w:p>
      <w:pPr>
        <w:spacing w:after="20"/>
      </w:pPr>
    </w:p>
    <w:p>
      <w:r>
        <w:rPr>
          <w:rFonts w:ascii="Calibri" w:hAnsi="Calibri"/>
          <w:sz w:val="21"/>
        </w:rPr>
        <w:t xml:space="preserve">Every annotation contains an </w:t>
      </w:r>
      <w:r>
        <w:rPr>
          <w:rFonts w:ascii="Consolas" w:hAnsi="Consolas"/>
          <w:color w:val="1F4D78"/>
          <w:sz w:val="18"/>
        </w:rPr>
        <w:t>id</w:t>
      </w:r>
      <w:r>
        <w:rPr>
          <w:rFonts w:ascii="Calibri" w:hAnsi="Calibri"/>
          <w:sz w:val="21"/>
        </w:rPr>
        <w:t xml:space="preserve">, visible </w:t>
      </w:r>
      <w:r>
        <w:rPr>
          <w:rFonts w:ascii="Consolas" w:hAnsi="Consolas"/>
          <w:color w:val="1F4D78"/>
          <w:sz w:val="18"/>
        </w:rPr>
        <w:t>label</w:t>
      </w:r>
      <w:r>
        <w:rPr>
          <w:rFonts w:ascii="Calibri" w:hAnsi="Calibri"/>
          <w:sz w:val="21"/>
        </w:rPr>
        <w:t xml:space="preserve">, target-relative </w:t>
      </w:r>
      <w:r>
        <w:rPr>
          <w:rFonts w:ascii="Consolas" w:hAnsi="Consolas"/>
          <w:color w:val="1F4D78"/>
          <w:sz w:val="18"/>
        </w:rPr>
        <w:t>placement</w:t>
      </w:r>
      <w:r>
        <w:rPr>
          <w:rFonts w:ascii="Calibri" w:hAnsi="Calibri"/>
          <w:sz w:val="21"/>
        </w:rPr>
        <w:t xml:space="preserve">, and four detail strings: </w:t>
      </w:r>
      <w:r>
        <w:rPr>
          <w:rFonts w:ascii="Consolas" w:hAnsi="Consolas"/>
          <w:color w:val="1F4D78"/>
          <w:sz w:val="18"/>
        </w:rPr>
        <w:t>token</w:t>
      </w:r>
      <w:r>
        <w:rPr>
          <w:rFonts w:ascii="Calibri" w:hAnsi="Calibri"/>
          <w:sz w:val="21"/>
        </w:rPr>
        <w:t xml:space="preserve">, </w:t>
      </w:r>
      <w:r>
        <w:rPr>
          <w:rFonts w:ascii="Consolas" w:hAnsi="Consolas"/>
          <w:color w:val="1F4D78"/>
          <w:sz w:val="18"/>
        </w:rPr>
        <w:t>state</w:t>
      </w:r>
      <w:r>
        <w:rPr>
          <w:rFonts w:ascii="Calibri" w:hAnsi="Calibri"/>
          <w:sz w:val="21"/>
        </w:rPr>
        <w:t xml:space="preserve">, </w:t>
      </w:r>
      <w:r>
        <w:rPr>
          <w:rFonts w:ascii="Consolas" w:hAnsi="Consolas"/>
          <w:color w:val="1F4D78"/>
          <w:sz w:val="18"/>
        </w:rPr>
        <w:t>a11y</w:t>
      </w:r>
      <w:r>
        <w:rPr>
          <w:rFonts w:ascii="Calibri" w:hAnsi="Calibri"/>
          <w:sz w:val="21"/>
        </w:rPr>
        <w:t xml:space="preserve">, and </w:t>
      </w:r>
      <w:r>
        <w:rPr>
          <w:rFonts w:ascii="Consolas" w:hAnsi="Consolas"/>
          <w:color w:val="1F4D78"/>
          <w:sz w:val="18"/>
        </w:rPr>
        <w:t>class</w:t>
      </w:r>
      <w:r>
        <w:rPr>
          <w:rFonts w:ascii="Calibri" w:hAnsi="Calibri"/>
          <w:sz w:val="21"/>
        </w:rPr>
        <w:t>.</w:t>
      </w:r>
    </w:p>
    <w:p>
      <w:pPr>
        <w:pStyle w:val="Heading3"/>
      </w:pPr>
      <w:r>
        <w:t>6.2 Annotation placement types</w:t>
      </w:r>
    </w:p>
    <w:p>
      <w:pPr>
        <w:pStyle w:val="ListBullet"/>
      </w:pPr>
      <w:r>
        <w:rPr>
          <w:rFonts w:ascii="Consolas" w:hAnsi="Consolas"/>
          <w:color w:val="1F4D78"/>
          <w:sz w:val="18"/>
        </w:rPr>
        <w:t>inside-top-right</w:t>
      </w:r>
      <w:r>
        <w:rPr>
          <w:rFonts w:ascii="Calibri" w:hAnsi="Calibri"/>
          <w:sz w:val="21"/>
        </w:rPr>
        <w:t>: inside the target’s upper-right area.</w:t>
      </w:r>
    </w:p>
    <w:p>
      <w:pPr>
        <w:pStyle w:val="ListBullet"/>
      </w:pPr>
      <w:r>
        <w:rPr>
          <w:rFonts w:ascii="Consolas" w:hAnsi="Consolas"/>
          <w:color w:val="1F4D78"/>
          <w:sz w:val="18"/>
        </w:rPr>
        <w:t>cta-title</w:t>
      </w:r>
      <w:r>
        <w:rPr>
          <w:rFonts w:ascii="Calibri" w:hAnsi="Calibri"/>
          <w:sz w:val="21"/>
        </w:rPr>
        <w:t>: CTA headline-specific positioning.</w:t>
      </w:r>
    </w:p>
    <w:p>
      <w:pPr>
        <w:pStyle w:val="ListBullet"/>
      </w:pPr>
      <w:r>
        <w:rPr>
          <w:rFonts w:ascii="Consolas" w:hAnsi="Consolas"/>
          <w:color w:val="1F4D78"/>
          <w:sz w:val="18"/>
        </w:rPr>
        <w:t>edge-left</w:t>
      </w:r>
      <w:r>
        <w:rPr>
          <w:rFonts w:ascii="Calibri" w:hAnsi="Calibri"/>
          <w:sz w:val="21"/>
        </w:rPr>
        <w:t>: anchored to the left edge of its target.</w:t>
      </w:r>
    </w:p>
    <w:p>
      <w:pPr>
        <w:pStyle w:val="ListBullet"/>
      </w:pPr>
      <w:r>
        <w:rPr>
          <w:rFonts w:ascii="Consolas" w:hAnsi="Consolas"/>
          <w:color w:val="1F4D78"/>
          <w:sz w:val="18"/>
        </w:rPr>
        <w:t>edge-right</w:t>
      </w:r>
      <w:r>
        <w:rPr>
          <w:rFonts w:ascii="Calibri" w:hAnsi="Calibri"/>
          <w:sz w:val="21"/>
        </w:rPr>
        <w:t>: anchored to the right edge of its target.</w:t>
      </w:r>
    </w:p>
    <w:p>
      <w:r>
        <w:rPr>
          <w:rFonts w:ascii="Calibri" w:hAnsi="Calibri"/>
          <w:sz w:val="21"/>
        </w:rPr>
        <w:t xml:space="preserve">Placement is applied through </w:t>
      </w:r>
      <w:r>
        <w:rPr>
          <w:rFonts w:ascii="Consolas" w:hAnsi="Consolas"/>
          <w:color w:val="1F4D78"/>
          <w:sz w:val="18"/>
        </w:rPr>
        <w:t>data-annotation-placement</w:t>
      </w:r>
      <w:r>
        <w:rPr>
          <w:rFonts w:ascii="Calibri" w:hAnsi="Calibri"/>
          <w:sz w:val="21"/>
        </w:rPr>
        <w:t xml:space="preserve"> on the generated marker. Marker ownership remains target-relative because the marker is appended to the matching </w:t>
      </w:r>
      <w:r>
        <w:rPr>
          <w:rFonts w:ascii="Consolas" w:hAnsi="Consolas"/>
          <w:color w:val="1F4D78"/>
          <w:sz w:val="18"/>
        </w:rPr>
        <w:t>data-annotation-anchor</w:t>
      </w:r>
      <w:r>
        <w:rPr>
          <w:rFonts w:ascii="Calibri" w:hAnsi="Calibri"/>
          <w:sz w:val="21"/>
        </w:rPr>
        <w:t>.</w:t>
      </w:r>
    </w:p>
    <w:p>
      <w:pPr>
        <w:pStyle w:val="Heading3"/>
      </w:pPr>
      <w:r>
        <w:t>6.3 Accessibility support</w:t>
      </w:r>
    </w:p>
    <w:p>
      <w:r>
        <w:rPr>
          <w:rFonts w:ascii="Calibri" w:hAnsi="Calibri"/>
          <w:sz w:val="21"/>
        </w:rPr>
        <w:t xml:space="preserve">Current support includes semantic buttons, visible focus outlines through </w:t>
      </w:r>
      <w:r>
        <w:rPr>
          <w:rFonts w:ascii="Consolas" w:hAnsi="Consolas"/>
          <w:color w:val="1F4D78"/>
          <w:sz w:val="18"/>
        </w:rPr>
        <w:t>:focus-visible</w:t>
      </w:r>
      <w:r>
        <w:rPr>
          <w:rFonts w:ascii="Calibri" w:hAnsi="Calibri"/>
          <w:sz w:val="21"/>
        </w:rPr>
        <w:t xml:space="preserve">, native disabled states, tab and tab-panel roles, roving tab index, </w:t>
      </w:r>
      <w:r>
        <w:rPr>
          <w:rFonts w:ascii="Consolas" w:hAnsi="Consolas"/>
          <w:color w:val="1F4D78"/>
          <w:sz w:val="18"/>
        </w:rPr>
        <w:t>aria-selected</w:t>
      </w:r>
      <w:r>
        <w:rPr>
          <w:rFonts w:ascii="Calibri" w:hAnsi="Calibri"/>
          <w:sz w:val="21"/>
        </w:rPr>
        <w:t xml:space="preserve">, </w:t>
      </w:r>
      <w:r>
        <w:rPr>
          <w:rFonts w:ascii="Consolas" w:hAnsi="Consolas"/>
          <w:color w:val="1F4D78"/>
          <w:sz w:val="18"/>
        </w:rPr>
        <w:t>aria-controls</w:t>
      </w:r>
      <w:r>
        <w:rPr>
          <w:rFonts w:ascii="Calibri" w:hAnsi="Calibri"/>
          <w:sz w:val="21"/>
        </w:rPr>
        <w:t xml:space="preserve">, synchronized </w:t>
      </w:r>
      <w:r>
        <w:rPr>
          <w:rFonts w:ascii="Consolas" w:hAnsi="Consolas"/>
          <w:color w:val="1F4D78"/>
          <w:sz w:val="18"/>
        </w:rPr>
        <w:t>aria-pressed</w:t>
      </w:r>
      <w:r>
        <w:rPr>
          <w:rFonts w:ascii="Calibri" w:hAnsi="Calibri"/>
          <w:sz w:val="21"/>
        </w:rPr>
        <w:t xml:space="preserve">, descriptive marker labels, an </w:t>
      </w:r>
      <w:r>
        <w:rPr>
          <w:rFonts w:ascii="Consolas" w:hAnsi="Consolas"/>
          <w:color w:val="1F4D78"/>
          <w:sz w:val="18"/>
        </w:rPr>
        <w:t>aria-live="polite"</w:t>
      </w:r>
      <w:r>
        <w:rPr>
          <w:rFonts w:ascii="Calibri" w:hAnsi="Calibri"/>
          <w:sz w:val="21"/>
        </w:rPr>
        <w:t xml:space="preserve"> and </w:t>
      </w:r>
      <w:r>
        <w:rPr>
          <w:rFonts w:ascii="Consolas" w:hAnsi="Consolas"/>
          <w:color w:val="1F4D78"/>
          <w:sz w:val="18"/>
        </w:rPr>
        <w:t>aria-atomic="true"</w:t>
      </w:r>
      <w:r>
        <w:rPr>
          <w:rFonts w:ascii="Calibri" w:hAnsi="Calibri"/>
          <w:sz w:val="21"/>
        </w:rPr>
        <w:t xml:space="preserve"> detail region, structured headings, form labels, </w:t>
      </w:r>
      <w:r>
        <w:rPr>
          <w:rFonts w:ascii="Consolas" w:hAnsi="Consolas"/>
          <w:color w:val="1F4D78"/>
          <w:sz w:val="18"/>
        </w:rPr>
        <w:t>aria-invalid</w:t>
      </w:r>
      <w:r>
        <w:rPr>
          <w:rFonts w:ascii="Calibri" w:hAnsi="Calibri"/>
          <w:sz w:val="21"/>
        </w:rPr>
        <w:t xml:space="preserve"> on the error example, and native </w:t>
      </w:r>
      <w:r>
        <w:rPr>
          <w:rFonts w:ascii="Consolas" w:hAnsi="Consolas"/>
          <w:color w:val="1F4D78"/>
          <w:sz w:val="18"/>
        </w:rPr>
        <w:t>disabled</w:t>
      </w:r>
      <w:r>
        <w:rPr>
          <w:rFonts w:ascii="Calibri" w:hAnsi="Calibri"/>
          <w:sz w:val="21"/>
        </w:rPr>
        <w:t xml:space="preserve"> on the inactive input. Reduced-motion CSS reduces animation and transition duration.</w:t>
      </w:r>
    </w:p>
    <w:p>
      <w:r>
        <w:rPr>
          <w:rFonts w:ascii="Calibri" w:hAnsi="Calibri"/>
          <w:sz w:val="21"/>
        </w:rPr>
        <w:t>This pass preserves existing behavior; it is not a complete Pass 4 accessibility audit. Fixed IDs, focus behavior after pattern changes, and multi-instance semantics remain known limitations.</w:t>
      </w:r>
    </w:p>
    <w:p>
      <w:pPr>
        <w:pStyle w:val="Heading3"/>
      </w:pPr>
      <w:r>
        <w:t>6.4 Feature inventory</w:t>
      </w:r>
    </w:p>
    <w:p>
      <w:pPr>
        <w:spacing w:after="80"/>
      </w:pPr>
      <w:r>
        <w:rPr>
          <w:rFonts w:ascii="Calibri" w:hAnsi="Calibri"/>
          <w:b/>
          <w:color w:val="5C6773"/>
          <w:sz w:val="18"/>
        </w:rPr>
        <w:t>Feature inventory — purpose and input</w:t>
      </w:r>
    </w:p>
    <w:tbl>
      <w:tblPr>
        <w:tblStyle w:val="TableGrid"/>
        <w:tblW w:type="dxa" w:w="9360"/>
        <w:jc w:val="left"/>
        <w:tblLayout w:type="fixed"/>
        <w:tblLook w:firstColumn="1" w:firstRow="1" w:lastColumn="0" w:lastRow="0" w:noHBand="0" w:noVBand="1" w:val="04A0"/>
        <w:tblInd w:w="120" w:type="dxa"/>
      </w:tblPr>
      <w:tblGrid>
        <w:gridCol w:w="1800"/>
        <w:gridCol w:w="3500"/>
        <w:gridCol w:w="4060"/>
      </w:tblGrid>
      <w:tr>
        <w:trPr>
          <w:tblHeader w:val="true"/>
        </w:trPr>
        <w:tc>
          <w:tcPr>
            <w:tcW w:type="dxa" w:w="1800"/>
            <w:vAlign w:val="center"/>
            <w:shd w:fill="E8EEF5"/>
            <w:tcMar>
              <w:top w:w="80" w:type="dxa"/>
              <w:start w:w="120" w:type="dxa"/>
              <w:bottom w:w="80" w:type="dxa"/>
              <w:end w:w="120" w:type="dxa"/>
            </w:tcMar>
          </w:tcPr>
          <w:p>
            <w:pPr>
              <w:spacing w:after="0" w:line="252" w:lineRule="auto"/>
            </w:pPr>
            <w:r>
              <w:rPr>
                <w:rFonts w:ascii="Calibri" w:hAnsi="Calibri"/>
                <w:b/>
                <w:color w:val="1F3A5F"/>
                <w:sz w:val="17"/>
              </w:rPr>
              <w:t>Feature</w:t>
            </w:r>
          </w:p>
        </w:tc>
        <w:tc>
          <w:tcPr>
            <w:tcW w:type="dxa" w:w="3500"/>
            <w:vAlign w:val="center"/>
            <w:shd w:fill="E8EEF5"/>
            <w:tcMar>
              <w:top w:w="80" w:type="dxa"/>
              <w:start w:w="120" w:type="dxa"/>
              <w:bottom w:w="80" w:type="dxa"/>
              <w:end w:w="120" w:type="dxa"/>
            </w:tcMar>
          </w:tcPr>
          <w:p>
            <w:pPr>
              <w:spacing w:after="0" w:line="252" w:lineRule="auto"/>
            </w:pPr>
            <w:r>
              <w:rPr>
                <w:rFonts w:ascii="Calibri" w:hAnsi="Calibri"/>
                <w:b/>
                <w:color w:val="1F3A5F"/>
                <w:sz w:val="17"/>
              </w:rPr>
              <w:t>Purpose</w:t>
            </w:r>
          </w:p>
        </w:tc>
        <w:tc>
          <w:tcPr>
            <w:tcW w:type="dxa" w:w="4060"/>
            <w:vAlign w:val="center"/>
            <w:shd w:fill="E8EEF5"/>
            <w:tcMar>
              <w:top w:w="80" w:type="dxa"/>
              <w:start w:w="120" w:type="dxa"/>
              <w:bottom w:w="80" w:type="dxa"/>
              <w:end w:w="120" w:type="dxa"/>
            </w:tcMar>
          </w:tcPr>
          <w:p>
            <w:pPr>
              <w:spacing w:after="0" w:line="252" w:lineRule="auto"/>
            </w:pPr>
            <w:r>
              <w:rPr>
                <w:rFonts w:ascii="Calibri" w:hAnsi="Calibri"/>
                <w:b/>
                <w:color w:val="1F3A5F"/>
                <w:sz w:val="17"/>
              </w:rPr>
              <w:t>Input</w:t>
            </w:r>
          </w:p>
        </w:tc>
      </w:tr>
      <w:tr>
        <w:tc>
          <w:tcPr>
            <w:tcW w:type="dxa" w:w="1800"/>
            <w:vAlign w:val="center"/>
            <w:tcMar>
              <w:top w:w="80" w:type="dxa"/>
              <w:start w:w="120" w:type="dxa"/>
              <w:bottom w:w="80" w:type="dxa"/>
              <w:end w:w="120" w:type="dxa"/>
            </w:tcMar>
          </w:tcPr>
          <w:p>
            <w:pPr>
              <w:spacing w:after="0" w:line="252" w:lineRule="auto"/>
            </w:pPr>
            <w:r>
              <w:rPr>
                <w:rFonts w:ascii="Calibri" w:hAnsi="Calibri"/>
                <w:b w:val="0"/>
                <w:color w:val="17202A"/>
                <w:sz w:val="17"/>
              </w:rPr>
              <w:t>Pattern data</w:t>
            </w:r>
          </w:p>
        </w:tc>
        <w:tc>
          <w:tcPr>
            <w:tcW w:type="dxa" w:w="3500"/>
            <w:vAlign w:val="center"/>
            <w:tcMar>
              <w:top w:w="80" w:type="dxa"/>
              <w:start w:w="120" w:type="dxa"/>
              <w:bottom w:w="80" w:type="dxa"/>
              <w:end w:w="120" w:type="dxa"/>
            </w:tcMar>
          </w:tcPr>
          <w:p>
            <w:pPr>
              <w:spacing w:after="0" w:line="252" w:lineRule="auto"/>
            </w:pPr>
            <w:r>
              <w:rPr>
                <w:rFonts w:ascii="Calibri" w:hAnsi="Calibri"/>
                <w:b w:val="0"/>
                <w:color w:val="17202A"/>
                <w:sz w:val="17"/>
              </w:rPr>
              <w:t>Define available examples</w:t>
            </w:r>
          </w:p>
        </w:tc>
        <w:tc>
          <w:tcPr>
            <w:tcW w:type="dxa" w:w="4060"/>
            <w:vAlign w:val="center"/>
            <w:tcMar>
              <w:top w:w="80" w:type="dxa"/>
              <w:start w:w="120" w:type="dxa"/>
              <w:bottom w:w="80" w:type="dxa"/>
              <w:end w:w="120" w:type="dxa"/>
            </w:tcMar>
          </w:tcPr>
          <w:p>
            <w:pPr>
              <w:spacing w:after="0" w:line="252" w:lineRule="auto"/>
            </w:pPr>
            <w:r>
              <w:rPr>
                <w:rFonts w:ascii="Calibri" w:hAnsi="Calibri"/>
                <w:b w:val="0"/>
                <w:color w:val="17202A"/>
                <w:sz w:val="17"/>
              </w:rPr>
              <w:t>Pattern objects</w:t>
            </w:r>
          </w:p>
        </w:tc>
      </w:tr>
      <w:tr>
        <w:tc>
          <w:tcPr>
            <w:tcW w:type="dxa" w:w="1800"/>
            <w:vAlign w:val="center"/>
            <w:tcMar>
              <w:top w:w="80" w:type="dxa"/>
              <w:start w:w="120" w:type="dxa"/>
              <w:bottom w:w="80" w:type="dxa"/>
              <w:end w:w="120" w:type="dxa"/>
            </w:tcMar>
          </w:tcPr>
          <w:p>
            <w:pPr>
              <w:spacing w:after="0" w:line="252" w:lineRule="auto"/>
            </w:pPr>
            <w:r>
              <w:rPr>
                <w:rFonts w:ascii="Calibri" w:hAnsi="Calibri"/>
                <w:b w:val="0"/>
                <w:color w:val="17202A"/>
                <w:sz w:val="17"/>
              </w:rPr>
              <w:t>Pattern navigation</w:t>
            </w:r>
          </w:p>
        </w:tc>
        <w:tc>
          <w:tcPr>
            <w:tcW w:type="dxa" w:w="3500"/>
            <w:vAlign w:val="center"/>
            <w:tcMar>
              <w:top w:w="80" w:type="dxa"/>
              <w:start w:w="120" w:type="dxa"/>
              <w:bottom w:w="80" w:type="dxa"/>
              <w:end w:w="120" w:type="dxa"/>
            </w:tcMar>
          </w:tcPr>
          <w:p>
            <w:pPr>
              <w:spacing w:after="0" w:line="252" w:lineRule="auto"/>
            </w:pPr>
            <w:r>
              <w:rPr>
                <w:rFonts w:ascii="Calibri" w:hAnsi="Calibri"/>
                <w:b w:val="0"/>
                <w:color w:val="17202A"/>
                <w:sz w:val="17"/>
              </w:rPr>
              <w:t>Browse examples</w:t>
            </w:r>
          </w:p>
        </w:tc>
        <w:tc>
          <w:tcPr>
            <w:tcW w:type="dxa" w:w="4060"/>
            <w:vAlign w:val="center"/>
            <w:tcMar>
              <w:top w:w="80" w:type="dxa"/>
              <w:start w:w="120" w:type="dxa"/>
              <w:bottom w:w="80" w:type="dxa"/>
              <w:end w:w="120" w:type="dxa"/>
            </w:tcMar>
          </w:tcPr>
          <w:p>
            <w:pPr>
              <w:spacing w:after="0" w:line="252" w:lineRule="auto"/>
            </w:pPr>
            <w:r>
              <w:rPr>
                <w:rFonts w:ascii="Calibri" w:hAnsi="Calibri"/>
                <w:b w:val="0"/>
                <w:color w:val="17202A"/>
                <w:sz w:val="17"/>
              </w:rPr>
              <w:t>Previous/Next click</w:t>
            </w:r>
          </w:p>
        </w:tc>
      </w:tr>
      <w:tr>
        <w:tc>
          <w:tcPr>
            <w:tcW w:type="dxa" w:w="1800"/>
            <w:vAlign w:val="center"/>
            <w:tcMar>
              <w:top w:w="80" w:type="dxa"/>
              <w:start w:w="120" w:type="dxa"/>
              <w:bottom w:w="80" w:type="dxa"/>
              <w:end w:w="120" w:type="dxa"/>
            </w:tcMar>
          </w:tcPr>
          <w:p>
            <w:pPr>
              <w:spacing w:after="0" w:line="252" w:lineRule="auto"/>
            </w:pPr>
            <w:r>
              <w:rPr>
                <w:rFonts w:ascii="Calibri" w:hAnsi="Calibri"/>
                <w:b w:val="0"/>
                <w:color w:val="17202A"/>
                <w:sz w:val="17"/>
              </w:rPr>
              <w:t>Preview renderer</w:t>
            </w:r>
          </w:p>
        </w:tc>
        <w:tc>
          <w:tcPr>
            <w:tcW w:type="dxa" w:w="3500"/>
            <w:vAlign w:val="center"/>
            <w:tcMar>
              <w:top w:w="80" w:type="dxa"/>
              <w:start w:w="120" w:type="dxa"/>
              <w:bottom w:w="80" w:type="dxa"/>
              <w:end w:w="120" w:type="dxa"/>
            </w:tcMar>
          </w:tcPr>
          <w:p>
            <w:pPr>
              <w:spacing w:after="0" w:line="252" w:lineRule="auto"/>
            </w:pPr>
            <w:r>
              <w:rPr>
                <w:rFonts w:ascii="Calibri" w:hAnsi="Calibri"/>
                <w:b w:val="0"/>
                <w:color w:val="17202A"/>
                <w:sz w:val="17"/>
              </w:rPr>
              <w:t>Display current pattern</w:t>
            </w:r>
          </w:p>
        </w:tc>
        <w:tc>
          <w:tcPr>
            <w:tcW w:type="dxa" w:w="4060"/>
            <w:vAlign w:val="center"/>
            <w:tcMar>
              <w:top w:w="80" w:type="dxa"/>
              <w:start w:w="120" w:type="dxa"/>
              <w:bottom w:w="80" w:type="dxa"/>
              <w:end w:w="120" w:type="dxa"/>
            </w:tcMar>
          </w:tcPr>
          <w:p>
            <w:pPr>
              <w:spacing w:after="0" w:line="252" w:lineRule="auto"/>
            </w:pPr>
            <w:r>
              <w:rPr>
                <w:rFonts w:ascii="Calibri" w:hAnsi="Calibri"/>
                <w:b w:val="0"/>
                <w:color w:val="17202A"/>
                <w:sz w:val="17"/>
              </w:rPr>
              <w:t>pattern.markup</w:t>
            </w:r>
          </w:p>
        </w:tc>
      </w:tr>
      <w:tr>
        <w:tc>
          <w:tcPr>
            <w:tcW w:type="dxa" w:w="1800"/>
            <w:vAlign w:val="center"/>
            <w:tcMar>
              <w:top w:w="80" w:type="dxa"/>
              <w:start w:w="120" w:type="dxa"/>
              <w:bottom w:w="80" w:type="dxa"/>
              <w:end w:w="120" w:type="dxa"/>
            </w:tcMar>
          </w:tcPr>
          <w:p>
            <w:pPr>
              <w:spacing w:after="0" w:line="252" w:lineRule="auto"/>
            </w:pPr>
            <w:r>
              <w:rPr>
                <w:rFonts w:ascii="Calibri" w:hAnsi="Calibri"/>
                <w:b w:val="0"/>
                <w:color w:val="17202A"/>
                <w:sz w:val="17"/>
              </w:rPr>
              <w:t>Marker generator</w:t>
            </w:r>
          </w:p>
        </w:tc>
        <w:tc>
          <w:tcPr>
            <w:tcW w:type="dxa" w:w="3500"/>
            <w:vAlign w:val="center"/>
            <w:tcMar>
              <w:top w:w="80" w:type="dxa"/>
              <w:start w:w="120" w:type="dxa"/>
              <w:bottom w:w="80" w:type="dxa"/>
              <w:end w:w="120" w:type="dxa"/>
            </w:tcMar>
          </w:tcPr>
          <w:p>
            <w:pPr>
              <w:spacing w:after="0" w:line="252" w:lineRule="auto"/>
            </w:pPr>
            <w:r>
              <w:rPr>
                <w:rFonts w:ascii="Calibri" w:hAnsi="Calibri"/>
                <w:b w:val="0"/>
                <w:color w:val="17202A"/>
                <w:sz w:val="17"/>
              </w:rPr>
              <w:t>Connect data to targets</w:t>
            </w:r>
          </w:p>
        </w:tc>
        <w:tc>
          <w:tcPr>
            <w:tcW w:type="dxa" w:w="4060"/>
            <w:vAlign w:val="center"/>
            <w:tcMar>
              <w:top w:w="80" w:type="dxa"/>
              <w:start w:w="120" w:type="dxa"/>
              <w:bottom w:w="80" w:type="dxa"/>
              <w:end w:w="120" w:type="dxa"/>
            </w:tcMar>
          </w:tcPr>
          <w:p>
            <w:pPr>
              <w:spacing w:after="0" w:line="252" w:lineRule="auto"/>
            </w:pPr>
            <w:r>
              <w:rPr>
                <w:rFonts w:ascii="Calibri" w:hAnsi="Calibri"/>
                <w:b w:val="0"/>
                <w:color w:val="17202A"/>
                <w:sz w:val="17"/>
              </w:rPr>
              <w:t>Annotation and anchor IDs</w:t>
            </w:r>
          </w:p>
        </w:tc>
      </w:tr>
      <w:tr>
        <w:tc>
          <w:tcPr>
            <w:tcW w:type="dxa" w:w="1800"/>
            <w:vAlign w:val="center"/>
            <w:tcMar>
              <w:top w:w="80" w:type="dxa"/>
              <w:start w:w="120" w:type="dxa"/>
              <w:bottom w:w="80" w:type="dxa"/>
              <w:end w:w="120" w:type="dxa"/>
            </w:tcMar>
          </w:tcPr>
          <w:p>
            <w:pPr>
              <w:spacing w:after="0" w:line="252" w:lineRule="auto"/>
            </w:pPr>
            <w:r>
              <w:rPr>
                <w:rFonts w:ascii="Calibri" w:hAnsi="Calibri"/>
                <w:b w:val="0"/>
                <w:color w:val="17202A"/>
                <w:sz w:val="17"/>
              </w:rPr>
              <w:t>Inspector list</w:t>
            </w:r>
          </w:p>
        </w:tc>
        <w:tc>
          <w:tcPr>
            <w:tcW w:type="dxa" w:w="3500"/>
            <w:vAlign w:val="center"/>
            <w:tcMar>
              <w:top w:w="80" w:type="dxa"/>
              <w:start w:w="120" w:type="dxa"/>
              <w:bottom w:w="80" w:type="dxa"/>
              <w:end w:w="120" w:type="dxa"/>
            </w:tcMar>
          </w:tcPr>
          <w:p>
            <w:pPr>
              <w:spacing w:after="0" w:line="252" w:lineRule="auto"/>
            </w:pPr>
            <w:r>
              <w:rPr>
                <w:rFonts w:ascii="Calibri" w:hAnsi="Calibri"/>
                <w:b w:val="0"/>
                <w:color w:val="17202A"/>
                <w:sz w:val="17"/>
              </w:rPr>
              <w:t>Provide parallel selection UI</w:t>
            </w:r>
          </w:p>
        </w:tc>
        <w:tc>
          <w:tcPr>
            <w:tcW w:type="dxa" w:w="4060"/>
            <w:vAlign w:val="center"/>
            <w:tcMar>
              <w:top w:w="80" w:type="dxa"/>
              <w:start w:w="120" w:type="dxa"/>
              <w:bottom w:w="80" w:type="dxa"/>
              <w:end w:w="120" w:type="dxa"/>
            </w:tcMar>
          </w:tcPr>
          <w:p>
            <w:pPr>
              <w:spacing w:after="0" w:line="252" w:lineRule="auto"/>
            </w:pPr>
            <w:r>
              <w:rPr>
                <w:rFonts w:ascii="Calibri" w:hAnsi="Calibri"/>
                <w:b w:val="0"/>
                <w:color w:val="17202A"/>
                <w:sz w:val="17"/>
              </w:rPr>
              <w:t>Annotation array</w:t>
            </w:r>
          </w:p>
        </w:tc>
      </w:tr>
      <w:tr>
        <w:tc>
          <w:tcPr>
            <w:tcW w:type="dxa" w:w="1800"/>
            <w:vAlign w:val="center"/>
            <w:tcMar>
              <w:top w:w="80" w:type="dxa"/>
              <w:start w:w="120" w:type="dxa"/>
              <w:bottom w:w="80" w:type="dxa"/>
              <w:end w:w="120" w:type="dxa"/>
            </w:tcMar>
          </w:tcPr>
          <w:p>
            <w:pPr>
              <w:spacing w:after="0" w:line="252" w:lineRule="auto"/>
            </w:pPr>
            <w:r>
              <w:rPr>
                <w:rFonts w:ascii="Calibri" w:hAnsi="Calibri"/>
                <w:b w:val="0"/>
                <w:color w:val="17202A"/>
                <w:sz w:val="17"/>
              </w:rPr>
              <w:t>Annotation selection</w:t>
            </w:r>
          </w:p>
        </w:tc>
        <w:tc>
          <w:tcPr>
            <w:tcW w:type="dxa" w:w="3500"/>
            <w:vAlign w:val="center"/>
            <w:tcMar>
              <w:top w:w="80" w:type="dxa"/>
              <w:start w:w="120" w:type="dxa"/>
              <w:bottom w:w="80" w:type="dxa"/>
              <w:end w:w="120" w:type="dxa"/>
            </w:tcMar>
          </w:tcPr>
          <w:p>
            <w:pPr>
              <w:spacing w:after="0" w:line="252" w:lineRule="auto"/>
            </w:pPr>
            <w:r>
              <w:rPr>
                <w:rFonts w:ascii="Calibri" w:hAnsi="Calibri"/>
                <w:b w:val="0"/>
                <w:color w:val="17202A"/>
                <w:sz w:val="17"/>
              </w:rPr>
              <w:t>Select an element</w:t>
            </w:r>
          </w:p>
        </w:tc>
        <w:tc>
          <w:tcPr>
            <w:tcW w:type="dxa" w:w="4060"/>
            <w:vAlign w:val="center"/>
            <w:tcMar>
              <w:top w:w="80" w:type="dxa"/>
              <w:start w:w="120" w:type="dxa"/>
              <w:bottom w:w="80" w:type="dxa"/>
              <w:end w:w="120" w:type="dxa"/>
            </w:tcMar>
          </w:tcPr>
          <w:p>
            <w:pPr>
              <w:spacing w:after="0" w:line="252" w:lineRule="auto"/>
            </w:pPr>
            <w:r>
              <w:rPr>
                <w:rFonts w:ascii="Calibri" w:hAnsi="Calibri"/>
                <w:b w:val="0"/>
                <w:color w:val="17202A"/>
                <w:sz w:val="17"/>
              </w:rPr>
              <w:t>Marker or list click</w:t>
            </w:r>
          </w:p>
        </w:tc>
      </w:tr>
      <w:tr>
        <w:tc>
          <w:tcPr>
            <w:tcW w:type="dxa" w:w="1800"/>
            <w:vAlign w:val="center"/>
            <w:tcMar>
              <w:top w:w="80" w:type="dxa"/>
              <w:start w:w="120" w:type="dxa"/>
              <w:bottom w:w="80" w:type="dxa"/>
              <w:end w:w="120" w:type="dxa"/>
            </w:tcMar>
          </w:tcPr>
          <w:p>
            <w:pPr>
              <w:spacing w:after="0" w:line="252" w:lineRule="auto"/>
            </w:pPr>
            <w:r>
              <w:rPr>
                <w:rFonts w:ascii="Calibri" w:hAnsi="Calibri"/>
                <w:b w:val="0"/>
                <w:color w:val="17202A"/>
                <w:sz w:val="17"/>
              </w:rPr>
              <w:t>Category tabs</w:t>
            </w:r>
          </w:p>
        </w:tc>
        <w:tc>
          <w:tcPr>
            <w:tcW w:type="dxa" w:w="3500"/>
            <w:vAlign w:val="center"/>
            <w:tcMar>
              <w:top w:w="80" w:type="dxa"/>
              <w:start w:w="120" w:type="dxa"/>
              <w:bottom w:w="80" w:type="dxa"/>
              <w:end w:w="120" w:type="dxa"/>
            </w:tcMar>
          </w:tcPr>
          <w:p>
            <w:pPr>
              <w:spacing w:after="0" w:line="252" w:lineRule="auto"/>
            </w:pPr>
            <w:r>
              <w:rPr>
                <w:rFonts w:ascii="Calibri" w:hAnsi="Calibri"/>
                <w:b w:val="0"/>
                <w:color w:val="17202A"/>
                <w:sz w:val="17"/>
              </w:rPr>
              <w:t>Choose metadata dimension</w:t>
            </w:r>
          </w:p>
        </w:tc>
        <w:tc>
          <w:tcPr>
            <w:tcW w:type="dxa" w:w="4060"/>
            <w:vAlign w:val="center"/>
            <w:tcMar>
              <w:top w:w="80" w:type="dxa"/>
              <w:start w:w="120" w:type="dxa"/>
              <w:bottom w:w="80" w:type="dxa"/>
              <w:end w:w="120" w:type="dxa"/>
            </w:tcMar>
          </w:tcPr>
          <w:p>
            <w:pPr>
              <w:spacing w:after="0" w:line="252" w:lineRule="auto"/>
            </w:pPr>
            <w:r>
              <w:rPr>
                <w:rFonts w:ascii="Calibri" w:hAnsi="Calibri"/>
                <w:b w:val="0"/>
                <w:color w:val="17202A"/>
                <w:sz w:val="17"/>
              </w:rPr>
              <w:t>Click or tab keys</w:t>
            </w:r>
          </w:p>
        </w:tc>
      </w:tr>
      <w:tr>
        <w:tc>
          <w:tcPr>
            <w:tcW w:type="dxa" w:w="1800"/>
            <w:vAlign w:val="center"/>
            <w:tcMar>
              <w:top w:w="80" w:type="dxa"/>
              <w:start w:w="120" w:type="dxa"/>
              <w:bottom w:w="80" w:type="dxa"/>
              <w:end w:w="120" w:type="dxa"/>
            </w:tcMar>
          </w:tcPr>
          <w:p>
            <w:pPr>
              <w:spacing w:after="0" w:line="252" w:lineRule="auto"/>
            </w:pPr>
            <w:r>
              <w:rPr>
                <w:rFonts w:ascii="Calibri" w:hAnsi="Calibri"/>
                <w:b w:val="0"/>
                <w:color w:val="17202A"/>
                <w:sz w:val="17"/>
              </w:rPr>
              <w:t>Dynamic detail</w:t>
            </w:r>
          </w:p>
        </w:tc>
        <w:tc>
          <w:tcPr>
            <w:tcW w:type="dxa" w:w="3500"/>
            <w:vAlign w:val="center"/>
            <w:tcMar>
              <w:top w:w="80" w:type="dxa"/>
              <w:start w:w="120" w:type="dxa"/>
              <w:bottom w:w="80" w:type="dxa"/>
              <w:end w:w="120" w:type="dxa"/>
            </w:tcMar>
          </w:tcPr>
          <w:p>
            <w:pPr>
              <w:spacing w:after="0" w:line="252" w:lineRule="auto"/>
            </w:pPr>
            <w:r>
              <w:rPr>
                <w:rFonts w:ascii="Calibri" w:hAnsi="Calibri"/>
                <w:b w:val="0"/>
                <w:color w:val="17202A"/>
                <w:sz w:val="17"/>
              </w:rPr>
              <w:t>Explain selected target</w:t>
            </w:r>
          </w:p>
        </w:tc>
        <w:tc>
          <w:tcPr>
            <w:tcW w:type="dxa" w:w="4060"/>
            <w:vAlign w:val="center"/>
            <w:tcMar>
              <w:top w:w="80" w:type="dxa"/>
              <w:start w:w="120" w:type="dxa"/>
              <w:bottom w:w="80" w:type="dxa"/>
              <w:end w:w="120" w:type="dxa"/>
            </w:tcMar>
          </w:tcPr>
          <w:p>
            <w:pPr>
              <w:spacing w:after="0" w:line="252" w:lineRule="auto"/>
            </w:pPr>
            <w:r>
              <w:rPr>
                <w:rFonts w:ascii="Calibri" w:hAnsi="Calibri"/>
                <w:b w:val="0"/>
                <w:color w:val="17202A"/>
                <w:sz w:val="17"/>
              </w:rPr>
              <w:t>Annotation details and category</w:t>
            </w:r>
          </w:p>
        </w:tc>
      </w:tr>
      <w:tr>
        <w:tc>
          <w:tcPr>
            <w:tcW w:type="dxa" w:w="1800"/>
            <w:vAlign w:val="center"/>
            <w:tcMar>
              <w:top w:w="80" w:type="dxa"/>
              <w:start w:w="120" w:type="dxa"/>
              <w:bottom w:w="80" w:type="dxa"/>
              <w:end w:w="120" w:type="dxa"/>
            </w:tcMar>
          </w:tcPr>
          <w:p>
            <w:pPr>
              <w:spacing w:after="0" w:line="252" w:lineRule="auto"/>
            </w:pPr>
            <w:r>
              <w:rPr>
                <w:rFonts w:ascii="Calibri" w:hAnsi="Calibri"/>
                <w:b w:val="0"/>
                <w:color w:val="17202A"/>
                <w:sz w:val="17"/>
              </w:rPr>
              <w:t>Responsive layout</w:t>
            </w:r>
          </w:p>
        </w:tc>
        <w:tc>
          <w:tcPr>
            <w:tcW w:type="dxa" w:w="3500"/>
            <w:vAlign w:val="center"/>
            <w:tcMar>
              <w:top w:w="80" w:type="dxa"/>
              <w:start w:w="120" w:type="dxa"/>
              <w:bottom w:w="80" w:type="dxa"/>
              <w:end w:w="120" w:type="dxa"/>
            </w:tcMar>
          </w:tcPr>
          <w:p>
            <w:pPr>
              <w:spacing w:after="0" w:line="252" w:lineRule="auto"/>
            </w:pPr>
            <w:r>
              <w:rPr>
                <w:rFonts w:ascii="Calibri" w:hAnsi="Calibri"/>
                <w:b w:val="0"/>
                <w:color w:val="17202A"/>
                <w:sz w:val="17"/>
              </w:rPr>
              <w:t>Preserve use across widths</w:t>
            </w:r>
          </w:p>
        </w:tc>
        <w:tc>
          <w:tcPr>
            <w:tcW w:type="dxa" w:w="4060"/>
            <w:vAlign w:val="center"/>
            <w:tcMar>
              <w:top w:w="80" w:type="dxa"/>
              <w:start w:w="120" w:type="dxa"/>
              <w:bottom w:w="80" w:type="dxa"/>
              <w:end w:w="120" w:type="dxa"/>
            </w:tcMar>
          </w:tcPr>
          <w:p>
            <w:pPr>
              <w:spacing w:after="0" w:line="252" w:lineRule="auto"/>
            </w:pPr>
            <w:r>
              <w:rPr>
                <w:rFonts w:ascii="Calibri" w:hAnsi="Calibri"/>
                <w:b w:val="0"/>
                <w:color w:val="17202A"/>
                <w:sz w:val="17"/>
              </w:rPr>
              <w:t>CSS viewport queries</w:t>
            </w:r>
          </w:p>
        </w:tc>
      </w:tr>
      <w:tr>
        <w:tc>
          <w:tcPr>
            <w:tcW w:type="dxa" w:w="1800"/>
            <w:vAlign w:val="center"/>
            <w:tcMar>
              <w:top w:w="80" w:type="dxa"/>
              <w:start w:w="120" w:type="dxa"/>
              <w:bottom w:w="80" w:type="dxa"/>
              <w:end w:w="120" w:type="dxa"/>
            </w:tcMar>
          </w:tcPr>
          <w:p>
            <w:pPr>
              <w:spacing w:after="0" w:line="252" w:lineRule="auto"/>
            </w:pPr>
            <w:r>
              <w:rPr>
                <w:rFonts w:ascii="Calibri" w:hAnsi="Calibri"/>
                <w:b w:val="0"/>
                <w:color w:val="17202A"/>
                <w:sz w:val="17"/>
              </w:rPr>
              <w:t>Module initializer</w:t>
            </w:r>
          </w:p>
        </w:tc>
        <w:tc>
          <w:tcPr>
            <w:tcW w:type="dxa" w:w="3500"/>
            <w:vAlign w:val="center"/>
            <w:tcMar>
              <w:top w:w="80" w:type="dxa"/>
              <w:start w:w="120" w:type="dxa"/>
              <w:bottom w:w="80" w:type="dxa"/>
              <w:end w:w="120" w:type="dxa"/>
            </w:tcMar>
          </w:tcPr>
          <w:p>
            <w:pPr>
              <w:spacing w:after="0" w:line="252" w:lineRule="auto"/>
            </w:pPr>
            <w:r>
              <w:rPr>
                <w:rFonts w:ascii="Calibri" w:hAnsi="Calibri"/>
                <w:b w:val="0"/>
                <w:color w:val="17202A"/>
                <w:sz w:val="17"/>
              </w:rPr>
              <w:t>Activate inserted partial</w:t>
            </w:r>
          </w:p>
        </w:tc>
        <w:tc>
          <w:tcPr>
            <w:tcW w:type="dxa" w:w="4060"/>
            <w:vAlign w:val="center"/>
            <w:tcMar>
              <w:top w:w="80" w:type="dxa"/>
              <w:start w:w="120" w:type="dxa"/>
              <w:bottom w:w="80" w:type="dxa"/>
              <w:end w:w="120" w:type="dxa"/>
            </w:tcMar>
          </w:tcPr>
          <w:p>
            <w:pPr>
              <w:spacing w:after="0" w:line="252" w:lineRule="auto"/>
            </w:pPr>
            <w:r>
              <w:rPr>
                <w:rFonts w:ascii="Calibri" w:hAnsi="Calibri"/>
                <w:b w:val="0"/>
                <w:color w:val="17202A"/>
                <w:sz w:val="17"/>
              </w:rPr>
              <w:t>Valid root element</w:t>
            </w:r>
          </w:p>
        </w:tc>
      </w:tr>
      <w:tr>
        <w:tc>
          <w:tcPr>
            <w:tcW w:type="dxa" w:w="1800"/>
            <w:vAlign w:val="center"/>
            <w:tcMar>
              <w:top w:w="80" w:type="dxa"/>
              <w:start w:w="120" w:type="dxa"/>
              <w:bottom w:w="80" w:type="dxa"/>
              <w:end w:w="120" w:type="dxa"/>
            </w:tcMar>
          </w:tcPr>
          <w:p>
            <w:pPr>
              <w:spacing w:after="0" w:line="252" w:lineRule="auto"/>
            </w:pPr>
            <w:r>
              <w:rPr>
                <w:rFonts w:ascii="Calibri" w:hAnsi="Calibri"/>
                <w:b w:val="0"/>
                <w:color w:val="17202A"/>
                <w:sz w:val="17"/>
              </w:rPr>
              <w:t>Loader</w:t>
            </w:r>
          </w:p>
        </w:tc>
        <w:tc>
          <w:tcPr>
            <w:tcW w:type="dxa" w:w="3500"/>
            <w:vAlign w:val="center"/>
            <w:tcMar>
              <w:top w:w="80" w:type="dxa"/>
              <w:start w:w="120" w:type="dxa"/>
              <w:bottom w:w="80" w:type="dxa"/>
              <w:end w:w="120" w:type="dxa"/>
            </w:tcMar>
          </w:tcPr>
          <w:p>
            <w:pPr>
              <w:spacing w:after="0" w:line="252" w:lineRule="auto"/>
            </w:pPr>
            <w:r>
              <w:rPr>
                <w:rFonts w:ascii="Calibri" w:hAnsi="Calibri"/>
                <w:b w:val="0"/>
                <w:color w:val="17202A"/>
                <w:sz w:val="17"/>
              </w:rPr>
              <w:t>Mount in portfolio slot</w:t>
            </w:r>
          </w:p>
        </w:tc>
        <w:tc>
          <w:tcPr>
            <w:tcW w:type="dxa" w:w="4060"/>
            <w:vAlign w:val="center"/>
            <w:tcMar>
              <w:top w:w="80" w:type="dxa"/>
              <w:start w:w="120" w:type="dxa"/>
              <w:bottom w:w="80" w:type="dxa"/>
              <w:end w:w="120" w:type="dxa"/>
            </w:tcMar>
          </w:tcPr>
          <w:p>
            <w:pPr>
              <w:spacing w:after="0" w:line="252" w:lineRule="auto"/>
            </w:pPr>
            <w:r>
              <w:rPr>
                <w:rFonts w:ascii="Calibri" w:hAnsi="Calibri"/>
                <w:b w:val="0"/>
                <w:color w:val="17202A"/>
                <w:sz w:val="17"/>
              </w:rPr>
              <w:t xml:space="preserve">Slot and </w:t>
            </w:r>
            <w:r>
              <w:rPr>
                <w:rFonts w:ascii="Calibri" w:hAnsi="Calibri"/>
                <w:b w:val="0"/>
                <w:color w:val="17202A"/>
                <w:sz w:val="17"/>
              </w:rPr>
              <w:t>baseUrl</w:t>
            </w:r>
          </w:p>
        </w:tc>
      </w:tr>
      <w:tr>
        <w:tc>
          <w:tcPr>
            <w:tcW w:type="dxa" w:w="1800"/>
            <w:vAlign w:val="center"/>
            <w:tcMar>
              <w:top w:w="80" w:type="dxa"/>
              <w:start w:w="120" w:type="dxa"/>
              <w:bottom w:w="80" w:type="dxa"/>
              <w:end w:w="120" w:type="dxa"/>
            </w:tcMar>
          </w:tcPr>
          <w:p>
            <w:pPr>
              <w:spacing w:after="0" w:line="252" w:lineRule="auto"/>
            </w:pPr>
            <w:r>
              <w:rPr>
                <w:rFonts w:ascii="Calibri" w:hAnsi="Calibri"/>
                <w:b w:val="0"/>
                <w:color w:val="17202A"/>
                <w:sz w:val="17"/>
              </w:rPr>
              <w:t>CSS scoping</w:t>
            </w:r>
          </w:p>
        </w:tc>
        <w:tc>
          <w:tcPr>
            <w:tcW w:type="dxa" w:w="3500"/>
            <w:vAlign w:val="center"/>
            <w:tcMar>
              <w:top w:w="80" w:type="dxa"/>
              <w:start w:w="120" w:type="dxa"/>
              <w:bottom w:w="80" w:type="dxa"/>
              <w:end w:w="120" w:type="dxa"/>
            </w:tcMar>
          </w:tcPr>
          <w:p>
            <w:pPr>
              <w:spacing w:after="0" w:line="252" w:lineRule="auto"/>
            </w:pPr>
            <w:r>
              <w:rPr>
                <w:rFonts w:ascii="Calibri" w:hAnsi="Calibri"/>
                <w:b w:val="0"/>
                <w:color w:val="17202A"/>
                <w:sz w:val="17"/>
              </w:rPr>
              <w:t>Prevent host leakage</w:t>
            </w:r>
          </w:p>
        </w:tc>
        <w:tc>
          <w:tcPr>
            <w:tcW w:type="dxa" w:w="4060"/>
            <w:vAlign w:val="center"/>
            <w:tcMar>
              <w:top w:w="80" w:type="dxa"/>
              <w:start w:w="120" w:type="dxa"/>
              <w:bottom w:w="80" w:type="dxa"/>
              <w:end w:w="120" w:type="dxa"/>
            </w:tcMar>
          </w:tcPr>
          <w:p>
            <w:pPr>
              <w:spacing w:after="0" w:line="252" w:lineRule="auto"/>
            </w:pPr>
            <w:r>
              <w:rPr>
                <w:rFonts w:ascii="Calibri" w:hAnsi="Calibri"/>
                <w:b w:val="0"/>
                <w:color w:val="17202A"/>
                <w:sz w:val="17"/>
              </w:rPr>
              <w:t>Module root selector</w:t>
            </w:r>
          </w:p>
        </w:tc>
      </w:tr>
    </w:tbl>
    <w:p>
      <w:pPr>
        <w:spacing w:after="20"/>
      </w:pPr>
    </w:p>
    <w:p>
      <w:pPr>
        <w:spacing w:after="80"/>
      </w:pPr>
      <w:r>
        <w:rPr>
          <w:rFonts w:ascii="Calibri" w:hAnsi="Calibri"/>
          <w:b/>
          <w:color w:val="5C6773"/>
          <w:sz w:val="18"/>
        </w:rPr>
        <w:t>Feature inventory — output, state, and implementation</w:t>
      </w:r>
    </w:p>
    <w:tbl>
      <w:tblPr>
        <w:tblStyle w:val="TableGrid"/>
        <w:tblW w:type="dxa" w:w="9360"/>
        <w:jc w:val="left"/>
        <w:tblLayout w:type="fixed"/>
        <w:tblLook w:firstColumn="1" w:firstRow="1" w:lastColumn="0" w:lastRow="0" w:noHBand="0" w:noVBand="1" w:val="04A0"/>
        <w:tblInd w:w="120" w:type="dxa"/>
      </w:tblPr>
      <w:tblGrid>
        <w:gridCol w:w="1600"/>
        <w:gridCol w:w="2000"/>
        <w:gridCol w:w="1900"/>
        <w:gridCol w:w="3860"/>
      </w:tblGrid>
      <w:tr>
        <w:trPr>
          <w:tblHeader w:val="true"/>
        </w:trPr>
        <w:tc>
          <w:tcPr>
            <w:tcW w:type="dxa" w:w="1600"/>
            <w:vAlign w:val="center"/>
            <w:shd w:fill="E8EEF5"/>
            <w:tcMar>
              <w:top w:w="80" w:type="dxa"/>
              <w:start w:w="120" w:type="dxa"/>
              <w:bottom w:w="80" w:type="dxa"/>
              <w:end w:w="120" w:type="dxa"/>
            </w:tcMar>
          </w:tcPr>
          <w:p>
            <w:pPr>
              <w:spacing w:after="0" w:line="252" w:lineRule="auto"/>
            </w:pPr>
            <w:r>
              <w:rPr>
                <w:rFonts w:ascii="Calibri" w:hAnsi="Calibri"/>
                <w:b/>
                <w:color w:val="1F3A5F"/>
                <w:sz w:val="17"/>
              </w:rPr>
              <w:t>Feature</w:t>
            </w:r>
          </w:p>
        </w:tc>
        <w:tc>
          <w:tcPr>
            <w:tcW w:type="dxa" w:w="2000"/>
            <w:vAlign w:val="center"/>
            <w:shd w:fill="E8EEF5"/>
            <w:tcMar>
              <w:top w:w="80" w:type="dxa"/>
              <w:start w:w="120" w:type="dxa"/>
              <w:bottom w:w="80" w:type="dxa"/>
              <w:end w:w="120" w:type="dxa"/>
            </w:tcMar>
          </w:tcPr>
          <w:p>
            <w:pPr>
              <w:spacing w:after="0" w:line="252" w:lineRule="auto"/>
            </w:pPr>
            <w:r>
              <w:rPr>
                <w:rFonts w:ascii="Calibri" w:hAnsi="Calibri"/>
                <w:b/>
                <w:color w:val="1F3A5F"/>
                <w:sz w:val="17"/>
              </w:rPr>
              <w:t>Output</w:t>
            </w:r>
          </w:p>
        </w:tc>
        <w:tc>
          <w:tcPr>
            <w:tcW w:type="dxa" w:w="1900"/>
            <w:vAlign w:val="center"/>
            <w:shd w:fill="E8EEF5"/>
            <w:tcMar>
              <w:top w:w="80" w:type="dxa"/>
              <w:start w:w="120" w:type="dxa"/>
              <w:bottom w:w="80" w:type="dxa"/>
              <w:end w:w="120" w:type="dxa"/>
            </w:tcMar>
          </w:tcPr>
          <w:p>
            <w:pPr>
              <w:spacing w:after="0" w:line="252" w:lineRule="auto"/>
            </w:pPr>
            <w:r>
              <w:rPr>
                <w:rFonts w:ascii="Calibri" w:hAnsi="Calibri"/>
                <w:b/>
                <w:color w:val="1F3A5F"/>
                <w:sz w:val="17"/>
              </w:rPr>
              <w:t>State dependency</w:t>
            </w:r>
          </w:p>
        </w:tc>
        <w:tc>
          <w:tcPr>
            <w:tcW w:type="dxa" w:w="3860"/>
            <w:vAlign w:val="center"/>
            <w:shd w:fill="E8EEF5"/>
            <w:tcMar>
              <w:top w:w="80" w:type="dxa"/>
              <w:start w:w="120" w:type="dxa"/>
              <w:bottom w:w="80" w:type="dxa"/>
              <w:end w:w="120" w:type="dxa"/>
            </w:tcMar>
          </w:tcPr>
          <w:p>
            <w:pPr>
              <w:spacing w:after="0" w:line="252" w:lineRule="auto"/>
            </w:pPr>
            <w:r>
              <w:rPr>
                <w:rFonts w:ascii="Calibri" w:hAnsi="Calibri"/>
                <w:b/>
                <w:color w:val="1F3A5F"/>
                <w:sz w:val="17"/>
              </w:rPr>
              <w:t>Implementation location</w:t>
            </w:r>
          </w:p>
        </w:tc>
      </w:tr>
      <w:tr>
        <w:tc>
          <w:tcPr>
            <w:tcW w:type="dxa" w:w="1600"/>
            <w:vAlign w:val="center"/>
            <w:tcMar>
              <w:top w:w="80" w:type="dxa"/>
              <w:start w:w="120" w:type="dxa"/>
              <w:bottom w:w="80" w:type="dxa"/>
              <w:end w:w="120" w:type="dxa"/>
            </w:tcMar>
          </w:tcPr>
          <w:p>
            <w:pPr>
              <w:spacing w:after="0" w:line="252" w:lineRule="auto"/>
            </w:pPr>
            <w:r>
              <w:rPr>
                <w:rFonts w:ascii="Calibri" w:hAnsi="Calibri"/>
                <w:b w:val="0"/>
                <w:color w:val="17202A"/>
                <w:sz w:val="17"/>
              </w:rPr>
              <w:t>Pattern data</w:t>
            </w:r>
          </w:p>
        </w:tc>
        <w:tc>
          <w:tcPr>
            <w:tcW w:type="dxa" w:w="2000"/>
            <w:vAlign w:val="center"/>
            <w:tcMar>
              <w:top w:w="80" w:type="dxa"/>
              <w:start w:w="120" w:type="dxa"/>
              <w:bottom w:w="80" w:type="dxa"/>
              <w:end w:w="120" w:type="dxa"/>
            </w:tcMar>
          </w:tcPr>
          <w:p>
            <w:pPr>
              <w:spacing w:after="0" w:line="252" w:lineRule="auto"/>
            </w:pPr>
            <w:r>
              <w:rPr>
                <w:rFonts w:ascii="Calibri" w:hAnsi="Calibri"/>
                <w:b w:val="0"/>
                <w:color w:val="17202A"/>
                <w:sz w:val="17"/>
              </w:rPr>
              <w:t>Markup and annotation records</w:t>
            </w:r>
          </w:p>
        </w:tc>
        <w:tc>
          <w:tcPr>
            <w:tcW w:type="dxa" w:w="1900"/>
            <w:vAlign w:val="center"/>
            <w:tcMar>
              <w:top w:w="80" w:type="dxa"/>
              <w:start w:w="120" w:type="dxa"/>
              <w:bottom w:w="80" w:type="dxa"/>
              <w:end w:w="120" w:type="dxa"/>
            </w:tcMar>
          </w:tcPr>
          <w:p>
            <w:pPr>
              <w:spacing w:after="0" w:line="252" w:lineRule="auto"/>
            </w:pPr>
            <w:r>
              <w:rPr>
                <w:rFonts w:ascii="Calibri" w:hAnsi="Calibri"/>
                <w:b w:val="0"/>
                <w:color w:val="17202A"/>
                <w:sz w:val="17"/>
              </w:rPr>
              <w:t>None</w:t>
            </w:r>
          </w:p>
        </w:tc>
        <w:tc>
          <w:tcPr>
            <w:tcW w:type="dxa" w:w="3860"/>
            <w:vAlign w:val="center"/>
            <w:tcMar>
              <w:top w:w="80" w:type="dxa"/>
              <w:start w:w="120" w:type="dxa"/>
              <w:bottom w:w="80" w:type="dxa"/>
              <w:end w:w="120" w:type="dxa"/>
            </w:tcMar>
          </w:tcPr>
          <w:p>
            <w:pPr>
              <w:spacing w:after="0" w:line="252" w:lineRule="auto"/>
            </w:pPr>
            <w:r>
              <w:rPr>
                <w:rFonts w:ascii="Calibri" w:hAnsi="Calibri"/>
                <w:b w:val="0"/>
                <w:color w:val="17202A"/>
                <w:sz w:val="17"/>
              </w:rPr>
              <w:t>patterns</w:t>
            </w:r>
            <w:r>
              <w:rPr>
                <w:rFonts w:ascii="Calibri" w:hAnsi="Calibri"/>
                <w:b w:val="0"/>
                <w:color w:val="17202A"/>
                <w:sz w:val="17"/>
              </w:rPr>
              <w:t xml:space="preserve"> in </w:t>
            </w:r>
            <w:r>
              <w:rPr>
                <w:rFonts w:ascii="Calibri" w:hAnsi="Calibri"/>
                <w:b w:val="0"/>
                <w:color w:val="17202A"/>
                <w:sz w:val="17"/>
              </w:rPr>
              <w:t>pattern-inspector.js</w:t>
            </w:r>
          </w:p>
        </w:tc>
      </w:tr>
      <w:tr>
        <w:tc>
          <w:tcPr>
            <w:tcW w:type="dxa" w:w="1600"/>
            <w:vAlign w:val="center"/>
            <w:tcMar>
              <w:top w:w="80" w:type="dxa"/>
              <w:start w:w="120" w:type="dxa"/>
              <w:bottom w:w="80" w:type="dxa"/>
              <w:end w:w="120" w:type="dxa"/>
            </w:tcMar>
          </w:tcPr>
          <w:p>
            <w:pPr>
              <w:spacing w:after="0" w:line="252" w:lineRule="auto"/>
            </w:pPr>
            <w:r>
              <w:rPr>
                <w:rFonts w:ascii="Calibri" w:hAnsi="Calibri"/>
                <w:b w:val="0"/>
                <w:color w:val="17202A"/>
                <w:sz w:val="17"/>
              </w:rPr>
              <w:t>Pattern navigation</w:t>
            </w:r>
          </w:p>
        </w:tc>
        <w:tc>
          <w:tcPr>
            <w:tcW w:type="dxa" w:w="2000"/>
            <w:vAlign w:val="center"/>
            <w:tcMar>
              <w:top w:w="80" w:type="dxa"/>
              <w:start w:w="120" w:type="dxa"/>
              <w:bottom w:w="80" w:type="dxa"/>
              <w:end w:w="120" w:type="dxa"/>
            </w:tcMar>
          </w:tcPr>
          <w:p>
            <w:pPr>
              <w:spacing w:after="0" w:line="252" w:lineRule="auto"/>
            </w:pPr>
            <w:r>
              <w:rPr>
                <w:rFonts w:ascii="Calibri" w:hAnsi="Calibri"/>
                <w:b w:val="0"/>
                <w:color w:val="17202A"/>
                <w:sz w:val="17"/>
              </w:rPr>
              <w:t>New pattern, count, controls</w:t>
            </w:r>
          </w:p>
        </w:tc>
        <w:tc>
          <w:tcPr>
            <w:tcW w:type="dxa" w:w="1900"/>
            <w:vAlign w:val="center"/>
            <w:tcMar>
              <w:top w:w="80" w:type="dxa"/>
              <w:start w:w="120" w:type="dxa"/>
              <w:bottom w:w="80" w:type="dxa"/>
              <w:end w:w="120" w:type="dxa"/>
            </w:tcMar>
          </w:tcPr>
          <w:p>
            <w:pPr>
              <w:spacing w:after="0" w:line="252" w:lineRule="auto"/>
            </w:pPr>
            <w:r>
              <w:rPr>
                <w:rFonts w:ascii="Calibri" w:hAnsi="Calibri"/>
                <w:b w:val="0"/>
                <w:color w:val="17202A"/>
                <w:sz w:val="17"/>
              </w:rPr>
              <w:t>patternIndex</w:t>
            </w:r>
          </w:p>
        </w:tc>
        <w:tc>
          <w:tcPr>
            <w:tcW w:type="dxa" w:w="3860"/>
            <w:vAlign w:val="center"/>
            <w:tcMar>
              <w:top w:w="80" w:type="dxa"/>
              <w:start w:w="120" w:type="dxa"/>
              <w:bottom w:w="80" w:type="dxa"/>
              <w:end w:w="120" w:type="dxa"/>
            </w:tcMar>
          </w:tcPr>
          <w:p>
            <w:pPr>
              <w:spacing w:after="0" w:line="252" w:lineRule="auto"/>
            </w:pPr>
            <w:r>
              <w:rPr>
                <w:rFonts w:ascii="Calibri" w:hAnsi="Calibri"/>
                <w:b w:val="0"/>
                <w:color w:val="17202A"/>
                <w:sz w:val="17"/>
              </w:rPr>
              <w:t>selectPattern()</w:t>
            </w:r>
            <w:r>
              <w:rPr>
                <w:rFonts w:ascii="Calibri" w:hAnsi="Calibri"/>
                <w:b w:val="0"/>
                <w:color w:val="17202A"/>
                <w:sz w:val="17"/>
              </w:rPr>
              <w:t xml:space="preserve">, </w:t>
            </w:r>
            <w:r>
              <w:rPr>
                <w:rFonts w:ascii="Calibri" w:hAnsi="Calibri"/>
                <w:b w:val="0"/>
                <w:color w:val="17202A"/>
                <w:sz w:val="17"/>
              </w:rPr>
              <w:t>renderPattern()</w:t>
            </w:r>
          </w:p>
        </w:tc>
      </w:tr>
      <w:tr>
        <w:tc>
          <w:tcPr>
            <w:tcW w:type="dxa" w:w="1600"/>
            <w:vAlign w:val="center"/>
            <w:tcMar>
              <w:top w:w="80" w:type="dxa"/>
              <w:start w:w="120" w:type="dxa"/>
              <w:bottom w:w="80" w:type="dxa"/>
              <w:end w:w="120" w:type="dxa"/>
            </w:tcMar>
          </w:tcPr>
          <w:p>
            <w:pPr>
              <w:spacing w:after="0" w:line="252" w:lineRule="auto"/>
            </w:pPr>
            <w:r>
              <w:rPr>
                <w:rFonts w:ascii="Calibri" w:hAnsi="Calibri"/>
                <w:b w:val="0"/>
                <w:color w:val="17202A"/>
                <w:sz w:val="17"/>
              </w:rPr>
              <w:t>Preview renderer</w:t>
            </w:r>
          </w:p>
        </w:tc>
        <w:tc>
          <w:tcPr>
            <w:tcW w:type="dxa" w:w="2000"/>
            <w:vAlign w:val="center"/>
            <w:tcMar>
              <w:top w:w="80" w:type="dxa"/>
              <w:start w:w="120" w:type="dxa"/>
              <w:bottom w:w="80" w:type="dxa"/>
              <w:end w:w="120" w:type="dxa"/>
            </w:tcMar>
          </w:tcPr>
          <w:p>
            <w:pPr>
              <w:spacing w:after="0" w:line="252" w:lineRule="auto"/>
            </w:pPr>
            <w:r>
              <w:rPr>
                <w:rFonts w:ascii="Calibri" w:hAnsi="Calibri"/>
                <w:b w:val="0"/>
                <w:color w:val="17202A"/>
                <w:sz w:val="17"/>
              </w:rPr>
              <w:t>Stage HTML</w:t>
            </w:r>
          </w:p>
        </w:tc>
        <w:tc>
          <w:tcPr>
            <w:tcW w:type="dxa" w:w="1900"/>
            <w:vAlign w:val="center"/>
            <w:tcMar>
              <w:top w:w="80" w:type="dxa"/>
              <w:start w:w="120" w:type="dxa"/>
              <w:bottom w:w="80" w:type="dxa"/>
              <w:end w:w="120" w:type="dxa"/>
            </w:tcMar>
          </w:tcPr>
          <w:p>
            <w:pPr>
              <w:spacing w:after="0" w:line="252" w:lineRule="auto"/>
            </w:pPr>
            <w:r>
              <w:rPr>
                <w:rFonts w:ascii="Calibri" w:hAnsi="Calibri"/>
                <w:b w:val="0"/>
                <w:color w:val="17202A"/>
                <w:sz w:val="17"/>
              </w:rPr>
              <w:t>patternIndex</w:t>
            </w:r>
          </w:p>
        </w:tc>
        <w:tc>
          <w:tcPr>
            <w:tcW w:type="dxa" w:w="3860"/>
            <w:vAlign w:val="center"/>
            <w:tcMar>
              <w:top w:w="80" w:type="dxa"/>
              <w:start w:w="120" w:type="dxa"/>
              <w:bottom w:w="80" w:type="dxa"/>
              <w:end w:w="120" w:type="dxa"/>
            </w:tcMar>
          </w:tcPr>
          <w:p>
            <w:pPr>
              <w:spacing w:after="0" w:line="252" w:lineRule="auto"/>
            </w:pPr>
            <w:r>
              <w:rPr>
                <w:rFonts w:ascii="Calibri" w:hAnsi="Calibri"/>
                <w:b w:val="0"/>
                <w:color w:val="17202A"/>
                <w:sz w:val="17"/>
              </w:rPr>
              <w:t>renderPattern()</w:t>
            </w:r>
          </w:p>
        </w:tc>
      </w:tr>
      <w:tr>
        <w:tc>
          <w:tcPr>
            <w:tcW w:type="dxa" w:w="1600"/>
            <w:vAlign w:val="center"/>
            <w:tcMar>
              <w:top w:w="80" w:type="dxa"/>
              <w:start w:w="120" w:type="dxa"/>
              <w:bottom w:w="80" w:type="dxa"/>
              <w:end w:w="120" w:type="dxa"/>
            </w:tcMar>
          </w:tcPr>
          <w:p>
            <w:pPr>
              <w:spacing w:after="0" w:line="252" w:lineRule="auto"/>
            </w:pPr>
            <w:r>
              <w:rPr>
                <w:rFonts w:ascii="Calibri" w:hAnsi="Calibri"/>
                <w:b w:val="0"/>
                <w:color w:val="17202A"/>
                <w:sz w:val="17"/>
              </w:rPr>
              <w:t>Marker generator</w:t>
            </w:r>
          </w:p>
        </w:tc>
        <w:tc>
          <w:tcPr>
            <w:tcW w:type="dxa" w:w="2000"/>
            <w:vAlign w:val="center"/>
            <w:tcMar>
              <w:top w:w="80" w:type="dxa"/>
              <w:start w:w="120" w:type="dxa"/>
              <w:bottom w:w="80" w:type="dxa"/>
              <w:end w:w="120" w:type="dxa"/>
            </w:tcMar>
          </w:tcPr>
          <w:p>
            <w:pPr>
              <w:spacing w:after="0" w:line="252" w:lineRule="auto"/>
            </w:pPr>
            <w:r>
              <w:rPr>
                <w:rFonts w:ascii="Calibri" w:hAnsi="Calibri"/>
                <w:b w:val="0"/>
                <w:color w:val="17202A"/>
                <w:sz w:val="17"/>
              </w:rPr>
              <w:t>Lettered target buttons</w:t>
            </w:r>
          </w:p>
        </w:tc>
        <w:tc>
          <w:tcPr>
            <w:tcW w:type="dxa" w:w="1900"/>
            <w:vAlign w:val="center"/>
            <w:tcMar>
              <w:top w:w="80" w:type="dxa"/>
              <w:start w:w="120" w:type="dxa"/>
              <w:bottom w:w="80" w:type="dxa"/>
              <w:end w:w="120" w:type="dxa"/>
            </w:tcMar>
          </w:tcPr>
          <w:p>
            <w:pPr>
              <w:spacing w:after="0" w:line="252" w:lineRule="auto"/>
            </w:pPr>
            <w:r>
              <w:rPr>
                <w:rFonts w:ascii="Calibri" w:hAnsi="Calibri"/>
                <w:b w:val="0"/>
                <w:color w:val="17202A"/>
                <w:sz w:val="17"/>
              </w:rPr>
              <w:t>Pattern and annotation order</w:t>
            </w:r>
          </w:p>
        </w:tc>
        <w:tc>
          <w:tcPr>
            <w:tcW w:type="dxa" w:w="3860"/>
            <w:vAlign w:val="center"/>
            <w:tcMar>
              <w:top w:w="80" w:type="dxa"/>
              <w:start w:w="120" w:type="dxa"/>
              <w:bottom w:w="80" w:type="dxa"/>
              <w:end w:w="120" w:type="dxa"/>
            </w:tcMar>
          </w:tcPr>
          <w:p>
            <w:pPr>
              <w:spacing w:after="0" w:line="252" w:lineRule="auto"/>
            </w:pPr>
            <w:r>
              <w:rPr>
                <w:rFonts w:ascii="Calibri" w:hAnsi="Calibri"/>
                <w:b w:val="0"/>
                <w:color w:val="17202A"/>
                <w:sz w:val="17"/>
              </w:rPr>
              <w:t>createPreviewAnnotations()</w:t>
            </w:r>
          </w:p>
        </w:tc>
      </w:tr>
      <w:tr>
        <w:tc>
          <w:tcPr>
            <w:tcW w:type="dxa" w:w="1600"/>
            <w:vAlign w:val="center"/>
            <w:tcMar>
              <w:top w:w="80" w:type="dxa"/>
              <w:start w:w="120" w:type="dxa"/>
              <w:bottom w:w="80" w:type="dxa"/>
              <w:end w:w="120" w:type="dxa"/>
            </w:tcMar>
          </w:tcPr>
          <w:p>
            <w:pPr>
              <w:spacing w:after="0" w:line="252" w:lineRule="auto"/>
            </w:pPr>
            <w:r>
              <w:rPr>
                <w:rFonts w:ascii="Calibri" w:hAnsi="Calibri"/>
                <w:b w:val="0"/>
                <w:color w:val="17202A"/>
                <w:sz w:val="17"/>
              </w:rPr>
              <w:t>Inspector list</w:t>
            </w:r>
          </w:p>
        </w:tc>
        <w:tc>
          <w:tcPr>
            <w:tcW w:type="dxa" w:w="2000"/>
            <w:vAlign w:val="center"/>
            <w:tcMar>
              <w:top w:w="80" w:type="dxa"/>
              <w:start w:w="120" w:type="dxa"/>
              <w:bottom w:w="80" w:type="dxa"/>
              <w:end w:w="120" w:type="dxa"/>
            </w:tcMar>
          </w:tcPr>
          <w:p>
            <w:pPr>
              <w:spacing w:after="0" w:line="252" w:lineRule="auto"/>
            </w:pPr>
            <w:r>
              <w:rPr>
                <w:rFonts w:ascii="Calibri" w:hAnsi="Calibri"/>
                <w:b w:val="0"/>
                <w:color w:val="17202A"/>
                <w:sz w:val="17"/>
              </w:rPr>
              <w:t>Ordered semantic buttons</w:t>
            </w:r>
          </w:p>
        </w:tc>
        <w:tc>
          <w:tcPr>
            <w:tcW w:type="dxa" w:w="1900"/>
            <w:vAlign w:val="center"/>
            <w:tcMar>
              <w:top w:w="80" w:type="dxa"/>
              <w:start w:w="120" w:type="dxa"/>
              <w:bottom w:w="80" w:type="dxa"/>
              <w:end w:w="120" w:type="dxa"/>
            </w:tcMar>
          </w:tcPr>
          <w:p>
            <w:pPr>
              <w:spacing w:after="0" w:line="252" w:lineRule="auto"/>
            </w:pPr>
            <w:r>
              <w:rPr>
                <w:rFonts w:ascii="Calibri" w:hAnsi="Calibri"/>
                <w:b w:val="0"/>
                <w:color w:val="17202A"/>
                <w:sz w:val="17"/>
              </w:rPr>
              <w:t>Pattern and annotation order</w:t>
            </w:r>
          </w:p>
        </w:tc>
        <w:tc>
          <w:tcPr>
            <w:tcW w:type="dxa" w:w="3860"/>
            <w:vAlign w:val="center"/>
            <w:tcMar>
              <w:top w:w="80" w:type="dxa"/>
              <w:start w:w="120" w:type="dxa"/>
              <w:bottom w:w="80" w:type="dxa"/>
              <w:end w:w="120" w:type="dxa"/>
            </w:tcMar>
          </w:tcPr>
          <w:p>
            <w:pPr>
              <w:spacing w:after="0" w:line="252" w:lineRule="auto"/>
            </w:pPr>
            <w:r>
              <w:rPr>
                <w:rFonts w:ascii="Calibri" w:hAnsi="Calibri"/>
                <w:b w:val="0"/>
                <w:color w:val="17202A"/>
                <w:sz w:val="17"/>
              </w:rPr>
              <w:t>createInspectorParts()</w:t>
            </w:r>
          </w:p>
        </w:tc>
      </w:tr>
      <w:tr>
        <w:tc>
          <w:tcPr>
            <w:tcW w:type="dxa" w:w="1600"/>
            <w:vAlign w:val="center"/>
            <w:tcMar>
              <w:top w:w="80" w:type="dxa"/>
              <w:start w:w="120" w:type="dxa"/>
              <w:bottom w:w="80" w:type="dxa"/>
              <w:end w:w="120" w:type="dxa"/>
            </w:tcMar>
          </w:tcPr>
          <w:p>
            <w:pPr>
              <w:spacing w:after="0" w:line="252" w:lineRule="auto"/>
            </w:pPr>
            <w:r>
              <w:rPr>
                <w:rFonts w:ascii="Calibri" w:hAnsi="Calibri"/>
                <w:b w:val="0"/>
                <w:color w:val="17202A"/>
                <w:sz w:val="17"/>
              </w:rPr>
              <w:t>Annotation selection</w:t>
            </w:r>
          </w:p>
        </w:tc>
        <w:tc>
          <w:tcPr>
            <w:tcW w:type="dxa" w:w="2000"/>
            <w:vAlign w:val="center"/>
            <w:tcMar>
              <w:top w:w="80" w:type="dxa"/>
              <w:start w:w="120" w:type="dxa"/>
              <w:bottom w:w="80" w:type="dxa"/>
              <w:end w:w="120" w:type="dxa"/>
            </w:tcMar>
          </w:tcPr>
          <w:p>
            <w:pPr>
              <w:spacing w:after="0" w:line="252" w:lineRule="auto"/>
            </w:pPr>
            <w:r>
              <w:rPr>
                <w:rFonts w:ascii="Calibri" w:hAnsi="Calibri"/>
                <w:b w:val="0"/>
                <w:color w:val="17202A"/>
                <w:sz w:val="17"/>
              </w:rPr>
              <w:t>Synchronized active state</w:t>
            </w:r>
          </w:p>
        </w:tc>
        <w:tc>
          <w:tcPr>
            <w:tcW w:type="dxa" w:w="1900"/>
            <w:vAlign w:val="center"/>
            <w:tcMar>
              <w:top w:w="80" w:type="dxa"/>
              <w:start w:w="120" w:type="dxa"/>
              <w:bottom w:w="80" w:type="dxa"/>
              <w:end w:w="120" w:type="dxa"/>
            </w:tcMar>
          </w:tcPr>
          <w:p>
            <w:pPr>
              <w:spacing w:after="0" w:line="252" w:lineRule="auto"/>
            </w:pPr>
            <w:r>
              <w:rPr>
                <w:rFonts w:ascii="Calibri" w:hAnsi="Calibri"/>
                <w:b w:val="0"/>
                <w:color w:val="17202A"/>
                <w:sz w:val="17"/>
              </w:rPr>
              <w:t>annotationId</w:t>
            </w:r>
          </w:p>
        </w:tc>
        <w:tc>
          <w:tcPr>
            <w:tcW w:type="dxa" w:w="3860"/>
            <w:vAlign w:val="center"/>
            <w:tcMar>
              <w:top w:w="80" w:type="dxa"/>
              <w:start w:w="120" w:type="dxa"/>
              <w:bottom w:w="80" w:type="dxa"/>
              <w:end w:w="120" w:type="dxa"/>
            </w:tcMar>
          </w:tcPr>
          <w:p>
            <w:pPr>
              <w:spacing w:after="0" w:line="252" w:lineRule="auto"/>
            </w:pPr>
            <w:r>
              <w:rPr>
                <w:rFonts w:ascii="Calibri" w:hAnsi="Calibri"/>
                <w:b w:val="0"/>
                <w:color w:val="17202A"/>
                <w:sz w:val="17"/>
              </w:rPr>
              <w:t xml:space="preserve">Delegated click handlers, </w:t>
            </w:r>
            <w:r>
              <w:rPr>
                <w:rFonts w:ascii="Calibri" w:hAnsi="Calibri"/>
                <w:b w:val="0"/>
                <w:color w:val="17202A"/>
                <w:sz w:val="17"/>
              </w:rPr>
              <w:t>renderSelection()</w:t>
            </w:r>
          </w:p>
        </w:tc>
      </w:tr>
      <w:tr>
        <w:tc>
          <w:tcPr>
            <w:tcW w:type="dxa" w:w="1600"/>
            <w:vAlign w:val="center"/>
            <w:tcMar>
              <w:top w:w="80" w:type="dxa"/>
              <w:start w:w="120" w:type="dxa"/>
              <w:bottom w:w="80" w:type="dxa"/>
              <w:end w:w="120" w:type="dxa"/>
            </w:tcMar>
          </w:tcPr>
          <w:p>
            <w:pPr>
              <w:spacing w:after="0" w:line="252" w:lineRule="auto"/>
            </w:pPr>
            <w:r>
              <w:rPr>
                <w:rFonts w:ascii="Calibri" w:hAnsi="Calibri"/>
                <w:b w:val="0"/>
                <w:color w:val="17202A"/>
                <w:sz w:val="17"/>
              </w:rPr>
              <w:t>Category tabs</w:t>
            </w:r>
          </w:p>
        </w:tc>
        <w:tc>
          <w:tcPr>
            <w:tcW w:type="dxa" w:w="2000"/>
            <w:vAlign w:val="center"/>
            <w:tcMar>
              <w:top w:w="80" w:type="dxa"/>
              <w:start w:w="120" w:type="dxa"/>
              <w:bottom w:w="80" w:type="dxa"/>
              <w:end w:w="120" w:type="dxa"/>
            </w:tcMar>
          </w:tcPr>
          <w:p>
            <w:pPr>
              <w:spacing w:after="0" w:line="252" w:lineRule="auto"/>
            </w:pPr>
            <w:r>
              <w:rPr>
                <w:rFonts w:ascii="Calibri" w:hAnsi="Calibri"/>
                <w:b w:val="0"/>
                <w:color w:val="17202A"/>
                <w:sz w:val="17"/>
              </w:rPr>
              <w:t>Active tab and detail type</w:t>
            </w:r>
          </w:p>
        </w:tc>
        <w:tc>
          <w:tcPr>
            <w:tcW w:type="dxa" w:w="1900"/>
            <w:vAlign w:val="center"/>
            <w:tcMar>
              <w:top w:w="80" w:type="dxa"/>
              <w:start w:w="120" w:type="dxa"/>
              <w:bottom w:w="80" w:type="dxa"/>
              <w:end w:w="120" w:type="dxa"/>
            </w:tcMar>
          </w:tcPr>
          <w:p>
            <w:pPr>
              <w:spacing w:after="0" w:line="252" w:lineRule="auto"/>
            </w:pPr>
            <w:r>
              <w:rPr>
                <w:rFonts w:ascii="Calibri" w:hAnsi="Calibri"/>
                <w:b w:val="0"/>
                <w:color w:val="17202A"/>
                <w:sz w:val="17"/>
              </w:rPr>
              <w:t>category</w:t>
            </w:r>
          </w:p>
        </w:tc>
        <w:tc>
          <w:tcPr>
            <w:tcW w:type="dxa" w:w="3860"/>
            <w:vAlign w:val="center"/>
            <w:tcMar>
              <w:top w:w="80" w:type="dxa"/>
              <w:start w:w="120" w:type="dxa"/>
              <w:bottom w:w="80" w:type="dxa"/>
              <w:end w:w="120" w:type="dxa"/>
            </w:tcMar>
          </w:tcPr>
          <w:p>
            <w:pPr>
              <w:spacing w:after="0" w:line="252" w:lineRule="auto"/>
            </w:pPr>
            <w:r>
              <w:rPr>
                <w:rFonts w:ascii="Calibri" w:hAnsi="Calibri"/>
                <w:b w:val="0"/>
                <w:color w:val="17202A"/>
                <w:sz w:val="17"/>
              </w:rPr>
              <w:t xml:space="preserve">Tab listeners, </w:t>
            </w:r>
            <w:r>
              <w:rPr>
                <w:rFonts w:ascii="Calibri" w:hAnsi="Calibri"/>
                <w:b w:val="0"/>
                <w:color w:val="17202A"/>
                <w:sz w:val="17"/>
              </w:rPr>
              <w:t>renderSelection()</w:t>
            </w:r>
          </w:p>
        </w:tc>
      </w:tr>
      <w:tr>
        <w:tc>
          <w:tcPr>
            <w:tcW w:type="dxa" w:w="1600"/>
            <w:vAlign w:val="center"/>
            <w:tcMar>
              <w:top w:w="80" w:type="dxa"/>
              <w:start w:w="120" w:type="dxa"/>
              <w:bottom w:w="80" w:type="dxa"/>
              <w:end w:w="120" w:type="dxa"/>
            </w:tcMar>
          </w:tcPr>
          <w:p>
            <w:pPr>
              <w:spacing w:after="0" w:line="252" w:lineRule="auto"/>
            </w:pPr>
            <w:r>
              <w:rPr>
                <w:rFonts w:ascii="Calibri" w:hAnsi="Calibri"/>
                <w:b w:val="0"/>
                <w:color w:val="17202A"/>
                <w:sz w:val="17"/>
              </w:rPr>
              <w:t>Dynamic detail</w:t>
            </w:r>
          </w:p>
        </w:tc>
        <w:tc>
          <w:tcPr>
            <w:tcW w:type="dxa" w:w="2000"/>
            <w:vAlign w:val="center"/>
            <w:tcMar>
              <w:top w:w="80" w:type="dxa"/>
              <w:start w:w="120" w:type="dxa"/>
              <w:bottom w:w="80" w:type="dxa"/>
              <w:end w:w="120" w:type="dxa"/>
            </w:tcMar>
          </w:tcPr>
          <w:p>
            <w:pPr>
              <w:spacing w:after="0" w:line="252" w:lineRule="auto"/>
            </w:pPr>
            <w:r>
              <w:rPr>
                <w:rFonts w:ascii="Calibri" w:hAnsi="Calibri"/>
                <w:b w:val="0"/>
                <w:color w:val="17202A"/>
                <w:sz w:val="17"/>
              </w:rPr>
              <w:t>Label and value</w:t>
            </w:r>
          </w:p>
        </w:tc>
        <w:tc>
          <w:tcPr>
            <w:tcW w:type="dxa" w:w="1900"/>
            <w:vAlign w:val="center"/>
            <w:tcMar>
              <w:top w:w="80" w:type="dxa"/>
              <w:start w:w="120" w:type="dxa"/>
              <w:bottom w:w="80" w:type="dxa"/>
              <w:end w:w="120" w:type="dxa"/>
            </w:tcMar>
          </w:tcPr>
          <w:p>
            <w:pPr>
              <w:spacing w:after="0" w:line="252" w:lineRule="auto"/>
            </w:pPr>
            <w:r>
              <w:rPr>
                <w:rFonts w:ascii="Calibri" w:hAnsi="Calibri"/>
                <w:b w:val="0"/>
                <w:color w:val="17202A"/>
                <w:sz w:val="17"/>
              </w:rPr>
              <w:t>annotationId</w:t>
            </w:r>
            <w:r>
              <w:rPr>
                <w:rFonts w:ascii="Calibri" w:hAnsi="Calibri"/>
                <w:b w:val="0"/>
                <w:color w:val="17202A"/>
                <w:sz w:val="17"/>
              </w:rPr>
              <w:t xml:space="preserve">, </w:t>
            </w:r>
            <w:r>
              <w:rPr>
                <w:rFonts w:ascii="Calibri" w:hAnsi="Calibri"/>
                <w:b w:val="0"/>
                <w:color w:val="17202A"/>
                <w:sz w:val="17"/>
              </w:rPr>
              <w:t>category</w:t>
            </w:r>
            <w:r>
              <w:rPr>
                <w:rFonts w:ascii="Calibri" w:hAnsi="Calibri"/>
                <w:b w:val="0"/>
                <w:color w:val="17202A"/>
                <w:sz w:val="17"/>
              </w:rPr>
              <w:t xml:space="preserve">, </w:t>
            </w:r>
            <w:r>
              <w:rPr>
                <w:rFonts w:ascii="Calibri" w:hAnsi="Calibri"/>
                <w:b w:val="0"/>
                <w:color w:val="17202A"/>
                <w:sz w:val="17"/>
              </w:rPr>
              <w:t>patternIndex</w:t>
            </w:r>
          </w:p>
        </w:tc>
        <w:tc>
          <w:tcPr>
            <w:tcW w:type="dxa" w:w="3860"/>
            <w:vAlign w:val="center"/>
            <w:tcMar>
              <w:top w:w="80" w:type="dxa"/>
              <w:start w:w="120" w:type="dxa"/>
              <w:bottom w:w="80" w:type="dxa"/>
              <w:end w:w="120" w:type="dxa"/>
            </w:tcMar>
          </w:tcPr>
          <w:p>
            <w:pPr>
              <w:spacing w:after="0" w:line="252" w:lineRule="auto"/>
            </w:pPr>
            <w:r>
              <w:rPr>
                <w:rFonts w:ascii="Calibri" w:hAnsi="Calibri"/>
                <w:b w:val="0"/>
                <w:color w:val="17202A"/>
                <w:sz w:val="17"/>
              </w:rPr>
              <w:t>renderSelection()</w:t>
            </w:r>
          </w:p>
        </w:tc>
      </w:tr>
      <w:tr>
        <w:tc>
          <w:tcPr>
            <w:tcW w:type="dxa" w:w="1600"/>
            <w:vAlign w:val="center"/>
            <w:tcMar>
              <w:top w:w="80" w:type="dxa"/>
              <w:start w:w="120" w:type="dxa"/>
              <w:bottom w:w="80" w:type="dxa"/>
              <w:end w:w="120" w:type="dxa"/>
            </w:tcMar>
          </w:tcPr>
          <w:p>
            <w:pPr>
              <w:spacing w:after="0" w:line="252" w:lineRule="auto"/>
            </w:pPr>
            <w:r>
              <w:rPr>
                <w:rFonts w:ascii="Calibri" w:hAnsi="Calibri"/>
                <w:b w:val="0"/>
                <w:color w:val="17202A"/>
                <w:sz w:val="17"/>
              </w:rPr>
              <w:t>Responsive layout</w:t>
            </w:r>
          </w:p>
        </w:tc>
        <w:tc>
          <w:tcPr>
            <w:tcW w:type="dxa" w:w="2000"/>
            <w:vAlign w:val="center"/>
            <w:tcMar>
              <w:top w:w="80" w:type="dxa"/>
              <w:start w:w="120" w:type="dxa"/>
              <w:bottom w:w="80" w:type="dxa"/>
              <w:end w:w="120" w:type="dxa"/>
            </w:tcMar>
          </w:tcPr>
          <w:p>
            <w:pPr>
              <w:spacing w:after="0" w:line="252" w:lineRule="auto"/>
            </w:pPr>
            <w:r>
              <w:rPr>
                <w:rFonts w:ascii="Calibri" w:hAnsi="Calibri"/>
                <w:b w:val="0"/>
                <w:color w:val="17202A"/>
                <w:sz w:val="17"/>
              </w:rPr>
              <w:t>Two-column or stacked layouts</w:t>
            </w:r>
          </w:p>
        </w:tc>
        <w:tc>
          <w:tcPr>
            <w:tcW w:type="dxa" w:w="1900"/>
            <w:vAlign w:val="center"/>
            <w:tcMar>
              <w:top w:w="80" w:type="dxa"/>
              <w:start w:w="120" w:type="dxa"/>
              <w:bottom w:w="80" w:type="dxa"/>
              <w:end w:w="120" w:type="dxa"/>
            </w:tcMar>
          </w:tcPr>
          <w:p>
            <w:pPr>
              <w:spacing w:after="0" w:line="252" w:lineRule="auto"/>
            </w:pPr>
            <w:r>
              <w:rPr>
                <w:rFonts w:ascii="Calibri" w:hAnsi="Calibri"/>
                <w:b w:val="0"/>
                <w:color w:val="17202A"/>
                <w:sz w:val="17"/>
              </w:rPr>
              <w:t>No JavaScript state</w:t>
            </w:r>
          </w:p>
        </w:tc>
        <w:tc>
          <w:tcPr>
            <w:tcW w:type="dxa" w:w="3860"/>
            <w:vAlign w:val="center"/>
            <w:tcMar>
              <w:top w:w="80" w:type="dxa"/>
              <w:start w:w="120" w:type="dxa"/>
              <w:bottom w:w="80" w:type="dxa"/>
              <w:end w:w="120" w:type="dxa"/>
            </w:tcMar>
          </w:tcPr>
          <w:p>
            <w:pPr>
              <w:spacing w:after="0" w:line="252" w:lineRule="auto"/>
            </w:pPr>
            <w:r>
              <w:rPr>
                <w:rFonts w:ascii="Calibri" w:hAnsi="Calibri"/>
                <w:b w:val="0"/>
                <w:color w:val="17202A"/>
                <w:sz w:val="17"/>
              </w:rPr>
              <w:t>pattern-inspector.css</w:t>
            </w:r>
          </w:p>
        </w:tc>
      </w:tr>
      <w:tr>
        <w:tc>
          <w:tcPr>
            <w:tcW w:type="dxa" w:w="1600"/>
            <w:vAlign w:val="center"/>
            <w:tcMar>
              <w:top w:w="80" w:type="dxa"/>
              <w:start w:w="120" w:type="dxa"/>
              <w:bottom w:w="80" w:type="dxa"/>
              <w:end w:w="120" w:type="dxa"/>
            </w:tcMar>
          </w:tcPr>
          <w:p>
            <w:pPr>
              <w:spacing w:after="0" w:line="252" w:lineRule="auto"/>
            </w:pPr>
            <w:r>
              <w:rPr>
                <w:rFonts w:ascii="Calibri" w:hAnsi="Calibri"/>
                <w:b w:val="0"/>
                <w:color w:val="17202A"/>
                <w:sz w:val="17"/>
              </w:rPr>
              <w:t>Module initializer</w:t>
            </w:r>
          </w:p>
        </w:tc>
        <w:tc>
          <w:tcPr>
            <w:tcW w:type="dxa" w:w="2000"/>
            <w:vAlign w:val="center"/>
            <w:tcMar>
              <w:top w:w="80" w:type="dxa"/>
              <w:start w:w="120" w:type="dxa"/>
              <w:bottom w:w="80" w:type="dxa"/>
              <w:end w:w="120" w:type="dxa"/>
            </w:tcMar>
          </w:tcPr>
          <w:p>
            <w:pPr>
              <w:spacing w:after="0" w:line="252" w:lineRule="auto"/>
            </w:pPr>
            <w:r>
              <w:rPr>
                <w:rFonts w:ascii="Calibri" w:hAnsi="Calibri"/>
                <w:b w:val="0"/>
                <w:color w:val="17202A"/>
                <w:sz w:val="17"/>
              </w:rPr>
              <w:t>Listeners and first render</w:t>
            </w:r>
          </w:p>
        </w:tc>
        <w:tc>
          <w:tcPr>
            <w:tcW w:type="dxa" w:w="1900"/>
            <w:vAlign w:val="center"/>
            <w:tcMar>
              <w:top w:w="80" w:type="dxa"/>
              <w:start w:w="120" w:type="dxa"/>
              <w:bottom w:w="80" w:type="dxa"/>
              <w:end w:w="120" w:type="dxa"/>
            </w:tcMar>
          </w:tcPr>
          <w:p>
            <w:pPr>
              <w:spacing w:after="0" w:line="252" w:lineRule="auto"/>
            </w:pPr>
            <w:r>
              <w:rPr>
                <w:rFonts w:ascii="Calibri" w:hAnsi="Calibri"/>
                <w:b w:val="0"/>
                <w:color w:val="17202A"/>
                <w:sz w:val="17"/>
              </w:rPr>
              <w:t>Per-root closure</w:t>
            </w:r>
          </w:p>
        </w:tc>
        <w:tc>
          <w:tcPr>
            <w:tcW w:type="dxa" w:w="3860"/>
            <w:vAlign w:val="center"/>
            <w:tcMar>
              <w:top w:w="80" w:type="dxa"/>
              <w:start w:w="120" w:type="dxa"/>
              <w:bottom w:w="80" w:type="dxa"/>
              <w:end w:w="120" w:type="dxa"/>
            </w:tcMar>
          </w:tcPr>
          <w:p>
            <w:pPr>
              <w:spacing w:after="0" w:line="252" w:lineRule="auto"/>
            </w:pPr>
            <w:r>
              <w:rPr>
                <w:rFonts w:ascii="Calibri" w:hAnsi="Calibri"/>
                <w:b w:val="0"/>
                <w:color w:val="17202A"/>
                <w:sz w:val="17"/>
              </w:rPr>
              <w:t>initPatternInspector(root)</w:t>
            </w:r>
          </w:p>
        </w:tc>
      </w:tr>
      <w:tr>
        <w:tc>
          <w:tcPr>
            <w:tcW w:type="dxa" w:w="1600"/>
            <w:vAlign w:val="center"/>
            <w:tcMar>
              <w:top w:w="80" w:type="dxa"/>
              <w:start w:w="120" w:type="dxa"/>
              <w:bottom w:w="80" w:type="dxa"/>
              <w:end w:w="120" w:type="dxa"/>
            </w:tcMar>
          </w:tcPr>
          <w:p>
            <w:pPr>
              <w:spacing w:after="0" w:line="252" w:lineRule="auto"/>
            </w:pPr>
            <w:r>
              <w:rPr>
                <w:rFonts w:ascii="Calibri" w:hAnsi="Calibri"/>
                <w:b w:val="0"/>
                <w:color w:val="17202A"/>
                <w:sz w:val="17"/>
              </w:rPr>
              <w:t>Loader</w:t>
            </w:r>
          </w:p>
        </w:tc>
        <w:tc>
          <w:tcPr>
            <w:tcW w:type="dxa" w:w="2000"/>
            <w:vAlign w:val="center"/>
            <w:tcMar>
              <w:top w:w="80" w:type="dxa"/>
              <w:start w:w="120" w:type="dxa"/>
              <w:bottom w:w="80" w:type="dxa"/>
              <w:end w:w="120" w:type="dxa"/>
            </w:tcMar>
          </w:tcPr>
          <w:p>
            <w:pPr>
              <w:spacing w:after="0" w:line="252" w:lineRule="auto"/>
            </w:pPr>
            <w:r>
              <w:rPr>
                <w:rFonts w:ascii="Calibri" w:hAnsi="Calibri"/>
                <w:b w:val="0"/>
                <w:color w:val="17202A"/>
                <w:sz w:val="17"/>
              </w:rPr>
              <w:t xml:space="preserve">Inserted, initialized root or </w:t>
            </w:r>
            <w:r>
              <w:rPr>
                <w:rFonts w:ascii="Calibri" w:hAnsi="Calibri"/>
                <w:b w:val="0"/>
                <w:color w:val="17202A"/>
                <w:sz w:val="17"/>
              </w:rPr>
              <w:t>null</w:t>
            </w:r>
          </w:p>
        </w:tc>
        <w:tc>
          <w:tcPr>
            <w:tcW w:type="dxa" w:w="1900"/>
            <w:vAlign w:val="center"/>
            <w:tcMar>
              <w:top w:w="80" w:type="dxa"/>
              <w:start w:w="120" w:type="dxa"/>
              <w:bottom w:w="80" w:type="dxa"/>
              <w:end w:w="120" w:type="dxa"/>
            </w:tcMar>
          </w:tcPr>
          <w:p>
            <w:pPr>
              <w:spacing w:after="0" w:line="252" w:lineRule="auto"/>
            </w:pPr>
            <w:r>
              <w:rPr>
                <w:rFonts w:ascii="Calibri" w:hAnsi="Calibri"/>
                <w:b w:val="0"/>
                <w:color w:val="17202A"/>
                <w:sz w:val="17"/>
              </w:rPr>
              <w:t>Mount operation</w:t>
            </w:r>
          </w:p>
        </w:tc>
        <w:tc>
          <w:tcPr>
            <w:tcW w:type="dxa" w:w="3860"/>
            <w:vAlign w:val="center"/>
            <w:tcMar>
              <w:top w:w="80" w:type="dxa"/>
              <w:start w:w="120" w:type="dxa"/>
              <w:bottom w:w="80" w:type="dxa"/>
              <w:end w:w="120" w:type="dxa"/>
            </w:tcMar>
          </w:tcPr>
          <w:p>
            <w:pPr>
              <w:spacing w:after="0" w:line="252" w:lineRule="auto"/>
            </w:pPr>
            <w:r>
              <w:rPr>
                <w:rFonts w:ascii="Calibri" w:hAnsi="Calibri"/>
                <w:b w:val="0"/>
                <w:color w:val="17202A"/>
                <w:sz w:val="17"/>
              </w:rPr>
              <w:t>pattern-inspector-loader.js</w:t>
            </w:r>
          </w:p>
        </w:tc>
      </w:tr>
      <w:tr>
        <w:tc>
          <w:tcPr>
            <w:tcW w:type="dxa" w:w="1600"/>
            <w:vAlign w:val="center"/>
            <w:tcMar>
              <w:top w:w="80" w:type="dxa"/>
              <w:start w:w="120" w:type="dxa"/>
              <w:bottom w:w="80" w:type="dxa"/>
              <w:end w:w="120" w:type="dxa"/>
            </w:tcMar>
          </w:tcPr>
          <w:p>
            <w:pPr>
              <w:spacing w:after="0" w:line="252" w:lineRule="auto"/>
            </w:pPr>
            <w:r>
              <w:rPr>
                <w:rFonts w:ascii="Calibri" w:hAnsi="Calibri"/>
                <w:b w:val="0"/>
                <w:color w:val="17202A"/>
                <w:sz w:val="17"/>
              </w:rPr>
              <w:t>CSS scoping</w:t>
            </w:r>
          </w:p>
        </w:tc>
        <w:tc>
          <w:tcPr>
            <w:tcW w:type="dxa" w:w="2000"/>
            <w:vAlign w:val="center"/>
            <w:tcMar>
              <w:top w:w="80" w:type="dxa"/>
              <w:start w:w="120" w:type="dxa"/>
              <w:bottom w:w="80" w:type="dxa"/>
              <w:end w:w="120" w:type="dxa"/>
            </w:tcMar>
          </w:tcPr>
          <w:p>
            <w:pPr>
              <w:spacing w:after="0" w:line="252" w:lineRule="auto"/>
            </w:pPr>
            <w:r>
              <w:rPr>
                <w:rFonts w:ascii="Calibri" w:hAnsi="Calibri"/>
                <w:b w:val="0"/>
                <w:color w:val="17202A"/>
                <w:sz w:val="17"/>
              </w:rPr>
              <w:t>Contained visual rules</w:t>
            </w:r>
          </w:p>
        </w:tc>
        <w:tc>
          <w:tcPr>
            <w:tcW w:type="dxa" w:w="1900"/>
            <w:vAlign w:val="center"/>
            <w:tcMar>
              <w:top w:w="80" w:type="dxa"/>
              <w:start w:w="120" w:type="dxa"/>
              <w:bottom w:w="80" w:type="dxa"/>
              <w:end w:w="120" w:type="dxa"/>
            </w:tcMar>
          </w:tcPr>
          <w:p>
            <w:pPr>
              <w:spacing w:after="0" w:line="252" w:lineRule="auto"/>
            </w:pPr>
            <w:r>
              <w:rPr>
                <w:rFonts w:ascii="Calibri" w:hAnsi="Calibri"/>
                <w:b w:val="0"/>
                <w:color w:val="17202A"/>
                <w:sz w:val="17"/>
              </w:rPr>
              <w:t>None</w:t>
            </w:r>
          </w:p>
        </w:tc>
        <w:tc>
          <w:tcPr>
            <w:tcW w:type="dxa" w:w="3860"/>
            <w:vAlign w:val="center"/>
            <w:tcMar>
              <w:top w:w="80" w:type="dxa"/>
              <w:start w:w="120" w:type="dxa"/>
              <w:bottom w:w="80" w:type="dxa"/>
              <w:end w:w="120" w:type="dxa"/>
            </w:tcMar>
          </w:tcPr>
          <w:p>
            <w:pPr>
              <w:spacing w:after="0" w:line="252" w:lineRule="auto"/>
            </w:pPr>
            <w:r>
              <w:rPr>
                <w:rFonts w:ascii="Calibri" w:hAnsi="Calibri"/>
                <w:b w:val="0"/>
                <w:color w:val="17202A"/>
                <w:sz w:val="17"/>
              </w:rPr>
              <w:t>[data-pattern-inspector]</w:t>
            </w:r>
            <w:r>
              <w:rPr>
                <w:rFonts w:ascii="Calibri" w:hAnsi="Calibri"/>
                <w:b w:val="0"/>
                <w:color w:val="17202A"/>
                <w:sz w:val="17"/>
              </w:rPr>
              <w:t xml:space="preserve"> selectors</w:t>
            </w:r>
          </w:p>
        </w:tc>
      </w:tr>
    </w:tbl>
    <w:p>
      <w:pPr>
        <w:spacing w:after="20"/>
      </w:pPr>
    </w:p>
    <w:p>
      <w:pPr>
        <w:pStyle w:val="Heading3"/>
      </w:pPr>
      <w:r>
        <w:t>6.5 Retained dependencies</w:t>
      </w:r>
    </w:p>
    <w:p>
      <w:r>
        <w:rPr>
          <w:rFonts w:ascii="Calibri" w:hAnsi="Calibri"/>
          <w:sz w:val="21"/>
        </w:rPr>
        <w:t xml:space="preserve">The module has no framework or third-party JavaScript dependency. Required design tokens are declared on </w:t>
      </w:r>
      <w:r>
        <w:rPr>
          <w:rFonts w:ascii="Consolas" w:hAnsi="Consolas"/>
          <w:color w:val="1F4D78"/>
          <w:sz w:val="18"/>
        </w:rPr>
        <w:t>[data-pattern-inspector]</w:t>
      </w:r>
      <w:r>
        <w:rPr>
          <w:rFonts w:ascii="Calibri" w:hAnsi="Calibri"/>
          <w:sz w:val="21"/>
        </w:rPr>
        <w:t xml:space="preserve">, so the module does not depend on external token or base stylesheets. The font stack prefers Inter when the portfolio already supplies it and falls back to system sans-serif fonts. The loader depends on standard browser support for ES modules, dynamic </w:t>
      </w:r>
      <w:r>
        <w:rPr>
          <w:rFonts w:ascii="Consolas" w:hAnsi="Consolas"/>
          <w:color w:val="1F4D78"/>
          <w:sz w:val="18"/>
        </w:rPr>
        <w:t>import()</w:t>
      </w:r>
      <w:r>
        <w:rPr>
          <w:rFonts w:ascii="Calibri" w:hAnsi="Calibri"/>
          <w:sz w:val="21"/>
        </w:rPr>
        <w:t xml:space="preserve">, </w:t>
      </w:r>
      <w:r>
        <w:rPr>
          <w:rFonts w:ascii="Consolas" w:hAnsi="Consolas"/>
          <w:color w:val="1F4D78"/>
          <w:sz w:val="18"/>
        </w:rPr>
        <w:t>fetch()</w:t>
      </w:r>
      <w:r>
        <w:rPr>
          <w:rFonts w:ascii="Calibri" w:hAnsi="Calibri"/>
          <w:sz w:val="21"/>
        </w:rPr>
        <w:t xml:space="preserve">, </w:t>
      </w:r>
      <w:r>
        <w:rPr>
          <w:rFonts w:ascii="Consolas" w:hAnsi="Consolas"/>
          <w:color w:val="1F4D78"/>
          <w:sz w:val="18"/>
        </w:rPr>
        <w:t>URL</w:t>
      </w:r>
      <w:r>
        <w:rPr>
          <w:rFonts w:ascii="Calibri" w:hAnsi="Calibri"/>
          <w:sz w:val="21"/>
        </w:rPr>
        <w:t>, templates, and modern DOM APIs.</w:t>
      </w:r>
    </w:p>
    <w:p>
      <w:pPr>
        <w:pStyle w:val="Heading2"/>
      </w:pPr>
      <w:r>
        <w:t>7. Edge cases</w:t>
      </w:r>
    </w:p>
    <w:p>
      <w:r>
        <w:rPr>
          <w:rFonts w:ascii="Calibri" w:hAnsi="Calibri"/>
          <w:sz w:val="21"/>
        </w:rPr>
        <w:t>The table distinguishes implemented handling from recommended fallback behavior. “Log” describes the intended observable behavior; direct initializer failures currently do not add custom logging unless the caller catches them.</w:t>
      </w:r>
    </w:p>
    <w:p>
      <w:pPr>
        <w:spacing w:after="80"/>
      </w:pPr>
      <w:r>
        <w:rPr>
          <w:rFonts w:ascii="Calibri" w:hAnsi="Calibri"/>
          <w:b/>
          <w:color w:val="5C6773"/>
          <w:sz w:val="18"/>
        </w:rPr>
        <w:t>Edge-case handling and fallback</w:t>
      </w:r>
    </w:p>
    <w:tbl>
      <w:tblPr>
        <w:tblStyle w:val="TableGrid"/>
        <w:tblW w:type="dxa" w:w="9360"/>
        <w:jc w:val="left"/>
        <w:tblLayout w:type="fixed"/>
        <w:tblLook w:firstColumn="1" w:firstRow="1" w:lastColumn="0" w:lastRow="0" w:noHBand="0" w:noVBand="1" w:val="04A0"/>
        <w:tblInd w:w="120" w:type="dxa"/>
      </w:tblPr>
      <w:tblGrid>
        <w:gridCol w:w="1700"/>
        <w:gridCol w:w="3550"/>
        <w:gridCol w:w="4110"/>
      </w:tblGrid>
      <w:tr>
        <w:trPr>
          <w:tblHeader w:val="true"/>
        </w:trPr>
        <w:tc>
          <w:tcPr>
            <w:tcW w:type="dxa" w:w="1700"/>
            <w:vAlign w:val="center"/>
            <w:shd w:fill="E8EEF5"/>
            <w:tcMar>
              <w:top w:w="80" w:type="dxa"/>
              <w:start w:w="120" w:type="dxa"/>
              <w:bottom w:w="80" w:type="dxa"/>
              <w:end w:w="120" w:type="dxa"/>
            </w:tcMar>
          </w:tcPr>
          <w:p>
            <w:pPr>
              <w:spacing w:after="0" w:line="252" w:lineRule="auto"/>
            </w:pPr>
            <w:r>
              <w:rPr>
                <w:rFonts w:ascii="Calibri" w:hAnsi="Calibri"/>
                <w:b/>
                <w:color w:val="1F3A5F"/>
                <w:sz w:val="17"/>
              </w:rPr>
              <w:t>Edge case</w:t>
            </w:r>
          </w:p>
        </w:tc>
        <w:tc>
          <w:tcPr>
            <w:tcW w:type="dxa" w:w="3550"/>
            <w:vAlign w:val="center"/>
            <w:shd w:fill="E8EEF5"/>
            <w:tcMar>
              <w:top w:w="80" w:type="dxa"/>
              <w:start w:w="120" w:type="dxa"/>
              <w:bottom w:w="80" w:type="dxa"/>
              <w:end w:w="120" w:type="dxa"/>
            </w:tcMar>
          </w:tcPr>
          <w:p>
            <w:pPr>
              <w:spacing w:after="0" w:line="252" w:lineRule="auto"/>
            </w:pPr>
            <w:r>
              <w:rPr>
                <w:rFonts w:ascii="Calibri" w:hAnsi="Calibri"/>
                <w:b/>
                <w:color w:val="1F3A5F"/>
                <w:sz w:val="17"/>
              </w:rPr>
              <w:t>Expected behavior</w:t>
            </w:r>
          </w:p>
        </w:tc>
        <w:tc>
          <w:tcPr>
            <w:tcW w:type="dxa" w:w="4110"/>
            <w:vAlign w:val="center"/>
            <w:shd w:fill="E8EEF5"/>
            <w:tcMar>
              <w:top w:w="80" w:type="dxa"/>
              <w:start w:w="120" w:type="dxa"/>
              <w:bottom w:w="80" w:type="dxa"/>
              <w:end w:w="120" w:type="dxa"/>
            </w:tcMar>
          </w:tcPr>
          <w:p>
            <w:pPr>
              <w:spacing w:after="0" w:line="252" w:lineRule="auto"/>
            </w:pPr>
            <w:r>
              <w:rPr>
                <w:rFonts w:ascii="Calibri" w:hAnsi="Calibri"/>
                <w:b/>
                <w:color w:val="1F3A5F"/>
                <w:sz w:val="17"/>
              </w:rPr>
              <w:t>Fallback behavior</w:t>
            </w:r>
          </w:p>
        </w:tc>
      </w:tr>
      <w:tr>
        <w:tc>
          <w:tcPr>
            <w:tcW w:type="dxa" w:w="1700"/>
            <w:vAlign w:val="center"/>
            <w:tcMar>
              <w:top w:w="80" w:type="dxa"/>
              <w:start w:w="120" w:type="dxa"/>
              <w:bottom w:w="80" w:type="dxa"/>
              <w:end w:w="120" w:type="dxa"/>
            </w:tcMar>
          </w:tcPr>
          <w:p>
            <w:pPr>
              <w:spacing w:after="0" w:line="252" w:lineRule="auto"/>
            </w:pPr>
            <w:r>
              <w:rPr>
                <w:rFonts w:ascii="Calibri" w:hAnsi="Calibri"/>
                <w:b w:val="0"/>
                <w:color w:val="17202A"/>
                <w:sz w:val="17"/>
              </w:rPr>
              <w:t>Missing pattern data</w:t>
            </w:r>
          </w:p>
        </w:tc>
        <w:tc>
          <w:tcPr>
            <w:tcW w:type="dxa" w:w="3550"/>
            <w:vAlign w:val="center"/>
            <w:tcMar>
              <w:top w:w="80" w:type="dxa"/>
              <w:start w:w="120" w:type="dxa"/>
              <w:bottom w:w="80" w:type="dxa"/>
              <w:end w:w="120" w:type="dxa"/>
            </w:tcMar>
          </w:tcPr>
          <w:p>
            <w:pPr>
              <w:spacing w:after="0" w:line="252" w:lineRule="auto"/>
            </w:pPr>
            <w:r>
              <w:rPr>
                <w:rFonts w:ascii="Calibri" w:hAnsi="Calibri"/>
                <w:b w:val="0"/>
                <w:color w:val="17202A"/>
                <w:sz w:val="17"/>
              </w:rPr>
              <w:t>Current limitation:</w:t>
            </w:r>
            <w:r>
              <w:rPr>
                <w:rFonts w:ascii="Calibri" w:hAnsi="Calibri"/>
                <w:b w:val="0"/>
                <w:color w:val="17202A"/>
                <w:sz w:val="17"/>
              </w:rPr>
              <w:t xml:space="preserve"> initialization reads the first pattern and would throw.</w:t>
            </w:r>
          </w:p>
        </w:tc>
        <w:tc>
          <w:tcPr>
            <w:tcW w:type="dxa" w:w="4110"/>
            <w:vAlign w:val="center"/>
            <w:tcMar>
              <w:top w:w="80" w:type="dxa"/>
              <w:start w:w="120" w:type="dxa"/>
              <w:bottom w:w="80" w:type="dxa"/>
              <w:end w:w="120" w:type="dxa"/>
            </w:tcMar>
          </w:tcPr>
          <w:p>
            <w:pPr>
              <w:spacing w:after="0" w:line="252" w:lineRule="auto"/>
            </w:pPr>
            <w:r>
              <w:rPr>
                <w:rFonts w:ascii="Calibri" w:hAnsi="Calibri"/>
                <w:b w:val="0"/>
                <w:color w:val="17202A"/>
                <w:sz w:val="17"/>
              </w:rPr>
              <w:t xml:space="preserve">Loader restores previous slot content and returns </w:t>
            </w:r>
            <w:r>
              <w:rPr>
                <w:rFonts w:ascii="Calibri" w:hAnsi="Calibri"/>
                <w:b w:val="0"/>
                <w:color w:val="17202A"/>
                <w:sz w:val="17"/>
              </w:rPr>
              <w:t>null</w:t>
            </w:r>
            <w:r>
              <w:rPr>
                <w:rFonts w:ascii="Calibri" w:hAnsi="Calibri"/>
                <w:b w:val="0"/>
                <w:color w:val="17202A"/>
                <w:sz w:val="17"/>
              </w:rPr>
              <w:t>; future validation should render a neutral unavailable state.</w:t>
            </w:r>
          </w:p>
        </w:tc>
      </w:tr>
      <w:tr>
        <w:tc>
          <w:tcPr>
            <w:tcW w:type="dxa" w:w="1700"/>
            <w:vAlign w:val="center"/>
            <w:tcMar>
              <w:top w:w="80" w:type="dxa"/>
              <w:start w:w="120" w:type="dxa"/>
              <w:bottom w:w="80" w:type="dxa"/>
              <w:end w:w="120" w:type="dxa"/>
            </w:tcMar>
          </w:tcPr>
          <w:p>
            <w:pPr>
              <w:spacing w:after="0" w:line="252" w:lineRule="auto"/>
            </w:pPr>
            <w:r>
              <w:rPr>
                <w:rFonts w:ascii="Calibri" w:hAnsi="Calibri"/>
                <w:b w:val="0"/>
                <w:color w:val="17202A"/>
                <w:sz w:val="17"/>
              </w:rPr>
              <w:t>Missing annotation data</w:t>
            </w:r>
          </w:p>
        </w:tc>
        <w:tc>
          <w:tcPr>
            <w:tcW w:type="dxa" w:w="3550"/>
            <w:vAlign w:val="center"/>
            <w:tcMar>
              <w:top w:w="80" w:type="dxa"/>
              <w:start w:w="120" w:type="dxa"/>
              <w:bottom w:w="80" w:type="dxa"/>
              <w:end w:w="120" w:type="dxa"/>
            </w:tcMar>
          </w:tcPr>
          <w:p>
            <w:pPr>
              <w:spacing w:after="0" w:line="252" w:lineRule="auto"/>
            </w:pPr>
            <w:r>
              <w:rPr>
                <w:rFonts w:ascii="Calibri" w:hAnsi="Calibri"/>
                <w:b w:val="0"/>
                <w:color w:val="17202A"/>
                <w:sz w:val="17"/>
              </w:rPr>
              <w:t>Current limitation:</w:t>
            </w:r>
            <w:r>
              <w:rPr>
                <w:rFonts w:ascii="Calibri" w:hAnsi="Calibri"/>
                <w:b w:val="0"/>
                <w:color w:val="17202A"/>
                <w:sz w:val="17"/>
              </w:rPr>
              <w:t xml:space="preserve"> first-annotation access or selection rendering may throw.</w:t>
            </w:r>
          </w:p>
        </w:tc>
        <w:tc>
          <w:tcPr>
            <w:tcW w:type="dxa" w:w="4110"/>
            <w:vAlign w:val="center"/>
            <w:tcMar>
              <w:top w:w="80" w:type="dxa"/>
              <w:start w:w="120" w:type="dxa"/>
              <w:bottom w:w="80" w:type="dxa"/>
              <w:end w:w="120" w:type="dxa"/>
            </w:tcMar>
          </w:tcPr>
          <w:p>
            <w:pPr>
              <w:spacing w:after="0" w:line="252" w:lineRule="auto"/>
            </w:pPr>
            <w:r>
              <w:rPr>
                <w:rFonts w:ascii="Calibri" w:hAnsi="Calibri"/>
                <w:b w:val="0"/>
                <w:color w:val="17202A"/>
                <w:sz w:val="17"/>
              </w:rPr>
              <w:t>Loader restores fallback during initial mount; future validation should skip invalid patterns.</w:t>
            </w:r>
          </w:p>
        </w:tc>
      </w:tr>
      <w:tr>
        <w:tc>
          <w:tcPr>
            <w:tcW w:type="dxa" w:w="1700"/>
            <w:vAlign w:val="center"/>
            <w:tcMar>
              <w:top w:w="80" w:type="dxa"/>
              <w:start w:w="120" w:type="dxa"/>
              <w:bottom w:w="80" w:type="dxa"/>
              <w:end w:w="120" w:type="dxa"/>
            </w:tcMar>
          </w:tcPr>
          <w:p>
            <w:pPr>
              <w:spacing w:after="0" w:line="252" w:lineRule="auto"/>
            </w:pPr>
            <w:r>
              <w:rPr>
                <w:rFonts w:ascii="Calibri" w:hAnsi="Calibri"/>
                <w:b w:val="0"/>
                <w:color w:val="17202A"/>
                <w:sz w:val="17"/>
              </w:rPr>
              <w:t>Missing category content</w:t>
            </w:r>
          </w:p>
        </w:tc>
        <w:tc>
          <w:tcPr>
            <w:tcW w:type="dxa" w:w="3550"/>
            <w:vAlign w:val="center"/>
            <w:tcMar>
              <w:top w:w="80" w:type="dxa"/>
              <w:start w:w="120" w:type="dxa"/>
              <w:bottom w:w="80" w:type="dxa"/>
              <w:end w:w="120" w:type="dxa"/>
            </w:tcMar>
          </w:tcPr>
          <w:p>
            <w:pPr>
              <w:spacing w:after="0" w:line="252" w:lineRule="auto"/>
            </w:pPr>
            <w:r>
              <w:rPr>
                <w:rFonts w:ascii="Calibri" w:hAnsi="Calibri"/>
                <w:b w:val="0"/>
                <w:color w:val="17202A"/>
                <w:sz w:val="17"/>
              </w:rPr>
              <w:t>Current limitation:</w:t>
            </w:r>
            <w:r>
              <w:rPr>
                <w:rFonts w:ascii="Calibri" w:hAnsi="Calibri"/>
                <w:b w:val="0"/>
                <w:color w:val="17202A"/>
                <w:sz w:val="17"/>
              </w:rPr>
              <w:t xml:space="preserve"> an absent detail key can produce an empty/undefined detail value.</w:t>
            </w:r>
          </w:p>
        </w:tc>
        <w:tc>
          <w:tcPr>
            <w:tcW w:type="dxa" w:w="4110"/>
            <w:vAlign w:val="center"/>
            <w:tcMar>
              <w:top w:w="80" w:type="dxa"/>
              <w:start w:w="120" w:type="dxa"/>
              <w:bottom w:w="80" w:type="dxa"/>
              <w:end w:w="120" w:type="dxa"/>
            </w:tcMar>
          </w:tcPr>
          <w:p>
            <w:pPr>
              <w:spacing w:after="0" w:line="252" w:lineRule="auto"/>
            </w:pPr>
            <w:r>
              <w:rPr>
                <w:rFonts w:ascii="Calibri" w:hAnsi="Calibri"/>
                <w:b w:val="0"/>
                <w:color w:val="17202A"/>
                <w:sz w:val="17"/>
              </w:rPr>
              <w:t>Future implementation should display “Not documented.”</w:t>
            </w:r>
          </w:p>
        </w:tc>
      </w:tr>
      <w:tr>
        <w:tc>
          <w:tcPr>
            <w:tcW w:type="dxa" w:w="1700"/>
            <w:vAlign w:val="center"/>
            <w:tcMar>
              <w:top w:w="80" w:type="dxa"/>
              <w:start w:w="120" w:type="dxa"/>
              <w:bottom w:w="80" w:type="dxa"/>
              <w:end w:w="120" w:type="dxa"/>
            </w:tcMar>
          </w:tcPr>
          <w:p>
            <w:pPr>
              <w:spacing w:after="0" w:line="252" w:lineRule="auto"/>
            </w:pPr>
            <w:r>
              <w:rPr>
                <w:rFonts w:ascii="Calibri" w:hAnsi="Calibri"/>
                <w:b w:val="0"/>
                <w:color w:val="17202A"/>
                <w:sz w:val="17"/>
              </w:rPr>
              <w:t>Fewer or more annotations</w:t>
            </w:r>
          </w:p>
        </w:tc>
        <w:tc>
          <w:tcPr>
            <w:tcW w:type="dxa" w:w="3550"/>
            <w:vAlign w:val="center"/>
            <w:tcMar>
              <w:top w:w="80" w:type="dxa"/>
              <w:start w:w="120" w:type="dxa"/>
              <w:bottom w:w="80" w:type="dxa"/>
              <w:end w:w="120" w:type="dxa"/>
            </w:tcMar>
          </w:tcPr>
          <w:p>
            <w:pPr>
              <w:spacing w:after="0" w:line="252" w:lineRule="auto"/>
            </w:pPr>
            <w:r>
              <w:rPr>
                <w:rFonts w:ascii="Calibri" w:hAnsi="Calibri"/>
                <w:b w:val="0"/>
                <w:color w:val="17202A"/>
                <w:sz w:val="17"/>
              </w:rPr>
              <w:t>Supported; list and markers are generated from the array length and letters follow order.</w:t>
            </w:r>
          </w:p>
        </w:tc>
        <w:tc>
          <w:tcPr>
            <w:tcW w:type="dxa" w:w="4110"/>
            <w:vAlign w:val="center"/>
            <w:tcMar>
              <w:top w:w="80" w:type="dxa"/>
              <w:start w:w="120" w:type="dxa"/>
              <w:bottom w:w="80" w:type="dxa"/>
              <w:end w:w="120" w:type="dxa"/>
            </w:tcMar>
          </w:tcPr>
          <w:p>
            <w:pPr>
              <w:spacing w:after="0" w:line="252" w:lineRule="auto"/>
            </w:pPr>
            <w:r>
              <w:rPr>
                <w:rFonts w:ascii="Calibri" w:hAnsi="Calibri"/>
                <w:b w:val="0"/>
                <w:color w:val="17202A"/>
                <w:sz w:val="17"/>
              </w:rPr>
              <w:t>Missing targets are skipped in the preview only.</w:t>
            </w:r>
          </w:p>
        </w:tc>
      </w:tr>
      <w:tr>
        <w:tc>
          <w:tcPr>
            <w:tcW w:type="dxa" w:w="1700"/>
            <w:vAlign w:val="center"/>
            <w:tcMar>
              <w:top w:w="80" w:type="dxa"/>
              <w:start w:w="120" w:type="dxa"/>
              <w:bottom w:w="80" w:type="dxa"/>
              <w:end w:w="120" w:type="dxa"/>
            </w:tcMar>
          </w:tcPr>
          <w:p>
            <w:pPr>
              <w:spacing w:after="0" w:line="252" w:lineRule="auto"/>
            </w:pPr>
            <w:r>
              <w:rPr>
                <w:rFonts w:ascii="Calibri" w:hAnsi="Calibri"/>
                <w:b w:val="0"/>
                <w:color w:val="17202A"/>
                <w:sz w:val="17"/>
              </w:rPr>
              <w:t>Invalid active annotation ID</w:t>
            </w:r>
          </w:p>
        </w:tc>
        <w:tc>
          <w:tcPr>
            <w:tcW w:type="dxa" w:w="3550"/>
            <w:vAlign w:val="center"/>
            <w:tcMar>
              <w:top w:w="80" w:type="dxa"/>
              <w:start w:w="120" w:type="dxa"/>
              <w:bottom w:w="80" w:type="dxa"/>
              <w:end w:w="120" w:type="dxa"/>
            </w:tcMar>
          </w:tcPr>
          <w:p>
            <w:pPr>
              <w:spacing w:after="0" w:line="252" w:lineRule="auto"/>
            </w:pPr>
            <w:r>
              <w:rPr>
                <w:rFonts w:ascii="Calibri" w:hAnsi="Calibri"/>
                <w:b w:val="0"/>
                <w:color w:val="17202A"/>
                <w:sz w:val="17"/>
              </w:rPr>
              <w:t>Current limitation:</w:t>
            </w:r>
            <w:r>
              <w:rPr>
                <w:rFonts w:ascii="Calibri" w:hAnsi="Calibri"/>
                <w:b w:val="0"/>
                <w:color w:val="17202A"/>
                <w:sz w:val="17"/>
              </w:rPr>
              <w:t xml:space="preserve"> </w:t>
            </w:r>
            <w:r>
              <w:rPr>
                <w:rFonts w:ascii="Calibri" w:hAnsi="Calibri"/>
                <w:b w:val="0"/>
                <w:color w:val="17202A"/>
                <w:sz w:val="17"/>
              </w:rPr>
              <w:t>currentAnnotation()</w:t>
            </w:r>
            <w:r>
              <w:rPr>
                <w:rFonts w:ascii="Calibri" w:hAnsi="Calibri"/>
                <w:b w:val="0"/>
                <w:color w:val="17202A"/>
                <w:sz w:val="17"/>
              </w:rPr>
              <w:t xml:space="preserve"> returns no record and detail rendering can throw.</w:t>
            </w:r>
          </w:p>
        </w:tc>
        <w:tc>
          <w:tcPr>
            <w:tcW w:type="dxa" w:w="4110"/>
            <w:vAlign w:val="center"/>
            <w:tcMar>
              <w:top w:w="80" w:type="dxa"/>
              <w:start w:w="120" w:type="dxa"/>
              <w:bottom w:w="80" w:type="dxa"/>
              <w:end w:w="120" w:type="dxa"/>
            </w:tcMar>
          </w:tcPr>
          <w:p>
            <w:pPr>
              <w:spacing w:after="0" w:line="252" w:lineRule="auto"/>
            </w:pPr>
            <w:r>
              <w:rPr>
                <w:rFonts w:ascii="Calibri" w:hAnsi="Calibri"/>
                <w:b w:val="0"/>
                <w:color w:val="17202A"/>
                <w:sz w:val="17"/>
              </w:rPr>
              <w:t>Future normalization should select the pattern’s first valid annotation.</w:t>
            </w:r>
          </w:p>
        </w:tc>
      </w:tr>
      <w:tr>
        <w:tc>
          <w:tcPr>
            <w:tcW w:type="dxa" w:w="1700"/>
            <w:vAlign w:val="center"/>
            <w:tcMar>
              <w:top w:w="80" w:type="dxa"/>
              <w:start w:w="120" w:type="dxa"/>
              <w:bottom w:w="80" w:type="dxa"/>
              <w:end w:w="120" w:type="dxa"/>
            </w:tcMar>
          </w:tcPr>
          <w:p>
            <w:pPr>
              <w:spacing w:after="0" w:line="252" w:lineRule="auto"/>
            </w:pPr>
            <w:r>
              <w:rPr>
                <w:rFonts w:ascii="Calibri" w:hAnsi="Calibri"/>
                <w:b w:val="0"/>
                <w:color w:val="17202A"/>
                <w:sz w:val="17"/>
              </w:rPr>
              <w:t>Invalid active pattern index</w:t>
            </w:r>
          </w:p>
        </w:tc>
        <w:tc>
          <w:tcPr>
            <w:tcW w:type="dxa" w:w="3550"/>
            <w:vAlign w:val="center"/>
            <w:tcMar>
              <w:top w:w="80" w:type="dxa"/>
              <w:start w:w="120" w:type="dxa"/>
              <w:bottom w:w="80" w:type="dxa"/>
              <w:end w:w="120" w:type="dxa"/>
            </w:tcMar>
          </w:tcPr>
          <w:p>
            <w:pPr>
              <w:spacing w:after="0" w:line="252" w:lineRule="auto"/>
            </w:pPr>
            <w:r>
              <w:rPr>
                <w:rFonts w:ascii="Calibri" w:hAnsi="Calibri"/>
                <w:b w:val="0"/>
                <w:color w:val="17202A"/>
                <w:sz w:val="17"/>
              </w:rPr>
              <w:t>selectPattern()</w:t>
            </w:r>
            <w:r>
              <w:rPr>
                <w:rFonts w:ascii="Calibri" w:hAnsi="Calibri"/>
                <w:b w:val="0"/>
                <w:color w:val="17202A"/>
                <w:sz w:val="17"/>
              </w:rPr>
              <w:t xml:space="preserve"> ignores indexes below zero or at/above pattern count.</w:t>
            </w:r>
          </w:p>
        </w:tc>
        <w:tc>
          <w:tcPr>
            <w:tcW w:type="dxa" w:w="4110"/>
            <w:vAlign w:val="center"/>
            <w:tcMar>
              <w:top w:w="80" w:type="dxa"/>
              <w:start w:w="120" w:type="dxa"/>
              <w:bottom w:w="80" w:type="dxa"/>
              <w:end w:w="120" w:type="dxa"/>
            </w:tcMar>
          </w:tcPr>
          <w:p>
            <w:pPr>
              <w:spacing w:after="0" w:line="252" w:lineRule="auto"/>
            </w:pPr>
            <w:r>
              <w:rPr>
                <w:rFonts w:ascii="Calibri" w:hAnsi="Calibri"/>
                <w:b w:val="0"/>
                <w:color w:val="17202A"/>
                <w:sz w:val="17"/>
              </w:rPr>
              <w:t>Keep current pattern and state.</w:t>
            </w:r>
          </w:p>
        </w:tc>
      </w:tr>
      <w:tr>
        <w:tc>
          <w:tcPr>
            <w:tcW w:type="dxa" w:w="1700"/>
            <w:vAlign w:val="center"/>
            <w:tcMar>
              <w:top w:w="80" w:type="dxa"/>
              <w:start w:w="120" w:type="dxa"/>
              <w:bottom w:w="80" w:type="dxa"/>
              <w:end w:w="120" w:type="dxa"/>
            </w:tcMar>
          </w:tcPr>
          <w:p>
            <w:pPr>
              <w:spacing w:after="0" w:line="252" w:lineRule="auto"/>
            </w:pPr>
            <w:r>
              <w:rPr>
                <w:rFonts w:ascii="Calibri" w:hAnsi="Calibri"/>
                <w:b w:val="0"/>
                <w:color w:val="17202A"/>
                <w:sz w:val="17"/>
              </w:rPr>
              <w:t>Missing target element</w:t>
            </w:r>
          </w:p>
        </w:tc>
        <w:tc>
          <w:tcPr>
            <w:tcW w:type="dxa" w:w="3550"/>
            <w:vAlign w:val="center"/>
            <w:tcMar>
              <w:top w:w="80" w:type="dxa"/>
              <w:start w:w="120" w:type="dxa"/>
              <w:bottom w:w="80" w:type="dxa"/>
              <w:end w:w="120" w:type="dxa"/>
            </w:tcMar>
          </w:tcPr>
          <w:p>
            <w:pPr>
              <w:spacing w:after="0" w:line="252" w:lineRule="auto"/>
            </w:pPr>
            <w:r>
              <w:rPr>
                <w:rFonts w:ascii="Calibri" w:hAnsi="Calibri"/>
                <w:b w:val="0"/>
                <w:color w:val="17202A"/>
                <w:sz w:val="17"/>
              </w:rPr>
              <w:t>Marker generation skips the missing anchor; its Inspector row still renders and can update details.</w:t>
            </w:r>
          </w:p>
        </w:tc>
        <w:tc>
          <w:tcPr>
            <w:tcW w:type="dxa" w:w="4110"/>
            <w:vAlign w:val="center"/>
            <w:tcMar>
              <w:top w:w="80" w:type="dxa"/>
              <w:start w:w="120" w:type="dxa"/>
              <w:bottom w:w="80" w:type="dxa"/>
              <w:end w:w="120" w:type="dxa"/>
            </w:tcMar>
          </w:tcPr>
          <w:p>
            <w:pPr>
              <w:spacing w:after="0" w:line="252" w:lineRule="auto"/>
            </w:pPr>
            <w:r>
              <w:rPr>
                <w:rFonts w:ascii="Calibri" w:hAnsi="Calibri"/>
                <w:b w:val="0"/>
                <w:color w:val="17202A"/>
                <w:sz w:val="17"/>
              </w:rPr>
              <w:t>Keep the list-based path available.</w:t>
            </w:r>
          </w:p>
        </w:tc>
      </w:tr>
      <w:tr>
        <w:tc>
          <w:tcPr>
            <w:tcW w:type="dxa" w:w="1700"/>
            <w:vAlign w:val="center"/>
            <w:tcMar>
              <w:top w:w="80" w:type="dxa"/>
              <w:start w:w="120" w:type="dxa"/>
              <w:bottom w:w="80" w:type="dxa"/>
              <w:end w:w="120" w:type="dxa"/>
            </w:tcMar>
          </w:tcPr>
          <w:p>
            <w:pPr>
              <w:spacing w:after="0" w:line="252" w:lineRule="auto"/>
            </w:pPr>
            <w:r>
              <w:rPr>
                <w:rFonts w:ascii="Calibri" w:hAnsi="Calibri"/>
                <w:b w:val="0"/>
                <w:color w:val="17202A"/>
                <w:sz w:val="17"/>
              </w:rPr>
              <w:t>Duplicate initialization</w:t>
            </w:r>
          </w:p>
        </w:tc>
        <w:tc>
          <w:tcPr>
            <w:tcW w:type="dxa" w:w="3550"/>
            <w:vAlign w:val="center"/>
            <w:tcMar>
              <w:top w:w="80" w:type="dxa"/>
              <w:start w:w="120" w:type="dxa"/>
              <w:bottom w:w="80" w:type="dxa"/>
              <w:end w:w="120" w:type="dxa"/>
            </w:tcMar>
          </w:tcPr>
          <w:p>
            <w:pPr>
              <w:spacing w:after="0" w:line="252" w:lineRule="auto"/>
            </w:pPr>
            <w:r>
              <w:rPr>
                <w:rFonts w:ascii="Calibri" w:hAnsi="Calibri"/>
                <w:b w:val="0"/>
                <w:color w:val="17202A"/>
                <w:sz w:val="17"/>
              </w:rPr>
              <w:t xml:space="preserve">Protected by </w:t>
            </w:r>
            <w:r>
              <w:rPr>
                <w:rFonts w:ascii="Calibri" w:hAnsi="Calibri"/>
                <w:b w:val="0"/>
                <w:color w:val="17202A"/>
                <w:sz w:val="17"/>
              </w:rPr>
              <w:t>data-inspector-initialized="true"</w:t>
            </w:r>
            <w:r>
              <w:rPr>
                <w:rFonts w:ascii="Calibri" w:hAnsi="Calibri"/>
                <w:b w:val="0"/>
                <w:color w:val="17202A"/>
                <w:sz w:val="17"/>
              </w:rPr>
              <w:t>.</w:t>
            </w:r>
          </w:p>
        </w:tc>
        <w:tc>
          <w:tcPr>
            <w:tcW w:type="dxa" w:w="4110"/>
            <w:vAlign w:val="center"/>
            <w:tcMar>
              <w:top w:w="80" w:type="dxa"/>
              <w:start w:w="120" w:type="dxa"/>
              <w:bottom w:w="80" w:type="dxa"/>
              <w:end w:w="120" w:type="dxa"/>
            </w:tcMar>
          </w:tcPr>
          <w:p>
            <w:pPr>
              <w:spacing w:after="0" w:line="252" w:lineRule="auto"/>
            </w:pPr>
            <w:r>
              <w:rPr>
                <w:rFonts w:ascii="Calibri" w:hAnsi="Calibri"/>
                <w:b w:val="0"/>
                <w:color w:val="17202A"/>
                <w:sz w:val="17"/>
              </w:rPr>
              <w:t>Return the same root without duplicate listeners.</w:t>
            </w:r>
          </w:p>
        </w:tc>
      </w:tr>
      <w:tr>
        <w:tc>
          <w:tcPr>
            <w:tcW w:type="dxa" w:w="1700"/>
            <w:vAlign w:val="center"/>
            <w:tcMar>
              <w:top w:w="80" w:type="dxa"/>
              <w:start w:w="120" w:type="dxa"/>
              <w:bottom w:w="80" w:type="dxa"/>
              <w:end w:w="120" w:type="dxa"/>
            </w:tcMar>
          </w:tcPr>
          <w:p>
            <w:pPr>
              <w:spacing w:after="0" w:line="252" w:lineRule="auto"/>
            </w:pPr>
            <w:r>
              <w:rPr>
                <w:rFonts w:ascii="Calibri" w:hAnsi="Calibri"/>
                <w:b w:val="0"/>
                <w:color w:val="17202A"/>
                <w:sz w:val="17"/>
              </w:rPr>
              <w:t>Missing module root</w:t>
            </w:r>
          </w:p>
        </w:tc>
        <w:tc>
          <w:tcPr>
            <w:tcW w:type="dxa" w:w="3550"/>
            <w:vAlign w:val="center"/>
            <w:tcMar>
              <w:top w:w="80" w:type="dxa"/>
              <w:start w:w="120" w:type="dxa"/>
              <w:bottom w:w="80" w:type="dxa"/>
              <w:end w:w="120" w:type="dxa"/>
            </w:tcMar>
          </w:tcPr>
          <w:p>
            <w:pPr>
              <w:spacing w:after="0" w:line="252" w:lineRule="auto"/>
            </w:pPr>
            <w:r>
              <w:rPr>
                <w:rFonts w:ascii="Calibri" w:hAnsi="Calibri"/>
                <w:b w:val="0"/>
                <w:color w:val="17202A"/>
                <w:sz w:val="17"/>
              </w:rPr>
              <w:t xml:space="preserve">Direct initializer returns </w:t>
            </w:r>
            <w:r>
              <w:rPr>
                <w:rFonts w:ascii="Calibri" w:hAnsi="Calibri"/>
                <w:b w:val="0"/>
                <w:color w:val="17202A"/>
                <w:sz w:val="17"/>
              </w:rPr>
              <w:t>null</w:t>
            </w:r>
            <w:r>
              <w:rPr>
                <w:rFonts w:ascii="Calibri" w:hAnsi="Calibri"/>
                <w:b w:val="0"/>
                <w:color w:val="17202A"/>
                <w:sz w:val="17"/>
              </w:rPr>
              <w:t>; loader rejects a partial without exactly one root.</w:t>
            </w:r>
          </w:p>
        </w:tc>
        <w:tc>
          <w:tcPr>
            <w:tcW w:type="dxa" w:w="4110"/>
            <w:vAlign w:val="center"/>
            <w:tcMar>
              <w:top w:w="80" w:type="dxa"/>
              <w:start w:w="120" w:type="dxa"/>
              <w:bottom w:w="80" w:type="dxa"/>
              <w:end w:w="120" w:type="dxa"/>
            </w:tcMar>
          </w:tcPr>
          <w:p>
            <w:pPr>
              <w:spacing w:after="0" w:line="252" w:lineRule="auto"/>
            </w:pPr>
            <w:r>
              <w:rPr>
                <w:rFonts w:ascii="Calibri" w:hAnsi="Calibri"/>
                <w:b w:val="0"/>
                <w:color w:val="17202A"/>
                <w:sz w:val="17"/>
              </w:rPr>
              <w:t>Preserve or restore slot fallback.</w:t>
            </w:r>
          </w:p>
        </w:tc>
      </w:tr>
      <w:tr>
        <w:tc>
          <w:tcPr>
            <w:tcW w:type="dxa" w:w="1700"/>
            <w:vAlign w:val="center"/>
            <w:tcMar>
              <w:top w:w="80" w:type="dxa"/>
              <w:start w:w="120" w:type="dxa"/>
              <w:bottom w:w="80" w:type="dxa"/>
              <w:end w:w="120" w:type="dxa"/>
            </w:tcMar>
          </w:tcPr>
          <w:p>
            <w:pPr>
              <w:spacing w:after="0" w:line="252" w:lineRule="auto"/>
            </w:pPr>
            <w:r>
              <w:rPr>
                <w:rFonts w:ascii="Calibri" w:hAnsi="Calibri"/>
                <w:b w:val="0"/>
                <w:color w:val="17202A"/>
                <w:sz w:val="17"/>
              </w:rPr>
              <w:t>Missing host slot</w:t>
            </w:r>
          </w:p>
        </w:tc>
        <w:tc>
          <w:tcPr>
            <w:tcW w:type="dxa" w:w="3550"/>
            <w:vAlign w:val="center"/>
            <w:tcMar>
              <w:top w:w="80" w:type="dxa"/>
              <w:start w:w="120" w:type="dxa"/>
              <w:bottom w:w="80" w:type="dxa"/>
              <w:end w:w="120" w:type="dxa"/>
            </w:tcMar>
          </w:tcPr>
          <w:p>
            <w:pPr>
              <w:spacing w:after="0" w:line="252" w:lineRule="auto"/>
            </w:pPr>
            <w:r>
              <w:rPr>
                <w:rFonts w:ascii="Calibri" w:hAnsi="Calibri"/>
                <w:b w:val="0"/>
                <w:color w:val="17202A"/>
                <w:sz w:val="17"/>
              </w:rPr>
              <w:t xml:space="preserve">Loader returns </w:t>
            </w:r>
            <w:r>
              <w:rPr>
                <w:rFonts w:ascii="Calibri" w:hAnsi="Calibri"/>
                <w:b w:val="0"/>
                <w:color w:val="17202A"/>
                <w:sz w:val="17"/>
              </w:rPr>
              <w:t>null</w:t>
            </w:r>
            <w:r>
              <w:rPr>
                <w:rFonts w:ascii="Calibri" w:hAnsi="Calibri"/>
                <w:b w:val="0"/>
                <w:color w:val="17202A"/>
                <w:sz w:val="17"/>
              </w:rPr>
              <w:t xml:space="preserve"> immediately.</w:t>
            </w:r>
          </w:p>
        </w:tc>
        <w:tc>
          <w:tcPr>
            <w:tcW w:type="dxa" w:w="4110"/>
            <w:vAlign w:val="center"/>
            <w:tcMar>
              <w:top w:w="80" w:type="dxa"/>
              <w:start w:w="120" w:type="dxa"/>
              <w:bottom w:w="80" w:type="dxa"/>
              <w:end w:w="120" w:type="dxa"/>
            </w:tcMar>
          </w:tcPr>
          <w:p>
            <w:pPr>
              <w:spacing w:after="0" w:line="252" w:lineRule="auto"/>
            </w:pPr>
            <w:r>
              <w:rPr>
                <w:rFonts w:ascii="Calibri" w:hAnsi="Calibri"/>
                <w:b w:val="0"/>
                <w:color w:val="17202A"/>
                <w:sz w:val="17"/>
              </w:rPr>
              <w:t>Host page continues unchanged.</w:t>
            </w:r>
          </w:p>
        </w:tc>
      </w:tr>
      <w:tr>
        <w:tc>
          <w:tcPr>
            <w:tcW w:type="dxa" w:w="1700"/>
            <w:vAlign w:val="center"/>
            <w:tcMar>
              <w:top w:w="80" w:type="dxa"/>
              <w:start w:w="120" w:type="dxa"/>
              <w:bottom w:w="80" w:type="dxa"/>
              <w:end w:w="120" w:type="dxa"/>
            </w:tcMar>
          </w:tcPr>
          <w:p>
            <w:pPr>
              <w:spacing w:after="0" w:line="252" w:lineRule="auto"/>
            </w:pPr>
            <w:r>
              <w:rPr>
                <w:rFonts w:ascii="Calibri" w:hAnsi="Calibri"/>
                <w:b w:val="0"/>
                <w:color w:val="17202A"/>
                <w:sz w:val="17"/>
              </w:rPr>
              <w:t>Failed HTML fetch</w:t>
            </w:r>
          </w:p>
        </w:tc>
        <w:tc>
          <w:tcPr>
            <w:tcW w:type="dxa" w:w="3550"/>
            <w:vAlign w:val="center"/>
            <w:tcMar>
              <w:top w:w="80" w:type="dxa"/>
              <w:start w:w="120" w:type="dxa"/>
              <w:bottom w:w="80" w:type="dxa"/>
              <w:end w:w="120" w:type="dxa"/>
            </w:tcMar>
          </w:tcPr>
          <w:p>
            <w:pPr>
              <w:spacing w:after="0" w:line="252" w:lineRule="auto"/>
            </w:pPr>
            <w:r>
              <w:rPr>
                <w:rFonts w:ascii="Calibri" w:hAnsi="Calibri"/>
                <w:b w:val="0"/>
                <w:color w:val="17202A"/>
                <w:sz w:val="17"/>
              </w:rPr>
              <w:t>Loader catches non-OK responses and network failures.</w:t>
            </w:r>
          </w:p>
        </w:tc>
        <w:tc>
          <w:tcPr>
            <w:tcW w:type="dxa" w:w="4110"/>
            <w:vAlign w:val="center"/>
            <w:tcMar>
              <w:top w:w="80" w:type="dxa"/>
              <w:start w:w="120" w:type="dxa"/>
              <w:bottom w:w="80" w:type="dxa"/>
              <w:end w:w="120" w:type="dxa"/>
            </w:tcMar>
          </w:tcPr>
          <w:p>
            <w:pPr>
              <w:spacing w:after="0" w:line="252" w:lineRule="auto"/>
            </w:pPr>
            <w:r>
              <w:rPr>
                <w:rFonts w:ascii="Calibri" w:hAnsi="Calibri"/>
                <w:b w:val="0"/>
                <w:color w:val="17202A"/>
                <w:sz w:val="17"/>
              </w:rPr>
              <w:t xml:space="preserve">Restore previous slot content, set </w:t>
            </w:r>
            <w:r>
              <w:rPr>
                <w:rFonts w:ascii="Calibri" w:hAnsi="Calibri"/>
                <w:b w:val="0"/>
                <w:color w:val="17202A"/>
                <w:sz w:val="17"/>
              </w:rPr>
              <w:t>data-module-error</w:t>
            </w:r>
            <w:r>
              <w:rPr>
                <w:rFonts w:ascii="Calibri" w:hAnsi="Calibri"/>
                <w:b w:val="0"/>
                <w:color w:val="17202A"/>
                <w:sz w:val="17"/>
              </w:rPr>
              <w:t xml:space="preserve">, return </w:t>
            </w:r>
            <w:r>
              <w:rPr>
                <w:rFonts w:ascii="Calibri" w:hAnsi="Calibri"/>
                <w:b w:val="0"/>
                <w:color w:val="17202A"/>
                <w:sz w:val="17"/>
              </w:rPr>
              <w:t>null</w:t>
            </w:r>
            <w:r>
              <w:rPr>
                <w:rFonts w:ascii="Calibri" w:hAnsi="Calibri"/>
                <w:b w:val="0"/>
                <w:color w:val="17202A"/>
                <w:sz w:val="17"/>
              </w:rPr>
              <w:t>.</w:t>
            </w:r>
          </w:p>
        </w:tc>
      </w:tr>
      <w:tr>
        <w:tc>
          <w:tcPr>
            <w:tcW w:type="dxa" w:w="1700"/>
            <w:vAlign w:val="center"/>
            <w:tcMar>
              <w:top w:w="80" w:type="dxa"/>
              <w:start w:w="120" w:type="dxa"/>
              <w:bottom w:w="80" w:type="dxa"/>
              <w:end w:w="120" w:type="dxa"/>
            </w:tcMar>
          </w:tcPr>
          <w:p>
            <w:pPr>
              <w:spacing w:after="0" w:line="252" w:lineRule="auto"/>
            </w:pPr>
            <w:r>
              <w:rPr>
                <w:rFonts w:ascii="Calibri" w:hAnsi="Calibri"/>
                <w:b w:val="0"/>
                <w:color w:val="17202A"/>
                <w:sz w:val="17"/>
              </w:rPr>
              <w:t>Failed JavaScript import</w:t>
            </w:r>
          </w:p>
        </w:tc>
        <w:tc>
          <w:tcPr>
            <w:tcW w:type="dxa" w:w="3550"/>
            <w:vAlign w:val="center"/>
            <w:tcMar>
              <w:top w:w="80" w:type="dxa"/>
              <w:start w:w="120" w:type="dxa"/>
              <w:bottom w:w="80" w:type="dxa"/>
              <w:end w:w="120" w:type="dxa"/>
            </w:tcMar>
          </w:tcPr>
          <w:p>
            <w:pPr>
              <w:spacing w:after="0" w:line="252" w:lineRule="auto"/>
            </w:pPr>
            <w:r>
              <w:rPr>
                <w:rFonts w:ascii="Calibri" w:hAnsi="Calibri"/>
                <w:b w:val="0"/>
                <w:color w:val="17202A"/>
                <w:sz w:val="17"/>
              </w:rPr>
              <w:t>Loader catches import failure.</w:t>
            </w:r>
          </w:p>
        </w:tc>
        <w:tc>
          <w:tcPr>
            <w:tcW w:type="dxa" w:w="4110"/>
            <w:vAlign w:val="center"/>
            <w:tcMar>
              <w:top w:w="80" w:type="dxa"/>
              <w:start w:w="120" w:type="dxa"/>
              <w:bottom w:w="80" w:type="dxa"/>
              <w:end w:w="120" w:type="dxa"/>
            </w:tcMar>
          </w:tcPr>
          <w:p>
            <w:pPr>
              <w:spacing w:after="0" w:line="252" w:lineRule="auto"/>
            </w:pPr>
            <w:r>
              <w:rPr>
                <w:rFonts w:ascii="Calibri" w:hAnsi="Calibri"/>
                <w:b w:val="0"/>
                <w:color w:val="17202A"/>
                <w:sz w:val="17"/>
              </w:rPr>
              <w:t xml:space="preserve">Restore previous slot content, set </w:t>
            </w:r>
            <w:r>
              <w:rPr>
                <w:rFonts w:ascii="Calibri" w:hAnsi="Calibri"/>
                <w:b w:val="0"/>
                <w:color w:val="17202A"/>
                <w:sz w:val="17"/>
              </w:rPr>
              <w:t>data-module-error</w:t>
            </w:r>
            <w:r>
              <w:rPr>
                <w:rFonts w:ascii="Calibri" w:hAnsi="Calibri"/>
                <w:b w:val="0"/>
                <w:color w:val="17202A"/>
                <w:sz w:val="17"/>
              </w:rPr>
              <w:t xml:space="preserve">, return </w:t>
            </w:r>
            <w:r>
              <w:rPr>
                <w:rFonts w:ascii="Calibri" w:hAnsi="Calibri"/>
                <w:b w:val="0"/>
                <w:color w:val="17202A"/>
                <w:sz w:val="17"/>
              </w:rPr>
              <w:t>null</w:t>
            </w:r>
            <w:r>
              <w:rPr>
                <w:rFonts w:ascii="Calibri" w:hAnsi="Calibri"/>
                <w:b w:val="0"/>
                <w:color w:val="17202A"/>
                <w:sz w:val="17"/>
              </w:rPr>
              <w:t>.</w:t>
            </w:r>
          </w:p>
        </w:tc>
      </w:tr>
      <w:tr>
        <w:tc>
          <w:tcPr>
            <w:tcW w:type="dxa" w:w="1700"/>
            <w:vAlign w:val="center"/>
            <w:tcMar>
              <w:top w:w="80" w:type="dxa"/>
              <w:start w:w="120" w:type="dxa"/>
              <w:bottom w:w="80" w:type="dxa"/>
              <w:end w:w="120" w:type="dxa"/>
            </w:tcMar>
          </w:tcPr>
          <w:p>
            <w:pPr>
              <w:spacing w:after="0" w:line="252" w:lineRule="auto"/>
            </w:pPr>
            <w:r>
              <w:rPr>
                <w:rFonts w:ascii="Calibri" w:hAnsi="Calibri"/>
                <w:b w:val="0"/>
                <w:color w:val="17202A"/>
                <w:sz w:val="17"/>
              </w:rPr>
              <w:t>Long token or class names</w:t>
            </w:r>
          </w:p>
        </w:tc>
        <w:tc>
          <w:tcPr>
            <w:tcW w:type="dxa" w:w="3550"/>
            <w:vAlign w:val="center"/>
            <w:tcMar>
              <w:top w:w="80" w:type="dxa"/>
              <w:start w:w="120" w:type="dxa"/>
              <w:bottom w:w="80" w:type="dxa"/>
              <w:end w:w="120" w:type="dxa"/>
            </w:tcMar>
          </w:tcPr>
          <w:p>
            <w:pPr>
              <w:spacing w:after="0" w:line="252" w:lineRule="auto"/>
            </w:pPr>
            <w:r>
              <w:rPr>
                <w:rFonts w:ascii="Calibri" w:hAnsi="Calibri"/>
                <w:b w:val="0"/>
                <w:color w:val="17202A"/>
                <w:sz w:val="17"/>
              </w:rPr>
              <w:t>Detail value wraps anywhere and the panel grows vertically.</w:t>
            </w:r>
          </w:p>
        </w:tc>
        <w:tc>
          <w:tcPr>
            <w:tcW w:type="dxa" w:w="4110"/>
            <w:vAlign w:val="center"/>
            <w:tcMar>
              <w:top w:w="80" w:type="dxa"/>
              <w:start w:w="120" w:type="dxa"/>
              <w:bottom w:w="80" w:type="dxa"/>
              <w:end w:w="120" w:type="dxa"/>
            </w:tcMar>
          </w:tcPr>
          <w:p>
            <w:pPr>
              <w:spacing w:after="0" w:line="252" w:lineRule="auto"/>
            </w:pPr>
            <w:r>
              <w:rPr>
                <w:rFonts w:ascii="Calibri" w:hAnsi="Calibri"/>
                <w:b w:val="0"/>
                <w:color w:val="17202A"/>
                <w:sz w:val="17"/>
              </w:rPr>
              <w:t>Browser wrapping prevents horizontal overflow in the detail card.</w:t>
            </w:r>
          </w:p>
        </w:tc>
      </w:tr>
      <w:tr>
        <w:tc>
          <w:tcPr>
            <w:tcW w:type="dxa" w:w="1700"/>
            <w:vAlign w:val="center"/>
            <w:tcMar>
              <w:top w:w="80" w:type="dxa"/>
              <w:start w:w="120" w:type="dxa"/>
              <w:bottom w:w="80" w:type="dxa"/>
              <w:end w:w="120" w:type="dxa"/>
            </w:tcMar>
          </w:tcPr>
          <w:p>
            <w:pPr>
              <w:spacing w:after="0" w:line="252" w:lineRule="auto"/>
            </w:pPr>
            <w:r>
              <w:rPr>
                <w:rFonts w:ascii="Calibri" w:hAnsi="Calibri"/>
                <w:b w:val="0"/>
                <w:color w:val="17202A"/>
                <w:sz w:val="17"/>
              </w:rPr>
              <w:t>Long accessibility descriptions</w:t>
            </w:r>
          </w:p>
        </w:tc>
        <w:tc>
          <w:tcPr>
            <w:tcW w:type="dxa" w:w="3550"/>
            <w:vAlign w:val="center"/>
            <w:tcMar>
              <w:top w:w="80" w:type="dxa"/>
              <w:start w:w="120" w:type="dxa"/>
              <w:bottom w:w="80" w:type="dxa"/>
              <w:end w:w="120" w:type="dxa"/>
            </w:tcMar>
          </w:tcPr>
          <w:p>
            <w:pPr>
              <w:spacing w:after="0" w:line="252" w:lineRule="auto"/>
            </w:pPr>
            <w:r>
              <w:rPr>
                <w:rFonts w:ascii="Calibri" w:hAnsi="Calibri"/>
                <w:b w:val="0"/>
                <w:color w:val="17202A"/>
                <w:sz w:val="17"/>
              </w:rPr>
              <w:t>Same wrapping and growing behavior as other detail values.</w:t>
            </w:r>
          </w:p>
        </w:tc>
        <w:tc>
          <w:tcPr>
            <w:tcW w:type="dxa" w:w="4110"/>
            <w:vAlign w:val="center"/>
            <w:tcMar>
              <w:top w:w="80" w:type="dxa"/>
              <w:start w:w="120" w:type="dxa"/>
              <w:bottom w:w="80" w:type="dxa"/>
              <w:end w:w="120" w:type="dxa"/>
            </w:tcMar>
          </w:tcPr>
          <w:p>
            <w:pPr>
              <w:spacing w:after="0" w:line="252" w:lineRule="auto"/>
            </w:pPr>
            <w:r>
              <w:rPr>
                <w:rFonts w:ascii="Calibri" w:hAnsi="Calibri"/>
                <w:b w:val="0"/>
                <w:color w:val="17202A"/>
                <w:sz w:val="17"/>
              </w:rPr>
              <w:t>Content may make the card taller.</w:t>
            </w:r>
          </w:p>
        </w:tc>
      </w:tr>
      <w:tr>
        <w:tc>
          <w:tcPr>
            <w:tcW w:type="dxa" w:w="1700"/>
            <w:vAlign w:val="center"/>
            <w:tcMar>
              <w:top w:w="80" w:type="dxa"/>
              <w:start w:w="120" w:type="dxa"/>
              <w:bottom w:w="80" w:type="dxa"/>
              <w:end w:w="120" w:type="dxa"/>
            </w:tcMar>
          </w:tcPr>
          <w:p>
            <w:pPr>
              <w:spacing w:after="0" w:line="252" w:lineRule="auto"/>
            </w:pPr>
            <w:r>
              <w:rPr>
                <w:rFonts w:ascii="Calibri" w:hAnsi="Calibri"/>
                <w:b w:val="0"/>
                <w:color w:val="17202A"/>
                <w:sz w:val="17"/>
              </w:rPr>
              <w:t>Narrow viewport collisions</w:t>
            </w:r>
          </w:p>
        </w:tc>
        <w:tc>
          <w:tcPr>
            <w:tcW w:type="dxa" w:w="3550"/>
            <w:vAlign w:val="center"/>
            <w:tcMar>
              <w:top w:w="80" w:type="dxa"/>
              <w:start w:w="120" w:type="dxa"/>
              <w:bottom w:w="80" w:type="dxa"/>
              <w:end w:w="120" w:type="dxa"/>
            </w:tcMar>
          </w:tcPr>
          <w:p>
            <w:pPr>
              <w:spacing w:after="0" w:line="252" w:lineRule="auto"/>
            </w:pPr>
            <w:r>
              <w:rPr>
                <w:rFonts w:ascii="Calibri" w:hAnsi="Calibri"/>
                <w:b w:val="0"/>
                <w:color w:val="17202A"/>
                <w:sz w:val="17"/>
              </w:rPr>
              <w:t>Responsive widths and stacked CTA actions reduce risk; there is no collision solver for markers.</w:t>
            </w:r>
          </w:p>
        </w:tc>
        <w:tc>
          <w:tcPr>
            <w:tcW w:type="dxa" w:w="4110"/>
            <w:vAlign w:val="center"/>
            <w:tcMar>
              <w:top w:w="80" w:type="dxa"/>
              <w:start w:w="120" w:type="dxa"/>
              <w:bottom w:w="80" w:type="dxa"/>
              <w:end w:w="120" w:type="dxa"/>
            </w:tcMar>
          </w:tcPr>
          <w:p>
            <w:pPr>
              <w:spacing w:after="0" w:line="252" w:lineRule="auto"/>
            </w:pPr>
            <w:r>
              <w:rPr>
                <w:rFonts w:ascii="Calibri" w:hAnsi="Calibri"/>
                <w:b w:val="0"/>
                <w:color w:val="17202A"/>
                <w:sz w:val="17"/>
              </w:rPr>
              <w:t>Markers remain target-relative; future work should add collision testing or adaptive offsets.</w:t>
            </w:r>
          </w:p>
        </w:tc>
      </w:tr>
      <w:tr>
        <w:tc>
          <w:tcPr>
            <w:tcW w:type="dxa" w:w="1700"/>
            <w:vAlign w:val="center"/>
            <w:tcMar>
              <w:top w:w="80" w:type="dxa"/>
              <w:start w:w="120" w:type="dxa"/>
              <w:bottom w:w="80" w:type="dxa"/>
              <w:end w:w="120" w:type="dxa"/>
            </w:tcMar>
          </w:tcPr>
          <w:p>
            <w:pPr>
              <w:spacing w:after="0" w:line="252" w:lineRule="auto"/>
            </w:pPr>
            <w:r>
              <w:rPr>
                <w:rFonts w:ascii="Calibri" w:hAnsi="Calibri"/>
                <w:b w:val="0"/>
                <w:color w:val="17202A"/>
                <w:sz w:val="17"/>
              </w:rPr>
              <w:t>Disabled JavaScript</w:t>
            </w:r>
          </w:p>
        </w:tc>
        <w:tc>
          <w:tcPr>
            <w:tcW w:type="dxa" w:w="3550"/>
            <w:vAlign w:val="center"/>
            <w:tcMar>
              <w:top w:w="80" w:type="dxa"/>
              <w:start w:w="120" w:type="dxa"/>
              <w:bottom w:w="80" w:type="dxa"/>
              <w:end w:w="120" w:type="dxa"/>
            </w:tcMar>
          </w:tcPr>
          <w:p>
            <w:pPr>
              <w:spacing w:after="0" w:line="252" w:lineRule="auto"/>
            </w:pPr>
            <w:r>
              <w:rPr>
                <w:rFonts w:ascii="Calibri" w:hAnsi="Calibri"/>
                <w:b w:val="0"/>
                <w:color w:val="17202A"/>
                <w:sz w:val="17"/>
              </w:rPr>
              <w:t>The loader cannot fetch or initialize the partial.</w:t>
            </w:r>
          </w:p>
        </w:tc>
        <w:tc>
          <w:tcPr>
            <w:tcW w:type="dxa" w:w="4110"/>
            <w:vAlign w:val="center"/>
            <w:tcMar>
              <w:top w:w="80" w:type="dxa"/>
              <w:start w:w="120" w:type="dxa"/>
              <w:bottom w:w="80" w:type="dxa"/>
              <w:end w:w="120" w:type="dxa"/>
            </w:tcMar>
          </w:tcPr>
          <w:p>
            <w:pPr>
              <w:spacing w:after="0" w:line="252" w:lineRule="auto"/>
            </w:pPr>
            <w:r>
              <w:rPr>
                <w:rFonts w:ascii="Calibri" w:hAnsi="Calibri"/>
                <w:b w:val="0"/>
                <w:color w:val="17202A"/>
                <w:sz w:val="17"/>
              </w:rPr>
              <w:t>Keep meaningful host fallback content or a static project-page explanation.</w:t>
            </w:r>
          </w:p>
        </w:tc>
      </w:tr>
      <w:tr>
        <w:tc>
          <w:tcPr>
            <w:tcW w:type="dxa" w:w="1700"/>
            <w:vAlign w:val="center"/>
            <w:tcMar>
              <w:top w:w="80" w:type="dxa"/>
              <w:start w:w="120" w:type="dxa"/>
              <w:bottom w:w="80" w:type="dxa"/>
              <w:end w:w="120" w:type="dxa"/>
            </w:tcMar>
          </w:tcPr>
          <w:p>
            <w:pPr>
              <w:spacing w:after="0" w:line="252" w:lineRule="auto"/>
            </w:pPr>
            <w:r>
              <w:rPr>
                <w:rFonts w:ascii="Calibri" w:hAnsi="Calibri"/>
                <w:b w:val="0"/>
                <w:color w:val="17202A"/>
                <w:sz w:val="17"/>
              </w:rPr>
              <w:t>Multiple instances</w:t>
            </w:r>
          </w:p>
        </w:tc>
        <w:tc>
          <w:tcPr>
            <w:tcW w:type="dxa" w:w="3550"/>
            <w:vAlign w:val="center"/>
            <w:tcMar>
              <w:top w:w="80" w:type="dxa"/>
              <w:start w:w="120" w:type="dxa"/>
              <w:bottom w:w="80" w:type="dxa"/>
              <w:end w:w="120" w:type="dxa"/>
            </w:tcMar>
          </w:tcPr>
          <w:p>
            <w:pPr>
              <w:spacing w:after="0" w:line="252" w:lineRule="auto"/>
            </w:pPr>
            <w:r>
              <w:rPr>
                <w:rFonts w:ascii="Calibri" w:hAnsi="Calibri"/>
                <w:b w:val="0"/>
                <w:color w:val="17202A"/>
                <w:sz w:val="17"/>
              </w:rPr>
              <w:t xml:space="preserve">Separate roots can receive separate state closures when initialized individually. </w:t>
            </w:r>
            <w:r>
              <w:rPr>
                <w:rFonts w:ascii="Calibri" w:hAnsi="Calibri"/>
                <w:b w:val="0"/>
                <w:color w:val="17202A"/>
                <w:sz w:val="17"/>
              </w:rPr>
              <w:t>Current limitation:</w:t>
            </w:r>
            <w:r>
              <w:rPr>
                <w:rFonts w:ascii="Calibri" w:hAnsi="Calibri"/>
                <w:b w:val="0"/>
                <w:color w:val="17202A"/>
                <w:sz w:val="17"/>
              </w:rPr>
              <w:t xml:space="preserve"> fixed IDs in the partial and rendered patterns would be duplicated.</w:t>
            </w:r>
          </w:p>
        </w:tc>
        <w:tc>
          <w:tcPr>
            <w:tcW w:type="dxa" w:w="4110"/>
            <w:vAlign w:val="center"/>
            <w:tcMar>
              <w:top w:w="80" w:type="dxa"/>
              <w:start w:w="120" w:type="dxa"/>
              <w:bottom w:w="80" w:type="dxa"/>
              <w:end w:w="120" w:type="dxa"/>
            </w:tcMar>
          </w:tcPr>
          <w:p>
            <w:pPr>
              <w:spacing w:after="0" w:line="252" w:lineRule="auto"/>
            </w:pPr>
            <w:r>
              <w:rPr>
                <w:rFonts w:ascii="Calibri" w:hAnsi="Calibri"/>
                <w:b w:val="0"/>
                <w:color w:val="17202A"/>
                <w:sz w:val="17"/>
              </w:rPr>
              <w:t>Use one instance per page today; future loader should namespace IDs before initialization.</w:t>
            </w:r>
          </w:p>
        </w:tc>
      </w:tr>
      <w:tr>
        <w:tc>
          <w:tcPr>
            <w:tcW w:type="dxa" w:w="1700"/>
            <w:vAlign w:val="center"/>
            <w:tcMar>
              <w:top w:w="80" w:type="dxa"/>
              <w:start w:w="120" w:type="dxa"/>
              <w:bottom w:w="80" w:type="dxa"/>
              <w:end w:w="120" w:type="dxa"/>
            </w:tcMar>
          </w:tcPr>
          <w:p>
            <w:pPr>
              <w:spacing w:after="0" w:line="252" w:lineRule="auto"/>
            </w:pPr>
            <w:r>
              <w:rPr>
                <w:rFonts w:ascii="Calibri" w:hAnsi="Calibri"/>
                <w:b w:val="0"/>
                <w:color w:val="17202A"/>
                <w:sz w:val="17"/>
              </w:rPr>
              <w:t>Focus after pattern change</w:t>
            </w:r>
          </w:p>
        </w:tc>
        <w:tc>
          <w:tcPr>
            <w:tcW w:type="dxa" w:w="3550"/>
            <w:vAlign w:val="center"/>
            <w:tcMar>
              <w:top w:w="80" w:type="dxa"/>
              <w:start w:w="120" w:type="dxa"/>
              <w:bottom w:w="80" w:type="dxa"/>
              <w:end w:w="120" w:type="dxa"/>
            </w:tcMar>
          </w:tcPr>
          <w:p>
            <w:pPr>
              <w:spacing w:after="0" w:line="252" w:lineRule="auto"/>
            </w:pPr>
            <w:r>
              <w:rPr>
                <w:rFonts w:ascii="Calibri" w:hAnsi="Calibri"/>
                <w:b w:val="0"/>
                <w:color w:val="17202A"/>
                <w:sz w:val="17"/>
              </w:rPr>
              <w:t>Native focus normally remains on the activated navigation button; annotation selection resets visually but does not receive focus.</w:t>
            </w:r>
          </w:p>
        </w:tc>
        <w:tc>
          <w:tcPr>
            <w:tcW w:type="dxa" w:w="4110"/>
            <w:vAlign w:val="center"/>
            <w:tcMar>
              <w:top w:w="80" w:type="dxa"/>
              <w:start w:w="120" w:type="dxa"/>
              <w:bottom w:w="80" w:type="dxa"/>
              <w:end w:w="120" w:type="dxa"/>
            </w:tcMar>
          </w:tcPr>
          <w:p>
            <w:pPr>
              <w:spacing w:after="0" w:line="252" w:lineRule="auto"/>
            </w:pPr>
            <w:r>
              <w:rPr>
                <w:rFonts w:ascii="Calibri" w:hAnsi="Calibri"/>
                <w:b w:val="0"/>
                <w:color w:val="17202A"/>
                <w:sz w:val="17"/>
              </w:rPr>
              <w:t>Future work should define whether focus stays on navigation or moves to the new pattern heading/list.</w:t>
            </w:r>
          </w:p>
        </w:tc>
      </w:tr>
    </w:tbl>
    <w:p>
      <w:pPr>
        <w:spacing w:after="20"/>
      </w:pPr>
    </w:p>
    <w:p>
      <w:pPr>
        <w:spacing w:after="80"/>
      </w:pPr>
      <w:r>
        <w:rPr>
          <w:rFonts w:ascii="Calibri" w:hAnsi="Calibri"/>
          <w:b/>
          <w:color w:val="5C6773"/>
          <w:sz w:val="18"/>
        </w:rPr>
        <w:t>Edge-case observability and visibility</w:t>
      </w:r>
    </w:p>
    <w:tbl>
      <w:tblPr>
        <w:tblStyle w:val="TableGrid"/>
        <w:tblW w:type="dxa" w:w="9360"/>
        <w:jc w:val="left"/>
        <w:tblLayout w:type="fixed"/>
        <w:tblLook w:firstColumn="1" w:firstRow="1" w:lastColumn="0" w:lastRow="0" w:noHBand="0" w:noVBand="1" w:val="04A0"/>
        <w:tblInd w:w="120" w:type="dxa"/>
      </w:tblPr>
      <w:tblGrid>
        <w:gridCol w:w="2400"/>
        <w:gridCol w:w="1500"/>
        <w:gridCol w:w="5460"/>
      </w:tblGrid>
      <w:tr>
        <w:trPr>
          <w:tblHeader w:val="true"/>
        </w:trPr>
        <w:tc>
          <w:tcPr>
            <w:tcW w:type="dxa" w:w="2400"/>
            <w:vAlign w:val="center"/>
            <w:shd w:fill="E8EEF5"/>
            <w:tcMar>
              <w:top w:w="80" w:type="dxa"/>
              <w:start w:w="120" w:type="dxa"/>
              <w:bottom w:w="80" w:type="dxa"/>
              <w:end w:w="120" w:type="dxa"/>
            </w:tcMar>
          </w:tcPr>
          <w:p>
            <w:pPr>
              <w:spacing w:after="0" w:line="252" w:lineRule="auto"/>
            </w:pPr>
            <w:r>
              <w:rPr>
                <w:rFonts w:ascii="Calibri" w:hAnsi="Calibri"/>
                <w:b/>
                <w:color w:val="1F3A5F"/>
                <w:sz w:val="17"/>
              </w:rPr>
              <w:t>Edge case</w:t>
            </w:r>
          </w:p>
        </w:tc>
        <w:tc>
          <w:tcPr>
            <w:tcW w:type="dxa" w:w="1500"/>
            <w:vAlign w:val="center"/>
            <w:shd w:fill="E8EEF5"/>
            <w:tcMar>
              <w:top w:w="80" w:type="dxa"/>
              <w:start w:w="120" w:type="dxa"/>
              <w:bottom w:w="80" w:type="dxa"/>
              <w:end w:w="120" w:type="dxa"/>
            </w:tcMar>
          </w:tcPr>
          <w:p>
            <w:pPr>
              <w:spacing w:after="0" w:line="252" w:lineRule="auto"/>
            </w:pPr>
            <w:r>
              <w:rPr>
                <w:rFonts w:ascii="Calibri" w:hAnsi="Calibri"/>
                <w:b/>
                <w:color w:val="1F3A5F"/>
                <w:sz w:val="17"/>
              </w:rPr>
              <w:t>Log?</w:t>
            </w:r>
          </w:p>
        </w:tc>
        <w:tc>
          <w:tcPr>
            <w:tcW w:type="dxa" w:w="5460"/>
            <w:vAlign w:val="center"/>
            <w:shd w:fill="E8EEF5"/>
            <w:tcMar>
              <w:top w:w="80" w:type="dxa"/>
              <w:start w:w="120" w:type="dxa"/>
              <w:bottom w:w="80" w:type="dxa"/>
              <w:end w:w="120" w:type="dxa"/>
            </w:tcMar>
          </w:tcPr>
          <w:p>
            <w:pPr>
              <w:spacing w:after="0" w:line="252" w:lineRule="auto"/>
            </w:pPr>
            <w:r>
              <w:rPr>
                <w:rFonts w:ascii="Calibri" w:hAnsi="Calibri"/>
                <w:b/>
                <w:color w:val="1F3A5F"/>
                <w:sz w:val="17"/>
              </w:rPr>
              <w:t>Interface visible?</w:t>
            </w:r>
          </w:p>
        </w:tc>
      </w:tr>
      <w:tr>
        <w:tc>
          <w:tcPr>
            <w:tcW w:type="dxa" w:w="2400"/>
            <w:vAlign w:val="center"/>
            <w:tcMar>
              <w:top w:w="80" w:type="dxa"/>
              <w:start w:w="120" w:type="dxa"/>
              <w:bottom w:w="80" w:type="dxa"/>
              <w:end w:w="120" w:type="dxa"/>
            </w:tcMar>
          </w:tcPr>
          <w:p>
            <w:pPr>
              <w:spacing w:after="0" w:line="252" w:lineRule="auto"/>
            </w:pPr>
            <w:r>
              <w:rPr>
                <w:rFonts w:ascii="Calibri" w:hAnsi="Calibri"/>
                <w:b w:val="0"/>
                <w:color w:val="17202A"/>
                <w:sz w:val="17"/>
              </w:rPr>
              <w:t>Missing pattern data</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17202A"/>
                <w:sz w:val="17"/>
              </w:rPr>
              <w:t>Loader warns.</w:t>
            </w:r>
          </w:p>
        </w:tc>
        <w:tc>
          <w:tcPr>
            <w:tcW w:type="dxa" w:w="5460"/>
            <w:vAlign w:val="center"/>
            <w:tcMar>
              <w:top w:w="80" w:type="dxa"/>
              <w:start w:w="120" w:type="dxa"/>
              <w:bottom w:w="80" w:type="dxa"/>
              <w:end w:w="120" w:type="dxa"/>
            </w:tcMar>
          </w:tcPr>
          <w:p>
            <w:pPr>
              <w:spacing w:after="0" w:line="252" w:lineRule="auto"/>
            </w:pPr>
            <w:r>
              <w:rPr>
                <w:rFonts w:ascii="Calibri" w:hAnsi="Calibri"/>
                <w:b w:val="0"/>
                <w:color w:val="17202A"/>
                <w:sz w:val="17"/>
              </w:rPr>
              <w:t>Fallback remains; module does not.</w:t>
            </w:r>
          </w:p>
        </w:tc>
      </w:tr>
      <w:tr>
        <w:tc>
          <w:tcPr>
            <w:tcW w:type="dxa" w:w="2400"/>
            <w:vAlign w:val="center"/>
            <w:tcMar>
              <w:top w:w="80" w:type="dxa"/>
              <w:start w:w="120" w:type="dxa"/>
              <w:bottom w:w="80" w:type="dxa"/>
              <w:end w:w="120" w:type="dxa"/>
            </w:tcMar>
          </w:tcPr>
          <w:p>
            <w:pPr>
              <w:spacing w:after="0" w:line="252" w:lineRule="auto"/>
            </w:pPr>
            <w:r>
              <w:rPr>
                <w:rFonts w:ascii="Calibri" w:hAnsi="Calibri"/>
                <w:b w:val="0"/>
                <w:color w:val="17202A"/>
                <w:sz w:val="17"/>
              </w:rPr>
              <w:t>Missing annotation data</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17202A"/>
                <w:sz w:val="17"/>
              </w:rPr>
              <w:t>Loader warns during mount.</w:t>
            </w:r>
          </w:p>
        </w:tc>
        <w:tc>
          <w:tcPr>
            <w:tcW w:type="dxa" w:w="5460"/>
            <w:vAlign w:val="center"/>
            <w:tcMar>
              <w:top w:w="80" w:type="dxa"/>
              <w:start w:w="120" w:type="dxa"/>
              <w:bottom w:w="80" w:type="dxa"/>
              <w:end w:w="120" w:type="dxa"/>
            </w:tcMar>
          </w:tcPr>
          <w:p>
            <w:pPr>
              <w:spacing w:after="0" w:line="252" w:lineRule="auto"/>
            </w:pPr>
            <w:r>
              <w:rPr>
                <w:rFonts w:ascii="Calibri" w:hAnsi="Calibri"/>
                <w:b w:val="0"/>
                <w:color w:val="17202A"/>
                <w:sz w:val="17"/>
              </w:rPr>
              <w:t>Fallback remains.</w:t>
            </w:r>
          </w:p>
        </w:tc>
      </w:tr>
      <w:tr>
        <w:tc>
          <w:tcPr>
            <w:tcW w:type="dxa" w:w="2400"/>
            <w:vAlign w:val="center"/>
            <w:tcMar>
              <w:top w:w="80" w:type="dxa"/>
              <w:start w:w="120" w:type="dxa"/>
              <w:bottom w:w="80" w:type="dxa"/>
              <w:end w:w="120" w:type="dxa"/>
            </w:tcMar>
          </w:tcPr>
          <w:p>
            <w:pPr>
              <w:spacing w:after="0" w:line="252" w:lineRule="auto"/>
            </w:pPr>
            <w:r>
              <w:rPr>
                <w:rFonts w:ascii="Calibri" w:hAnsi="Calibri"/>
                <w:b w:val="0"/>
                <w:color w:val="17202A"/>
                <w:sz w:val="17"/>
              </w:rPr>
              <w:t>Missing category content</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17202A"/>
                <w:sz w:val="17"/>
              </w:rPr>
              <w:t>No current custom log.</w:t>
            </w:r>
          </w:p>
        </w:tc>
        <w:tc>
          <w:tcPr>
            <w:tcW w:type="dxa" w:w="5460"/>
            <w:vAlign w:val="center"/>
            <w:tcMar>
              <w:top w:w="80" w:type="dxa"/>
              <w:start w:w="120" w:type="dxa"/>
              <w:bottom w:w="80" w:type="dxa"/>
              <w:end w:w="120" w:type="dxa"/>
            </w:tcMar>
          </w:tcPr>
          <w:p>
            <w:pPr>
              <w:spacing w:after="0" w:line="252" w:lineRule="auto"/>
            </w:pPr>
            <w:r>
              <w:rPr>
                <w:rFonts w:ascii="Calibri" w:hAnsi="Calibri"/>
                <w:b w:val="0"/>
                <w:color w:val="17202A"/>
                <w:sz w:val="17"/>
              </w:rPr>
              <w:t>Yes.</w:t>
            </w:r>
          </w:p>
        </w:tc>
      </w:tr>
      <w:tr>
        <w:tc>
          <w:tcPr>
            <w:tcW w:type="dxa" w:w="2400"/>
            <w:vAlign w:val="center"/>
            <w:tcMar>
              <w:top w:w="80" w:type="dxa"/>
              <w:start w:w="120" w:type="dxa"/>
              <w:bottom w:w="80" w:type="dxa"/>
              <w:end w:w="120" w:type="dxa"/>
            </w:tcMar>
          </w:tcPr>
          <w:p>
            <w:pPr>
              <w:spacing w:after="0" w:line="252" w:lineRule="auto"/>
            </w:pPr>
            <w:r>
              <w:rPr>
                <w:rFonts w:ascii="Calibri" w:hAnsi="Calibri"/>
                <w:b w:val="0"/>
                <w:color w:val="17202A"/>
                <w:sz w:val="17"/>
              </w:rPr>
              <w:t>Fewer or more annotations</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17202A"/>
                <w:sz w:val="17"/>
              </w:rPr>
              <w:t>No.</w:t>
            </w:r>
          </w:p>
        </w:tc>
        <w:tc>
          <w:tcPr>
            <w:tcW w:type="dxa" w:w="5460"/>
            <w:vAlign w:val="center"/>
            <w:tcMar>
              <w:top w:w="80" w:type="dxa"/>
              <w:start w:w="120" w:type="dxa"/>
              <w:bottom w:w="80" w:type="dxa"/>
              <w:end w:w="120" w:type="dxa"/>
            </w:tcMar>
          </w:tcPr>
          <w:p>
            <w:pPr>
              <w:spacing w:after="0" w:line="252" w:lineRule="auto"/>
            </w:pPr>
            <w:r>
              <w:rPr>
                <w:rFonts w:ascii="Calibri" w:hAnsi="Calibri"/>
                <w:b w:val="0"/>
                <w:color w:val="17202A"/>
                <w:sz w:val="17"/>
              </w:rPr>
              <w:t>Yes.</w:t>
            </w:r>
          </w:p>
        </w:tc>
      </w:tr>
      <w:tr>
        <w:tc>
          <w:tcPr>
            <w:tcW w:type="dxa" w:w="2400"/>
            <w:vAlign w:val="center"/>
            <w:tcMar>
              <w:top w:w="80" w:type="dxa"/>
              <w:start w:w="120" w:type="dxa"/>
              <w:bottom w:w="80" w:type="dxa"/>
              <w:end w:w="120" w:type="dxa"/>
            </w:tcMar>
          </w:tcPr>
          <w:p>
            <w:pPr>
              <w:spacing w:after="0" w:line="252" w:lineRule="auto"/>
            </w:pPr>
            <w:r>
              <w:rPr>
                <w:rFonts w:ascii="Calibri" w:hAnsi="Calibri"/>
                <w:b w:val="0"/>
                <w:color w:val="17202A"/>
                <w:sz w:val="17"/>
              </w:rPr>
              <w:t>Invalid active annotation ID</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17202A"/>
                <w:sz w:val="17"/>
              </w:rPr>
              <w:t>No current custom log.</w:t>
            </w:r>
          </w:p>
        </w:tc>
        <w:tc>
          <w:tcPr>
            <w:tcW w:type="dxa" w:w="5460"/>
            <w:vAlign w:val="center"/>
            <w:tcMar>
              <w:top w:w="80" w:type="dxa"/>
              <w:start w:w="120" w:type="dxa"/>
              <w:bottom w:w="80" w:type="dxa"/>
              <w:end w:w="120" w:type="dxa"/>
            </w:tcMar>
          </w:tcPr>
          <w:p>
            <w:pPr>
              <w:spacing w:after="0" w:line="252" w:lineRule="auto"/>
            </w:pPr>
            <w:r>
              <w:rPr>
                <w:rFonts w:ascii="Calibri" w:hAnsi="Calibri"/>
                <w:b w:val="0"/>
                <w:color w:val="17202A"/>
                <w:sz w:val="17"/>
              </w:rPr>
              <w:t>May remain partially rendered.</w:t>
            </w:r>
          </w:p>
        </w:tc>
      </w:tr>
      <w:tr>
        <w:tc>
          <w:tcPr>
            <w:tcW w:type="dxa" w:w="2400"/>
            <w:vAlign w:val="center"/>
            <w:tcMar>
              <w:top w:w="80" w:type="dxa"/>
              <w:start w:w="120" w:type="dxa"/>
              <w:bottom w:w="80" w:type="dxa"/>
              <w:end w:w="120" w:type="dxa"/>
            </w:tcMar>
          </w:tcPr>
          <w:p>
            <w:pPr>
              <w:spacing w:after="0" w:line="252" w:lineRule="auto"/>
            </w:pPr>
            <w:r>
              <w:rPr>
                <w:rFonts w:ascii="Calibri" w:hAnsi="Calibri"/>
                <w:b w:val="0"/>
                <w:color w:val="17202A"/>
                <w:sz w:val="17"/>
              </w:rPr>
              <w:t>Invalid active pattern index</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17202A"/>
                <w:sz w:val="17"/>
              </w:rPr>
              <w:t>No.</w:t>
            </w:r>
          </w:p>
        </w:tc>
        <w:tc>
          <w:tcPr>
            <w:tcW w:type="dxa" w:w="5460"/>
            <w:vAlign w:val="center"/>
            <w:tcMar>
              <w:top w:w="80" w:type="dxa"/>
              <w:start w:w="120" w:type="dxa"/>
              <w:bottom w:w="80" w:type="dxa"/>
              <w:end w:w="120" w:type="dxa"/>
            </w:tcMar>
          </w:tcPr>
          <w:p>
            <w:pPr>
              <w:spacing w:after="0" w:line="252" w:lineRule="auto"/>
            </w:pPr>
            <w:r>
              <w:rPr>
                <w:rFonts w:ascii="Calibri" w:hAnsi="Calibri"/>
                <w:b w:val="0"/>
                <w:color w:val="17202A"/>
                <w:sz w:val="17"/>
              </w:rPr>
              <w:t>Yes.</w:t>
            </w:r>
          </w:p>
        </w:tc>
      </w:tr>
      <w:tr>
        <w:tc>
          <w:tcPr>
            <w:tcW w:type="dxa" w:w="2400"/>
            <w:vAlign w:val="center"/>
            <w:tcMar>
              <w:top w:w="80" w:type="dxa"/>
              <w:start w:w="120" w:type="dxa"/>
              <w:bottom w:w="80" w:type="dxa"/>
              <w:end w:w="120" w:type="dxa"/>
            </w:tcMar>
          </w:tcPr>
          <w:p>
            <w:pPr>
              <w:spacing w:after="0" w:line="252" w:lineRule="auto"/>
            </w:pPr>
            <w:r>
              <w:rPr>
                <w:rFonts w:ascii="Calibri" w:hAnsi="Calibri"/>
                <w:b w:val="0"/>
                <w:color w:val="17202A"/>
                <w:sz w:val="17"/>
              </w:rPr>
              <w:t>Missing target element</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17202A"/>
                <w:sz w:val="17"/>
              </w:rPr>
              <w:t>No.</w:t>
            </w:r>
          </w:p>
        </w:tc>
        <w:tc>
          <w:tcPr>
            <w:tcW w:type="dxa" w:w="5460"/>
            <w:vAlign w:val="center"/>
            <w:tcMar>
              <w:top w:w="80" w:type="dxa"/>
              <w:start w:w="120" w:type="dxa"/>
              <w:bottom w:w="80" w:type="dxa"/>
              <w:end w:w="120" w:type="dxa"/>
            </w:tcMar>
          </w:tcPr>
          <w:p>
            <w:pPr>
              <w:spacing w:after="0" w:line="252" w:lineRule="auto"/>
            </w:pPr>
            <w:r>
              <w:rPr>
                <w:rFonts w:ascii="Calibri" w:hAnsi="Calibri"/>
                <w:b w:val="0"/>
                <w:color w:val="17202A"/>
                <w:sz w:val="17"/>
              </w:rPr>
              <w:t>Yes.</w:t>
            </w:r>
          </w:p>
        </w:tc>
      </w:tr>
      <w:tr>
        <w:tc>
          <w:tcPr>
            <w:tcW w:type="dxa" w:w="2400"/>
            <w:vAlign w:val="center"/>
            <w:tcMar>
              <w:top w:w="80" w:type="dxa"/>
              <w:start w:w="120" w:type="dxa"/>
              <w:bottom w:w="80" w:type="dxa"/>
              <w:end w:w="120" w:type="dxa"/>
            </w:tcMar>
          </w:tcPr>
          <w:p>
            <w:pPr>
              <w:spacing w:after="0" w:line="252" w:lineRule="auto"/>
            </w:pPr>
            <w:r>
              <w:rPr>
                <w:rFonts w:ascii="Calibri" w:hAnsi="Calibri"/>
                <w:b w:val="0"/>
                <w:color w:val="17202A"/>
                <w:sz w:val="17"/>
              </w:rPr>
              <w:t>Duplicate initialization</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17202A"/>
                <w:sz w:val="17"/>
              </w:rPr>
              <w:t>No.</w:t>
            </w:r>
          </w:p>
        </w:tc>
        <w:tc>
          <w:tcPr>
            <w:tcW w:type="dxa" w:w="5460"/>
            <w:vAlign w:val="center"/>
            <w:tcMar>
              <w:top w:w="80" w:type="dxa"/>
              <w:start w:w="120" w:type="dxa"/>
              <w:bottom w:w="80" w:type="dxa"/>
              <w:end w:w="120" w:type="dxa"/>
            </w:tcMar>
          </w:tcPr>
          <w:p>
            <w:pPr>
              <w:spacing w:after="0" w:line="252" w:lineRule="auto"/>
            </w:pPr>
            <w:r>
              <w:rPr>
                <w:rFonts w:ascii="Calibri" w:hAnsi="Calibri"/>
                <w:b w:val="0"/>
                <w:color w:val="17202A"/>
                <w:sz w:val="17"/>
              </w:rPr>
              <w:t>Yes.</w:t>
            </w:r>
          </w:p>
        </w:tc>
      </w:tr>
      <w:tr>
        <w:tc>
          <w:tcPr>
            <w:tcW w:type="dxa" w:w="2400"/>
            <w:vAlign w:val="center"/>
            <w:tcMar>
              <w:top w:w="80" w:type="dxa"/>
              <w:start w:w="120" w:type="dxa"/>
              <w:bottom w:w="80" w:type="dxa"/>
              <w:end w:w="120" w:type="dxa"/>
            </w:tcMar>
          </w:tcPr>
          <w:p>
            <w:pPr>
              <w:spacing w:after="0" w:line="252" w:lineRule="auto"/>
            </w:pPr>
            <w:r>
              <w:rPr>
                <w:rFonts w:ascii="Calibri" w:hAnsi="Calibri"/>
                <w:b w:val="0"/>
                <w:color w:val="17202A"/>
                <w:sz w:val="17"/>
              </w:rPr>
              <w:t>Missing module root</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17202A"/>
                <w:sz w:val="17"/>
              </w:rPr>
              <w:t>Loader warns after fetched-partial validation.</w:t>
            </w:r>
          </w:p>
        </w:tc>
        <w:tc>
          <w:tcPr>
            <w:tcW w:type="dxa" w:w="5460"/>
            <w:vAlign w:val="center"/>
            <w:tcMar>
              <w:top w:w="80" w:type="dxa"/>
              <w:start w:w="120" w:type="dxa"/>
              <w:bottom w:w="80" w:type="dxa"/>
              <w:end w:w="120" w:type="dxa"/>
            </w:tcMar>
          </w:tcPr>
          <w:p>
            <w:pPr>
              <w:spacing w:after="0" w:line="252" w:lineRule="auto"/>
            </w:pPr>
            <w:r>
              <w:rPr>
                <w:rFonts w:ascii="Calibri" w:hAnsi="Calibri"/>
                <w:b w:val="0"/>
                <w:color w:val="17202A"/>
                <w:sz w:val="17"/>
              </w:rPr>
              <w:t>Fallback remains.</w:t>
            </w:r>
          </w:p>
        </w:tc>
      </w:tr>
      <w:tr>
        <w:tc>
          <w:tcPr>
            <w:tcW w:type="dxa" w:w="2400"/>
            <w:vAlign w:val="center"/>
            <w:tcMar>
              <w:top w:w="80" w:type="dxa"/>
              <w:start w:w="120" w:type="dxa"/>
              <w:bottom w:w="80" w:type="dxa"/>
              <w:end w:w="120" w:type="dxa"/>
            </w:tcMar>
          </w:tcPr>
          <w:p>
            <w:pPr>
              <w:spacing w:after="0" w:line="252" w:lineRule="auto"/>
            </w:pPr>
            <w:r>
              <w:rPr>
                <w:rFonts w:ascii="Calibri" w:hAnsi="Calibri"/>
                <w:b w:val="0"/>
                <w:color w:val="17202A"/>
                <w:sz w:val="17"/>
              </w:rPr>
              <w:t>Missing host slot</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17202A"/>
                <w:sz w:val="17"/>
              </w:rPr>
              <w:t>No.</w:t>
            </w:r>
          </w:p>
        </w:tc>
        <w:tc>
          <w:tcPr>
            <w:tcW w:type="dxa" w:w="5460"/>
            <w:vAlign w:val="center"/>
            <w:tcMar>
              <w:top w:w="80" w:type="dxa"/>
              <w:start w:w="120" w:type="dxa"/>
              <w:bottom w:w="80" w:type="dxa"/>
              <w:end w:w="120" w:type="dxa"/>
            </w:tcMar>
          </w:tcPr>
          <w:p>
            <w:pPr>
              <w:spacing w:after="0" w:line="252" w:lineRule="auto"/>
            </w:pPr>
            <w:r>
              <w:rPr>
                <w:rFonts w:ascii="Calibri" w:hAnsi="Calibri"/>
                <w:b w:val="0"/>
                <w:color w:val="17202A"/>
                <w:sz w:val="17"/>
              </w:rPr>
              <w:t>Module absent; host remains.</w:t>
            </w:r>
          </w:p>
        </w:tc>
      </w:tr>
      <w:tr>
        <w:tc>
          <w:tcPr>
            <w:tcW w:type="dxa" w:w="2400"/>
            <w:vAlign w:val="center"/>
            <w:tcMar>
              <w:top w:w="80" w:type="dxa"/>
              <w:start w:w="120" w:type="dxa"/>
              <w:bottom w:w="80" w:type="dxa"/>
              <w:end w:w="120" w:type="dxa"/>
            </w:tcMar>
          </w:tcPr>
          <w:p>
            <w:pPr>
              <w:spacing w:after="0" w:line="252" w:lineRule="auto"/>
            </w:pPr>
            <w:r>
              <w:rPr>
                <w:rFonts w:ascii="Calibri" w:hAnsi="Calibri"/>
                <w:b w:val="0"/>
                <w:color w:val="17202A"/>
                <w:sz w:val="17"/>
              </w:rPr>
              <w:t>Failed HTML fetch</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17202A"/>
                <w:sz w:val="17"/>
              </w:rPr>
              <w:t>Yes, warning.</w:t>
            </w:r>
          </w:p>
        </w:tc>
        <w:tc>
          <w:tcPr>
            <w:tcW w:type="dxa" w:w="5460"/>
            <w:vAlign w:val="center"/>
            <w:tcMar>
              <w:top w:w="80" w:type="dxa"/>
              <w:start w:w="120" w:type="dxa"/>
              <w:bottom w:w="80" w:type="dxa"/>
              <w:end w:w="120" w:type="dxa"/>
            </w:tcMar>
          </w:tcPr>
          <w:p>
            <w:pPr>
              <w:spacing w:after="0" w:line="252" w:lineRule="auto"/>
            </w:pPr>
            <w:r>
              <w:rPr>
                <w:rFonts w:ascii="Calibri" w:hAnsi="Calibri"/>
                <w:b w:val="0"/>
                <w:color w:val="17202A"/>
                <w:sz w:val="17"/>
              </w:rPr>
              <w:t>Fallback remains.</w:t>
            </w:r>
          </w:p>
        </w:tc>
      </w:tr>
      <w:tr>
        <w:tc>
          <w:tcPr>
            <w:tcW w:type="dxa" w:w="2400"/>
            <w:vAlign w:val="center"/>
            <w:tcMar>
              <w:top w:w="80" w:type="dxa"/>
              <w:start w:w="120" w:type="dxa"/>
              <w:bottom w:w="80" w:type="dxa"/>
              <w:end w:w="120" w:type="dxa"/>
            </w:tcMar>
          </w:tcPr>
          <w:p>
            <w:pPr>
              <w:spacing w:after="0" w:line="252" w:lineRule="auto"/>
            </w:pPr>
            <w:r>
              <w:rPr>
                <w:rFonts w:ascii="Calibri" w:hAnsi="Calibri"/>
                <w:b w:val="0"/>
                <w:color w:val="17202A"/>
                <w:sz w:val="17"/>
              </w:rPr>
              <w:t>Failed JavaScript import</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17202A"/>
                <w:sz w:val="17"/>
              </w:rPr>
              <w:t>Yes, warning.</w:t>
            </w:r>
          </w:p>
        </w:tc>
        <w:tc>
          <w:tcPr>
            <w:tcW w:type="dxa" w:w="5460"/>
            <w:vAlign w:val="center"/>
            <w:tcMar>
              <w:top w:w="80" w:type="dxa"/>
              <w:start w:w="120" w:type="dxa"/>
              <w:bottom w:w="80" w:type="dxa"/>
              <w:end w:w="120" w:type="dxa"/>
            </w:tcMar>
          </w:tcPr>
          <w:p>
            <w:pPr>
              <w:spacing w:after="0" w:line="252" w:lineRule="auto"/>
            </w:pPr>
            <w:r>
              <w:rPr>
                <w:rFonts w:ascii="Calibri" w:hAnsi="Calibri"/>
                <w:b w:val="0"/>
                <w:color w:val="17202A"/>
                <w:sz w:val="17"/>
              </w:rPr>
              <w:t>Fallback remains.</w:t>
            </w:r>
          </w:p>
        </w:tc>
      </w:tr>
      <w:tr>
        <w:tc>
          <w:tcPr>
            <w:tcW w:type="dxa" w:w="2400"/>
            <w:vAlign w:val="center"/>
            <w:tcMar>
              <w:top w:w="80" w:type="dxa"/>
              <w:start w:w="120" w:type="dxa"/>
              <w:bottom w:w="80" w:type="dxa"/>
              <w:end w:w="120" w:type="dxa"/>
            </w:tcMar>
          </w:tcPr>
          <w:p>
            <w:pPr>
              <w:spacing w:after="0" w:line="252" w:lineRule="auto"/>
            </w:pPr>
            <w:r>
              <w:rPr>
                <w:rFonts w:ascii="Calibri" w:hAnsi="Calibri"/>
                <w:b w:val="0"/>
                <w:color w:val="17202A"/>
                <w:sz w:val="17"/>
              </w:rPr>
              <w:t>Long token or class names</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17202A"/>
                <w:sz w:val="17"/>
              </w:rPr>
              <w:t>No.</w:t>
            </w:r>
          </w:p>
        </w:tc>
        <w:tc>
          <w:tcPr>
            <w:tcW w:type="dxa" w:w="5460"/>
            <w:vAlign w:val="center"/>
            <w:tcMar>
              <w:top w:w="80" w:type="dxa"/>
              <w:start w:w="120" w:type="dxa"/>
              <w:bottom w:w="80" w:type="dxa"/>
              <w:end w:w="120" w:type="dxa"/>
            </w:tcMar>
          </w:tcPr>
          <w:p>
            <w:pPr>
              <w:spacing w:after="0" w:line="252" w:lineRule="auto"/>
            </w:pPr>
            <w:r>
              <w:rPr>
                <w:rFonts w:ascii="Calibri" w:hAnsi="Calibri"/>
                <w:b w:val="0"/>
                <w:color w:val="17202A"/>
                <w:sz w:val="17"/>
              </w:rPr>
              <w:t>Yes.</w:t>
            </w:r>
          </w:p>
        </w:tc>
      </w:tr>
      <w:tr>
        <w:tc>
          <w:tcPr>
            <w:tcW w:type="dxa" w:w="2400"/>
            <w:vAlign w:val="center"/>
            <w:tcMar>
              <w:top w:w="80" w:type="dxa"/>
              <w:start w:w="120" w:type="dxa"/>
              <w:bottom w:w="80" w:type="dxa"/>
              <w:end w:w="120" w:type="dxa"/>
            </w:tcMar>
          </w:tcPr>
          <w:p>
            <w:pPr>
              <w:spacing w:after="0" w:line="252" w:lineRule="auto"/>
            </w:pPr>
            <w:r>
              <w:rPr>
                <w:rFonts w:ascii="Calibri" w:hAnsi="Calibri"/>
                <w:b w:val="0"/>
                <w:color w:val="17202A"/>
                <w:sz w:val="17"/>
              </w:rPr>
              <w:t>Long accessibility descriptions</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17202A"/>
                <w:sz w:val="17"/>
              </w:rPr>
              <w:t>No.</w:t>
            </w:r>
          </w:p>
        </w:tc>
        <w:tc>
          <w:tcPr>
            <w:tcW w:type="dxa" w:w="5460"/>
            <w:vAlign w:val="center"/>
            <w:tcMar>
              <w:top w:w="80" w:type="dxa"/>
              <w:start w:w="120" w:type="dxa"/>
              <w:bottom w:w="80" w:type="dxa"/>
              <w:end w:w="120" w:type="dxa"/>
            </w:tcMar>
          </w:tcPr>
          <w:p>
            <w:pPr>
              <w:spacing w:after="0" w:line="252" w:lineRule="auto"/>
            </w:pPr>
            <w:r>
              <w:rPr>
                <w:rFonts w:ascii="Calibri" w:hAnsi="Calibri"/>
                <w:b w:val="0"/>
                <w:color w:val="17202A"/>
                <w:sz w:val="17"/>
              </w:rPr>
              <w:t>Yes.</w:t>
            </w:r>
          </w:p>
        </w:tc>
      </w:tr>
      <w:tr>
        <w:tc>
          <w:tcPr>
            <w:tcW w:type="dxa" w:w="2400"/>
            <w:vAlign w:val="center"/>
            <w:tcMar>
              <w:top w:w="80" w:type="dxa"/>
              <w:start w:w="120" w:type="dxa"/>
              <w:bottom w:w="80" w:type="dxa"/>
              <w:end w:w="120" w:type="dxa"/>
            </w:tcMar>
          </w:tcPr>
          <w:p>
            <w:pPr>
              <w:spacing w:after="0" w:line="252" w:lineRule="auto"/>
            </w:pPr>
            <w:r>
              <w:rPr>
                <w:rFonts w:ascii="Calibri" w:hAnsi="Calibri"/>
                <w:b w:val="0"/>
                <w:color w:val="17202A"/>
                <w:sz w:val="17"/>
              </w:rPr>
              <w:t>Narrow viewport collisions</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17202A"/>
                <w:sz w:val="17"/>
              </w:rPr>
              <w:t>No.</w:t>
            </w:r>
          </w:p>
        </w:tc>
        <w:tc>
          <w:tcPr>
            <w:tcW w:type="dxa" w:w="5460"/>
            <w:vAlign w:val="center"/>
            <w:tcMar>
              <w:top w:w="80" w:type="dxa"/>
              <w:start w:w="120" w:type="dxa"/>
              <w:bottom w:w="80" w:type="dxa"/>
              <w:end w:w="120" w:type="dxa"/>
            </w:tcMar>
          </w:tcPr>
          <w:p>
            <w:pPr>
              <w:spacing w:after="0" w:line="252" w:lineRule="auto"/>
            </w:pPr>
            <w:r>
              <w:rPr>
                <w:rFonts w:ascii="Calibri" w:hAnsi="Calibri"/>
                <w:b w:val="0"/>
                <w:color w:val="17202A"/>
                <w:sz w:val="17"/>
              </w:rPr>
              <w:t>Yes, though collisions are possible.</w:t>
            </w:r>
          </w:p>
        </w:tc>
      </w:tr>
      <w:tr>
        <w:tc>
          <w:tcPr>
            <w:tcW w:type="dxa" w:w="2400"/>
            <w:vAlign w:val="center"/>
            <w:tcMar>
              <w:top w:w="80" w:type="dxa"/>
              <w:start w:w="120" w:type="dxa"/>
              <w:bottom w:w="80" w:type="dxa"/>
              <w:end w:w="120" w:type="dxa"/>
            </w:tcMar>
          </w:tcPr>
          <w:p>
            <w:pPr>
              <w:spacing w:after="0" w:line="252" w:lineRule="auto"/>
            </w:pPr>
            <w:r>
              <w:rPr>
                <w:rFonts w:ascii="Calibri" w:hAnsi="Calibri"/>
                <w:b w:val="0"/>
                <w:color w:val="17202A"/>
                <w:sz w:val="17"/>
              </w:rPr>
              <w:t>Disabled JavaScript</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17202A"/>
                <w:sz w:val="17"/>
              </w:rPr>
              <w:t>Browser-dependent.</w:t>
            </w:r>
          </w:p>
        </w:tc>
        <w:tc>
          <w:tcPr>
            <w:tcW w:type="dxa" w:w="5460"/>
            <w:vAlign w:val="center"/>
            <w:tcMar>
              <w:top w:w="80" w:type="dxa"/>
              <w:start w:w="120" w:type="dxa"/>
              <w:bottom w:w="80" w:type="dxa"/>
              <w:end w:w="120" w:type="dxa"/>
            </w:tcMar>
          </w:tcPr>
          <w:p>
            <w:pPr>
              <w:spacing w:after="0" w:line="252" w:lineRule="auto"/>
            </w:pPr>
            <w:r>
              <w:rPr>
                <w:rFonts w:ascii="Calibri" w:hAnsi="Calibri"/>
                <w:b w:val="0"/>
                <w:color w:val="17202A"/>
                <w:sz w:val="17"/>
              </w:rPr>
              <w:t>Host fallback only.</w:t>
            </w:r>
          </w:p>
        </w:tc>
      </w:tr>
      <w:tr>
        <w:tc>
          <w:tcPr>
            <w:tcW w:type="dxa" w:w="2400"/>
            <w:vAlign w:val="center"/>
            <w:tcMar>
              <w:top w:w="80" w:type="dxa"/>
              <w:start w:w="120" w:type="dxa"/>
              <w:bottom w:w="80" w:type="dxa"/>
              <w:end w:w="120" w:type="dxa"/>
            </w:tcMar>
          </w:tcPr>
          <w:p>
            <w:pPr>
              <w:spacing w:after="0" w:line="252" w:lineRule="auto"/>
            </w:pPr>
            <w:r>
              <w:rPr>
                <w:rFonts w:ascii="Calibri" w:hAnsi="Calibri"/>
                <w:b w:val="0"/>
                <w:color w:val="17202A"/>
                <w:sz w:val="17"/>
              </w:rPr>
              <w:t>Multiple instances</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17202A"/>
                <w:sz w:val="17"/>
              </w:rPr>
              <w:t>No.</w:t>
            </w:r>
          </w:p>
        </w:tc>
        <w:tc>
          <w:tcPr>
            <w:tcW w:type="dxa" w:w="5460"/>
            <w:vAlign w:val="center"/>
            <w:tcMar>
              <w:top w:w="80" w:type="dxa"/>
              <w:start w:w="120" w:type="dxa"/>
              <w:bottom w:w="80" w:type="dxa"/>
              <w:end w:w="120" w:type="dxa"/>
            </w:tcMar>
          </w:tcPr>
          <w:p>
            <w:pPr>
              <w:spacing w:after="0" w:line="252" w:lineRule="auto"/>
            </w:pPr>
            <w:r>
              <w:rPr>
                <w:rFonts w:ascii="Calibri" w:hAnsi="Calibri"/>
                <w:b w:val="0"/>
                <w:color w:val="17202A"/>
                <w:sz w:val="17"/>
              </w:rPr>
              <w:t>Yes, but duplicate IDs are nonconforming.</w:t>
            </w:r>
          </w:p>
        </w:tc>
      </w:tr>
      <w:tr>
        <w:tc>
          <w:tcPr>
            <w:tcW w:type="dxa" w:w="2400"/>
            <w:vAlign w:val="center"/>
            <w:tcMar>
              <w:top w:w="80" w:type="dxa"/>
              <w:start w:w="120" w:type="dxa"/>
              <w:bottom w:w="80" w:type="dxa"/>
              <w:end w:w="120" w:type="dxa"/>
            </w:tcMar>
          </w:tcPr>
          <w:p>
            <w:pPr>
              <w:spacing w:after="0" w:line="252" w:lineRule="auto"/>
            </w:pPr>
            <w:r>
              <w:rPr>
                <w:rFonts w:ascii="Calibri" w:hAnsi="Calibri"/>
                <w:b w:val="0"/>
                <w:color w:val="17202A"/>
                <w:sz w:val="17"/>
              </w:rPr>
              <w:t>Focus after pattern change</w:t>
            </w:r>
          </w:p>
        </w:tc>
        <w:tc>
          <w:tcPr>
            <w:tcW w:type="dxa" w:w="1500"/>
            <w:vAlign w:val="center"/>
            <w:tcMar>
              <w:top w:w="80" w:type="dxa"/>
              <w:start w:w="120" w:type="dxa"/>
              <w:bottom w:w="80" w:type="dxa"/>
              <w:end w:w="120" w:type="dxa"/>
            </w:tcMar>
          </w:tcPr>
          <w:p>
            <w:pPr>
              <w:spacing w:after="0" w:line="252" w:lineRule="auto"/>
            </w:pPr>
            <w:r>
              <w:rPr>
                <w:rFonts w:ascii="Calibri" w:hAnsi="Calibri"/>
                <w:b w:val="0"/>
                <w:color w:val="17202A"/>
                <w:sz w:val="17"/>
              </w:rPr>
              <w:t>No.</w:t>
            </w:r>
          </w:p>
        </w:tc>
        <w:tc>
          <w:tcPr>
            <w:tcW w:type="dxa" w:w="5460"/>
            <w:vAlign w:val="center"/>
            <w:tcMar>
              <w:top w:w="80" w:type="dxa"/>
              <w:start w:w="120" w:type="dxa"/>
              <w:bottom w:w="80" w:type="dxa"/>
              <w:end w:w="120" w:type="dxa"/>
            </w:tcMar>
          </w:tcPr>
          <w:p>
            <w:pPr>
              <w:spacing w:after="0" w:line="252" w:lineRule="auto"/>
            </w:pPr>
            <w:r>
              <w:rPr>
                <w:rFonts w:ascii="Calibri" w:hAnsi="Calibri"/>
                <w:b w:val="0"/>
                <w:color w:val="17202A"/>
                <w:sz w:val="17"/>
              </w:rPr>
              <w:t>Yes.</w:t>
            </w:r>
          </w:p>
        </w:tc>
      </w:tr>
    </w:tbl>
    <w:p>
      <w:pPr>
        <w:spacing w:after="20"/>
      </w:pPr>
    </w:p>
    <w:p>
      <w:pPr>
        <w:pStyle w:val="Heading2"/>
      </w:pPr>
      <w:r>
        <w:t>8. Module implementation instructions</w:t>
      </w:r>
    </w:p>
    <w:p>
      <w:pPr>
        <w:pStyle w:val="Heading3"/>
      </w:pPr>
      <w:r>
        <w:t>8.1 Final module file structure</w:t>
      </w:r>
    </w:p>
    <w:p>
      <w:pPr>
        <w:spacing w:before="60" w:after="140" w:line="240" w:lineRule="auto"/>
        <w:ind w:left="115" w:right="115"/>
        <w:shd w:fill="F5F7F9"/>
        <w:pBdr>
          <w:top w:val="single" w:sz="4" w:color="E2E7EC" w:space="5"/>
          <w:left w:val="single" w:sz="4" w:color="E2E7EC" w:space="5"/>
          <w:bottom w:val="single" w:sz="4" w:color="E2E7EC" w:space="5"/>
          <w:right w:val="single" w:sz="4" w:color="E2E7EC" w:space="5"/>
        </w:pBdr>
      </w:pPr>
      <w:r>
        <w:rPr>
          <w:rFonts w:ascii="Consolas" w:hAnsi="Consolas"/>
          <w:color w:val="17202A"/>
          <w:sz w:val="16"/>
        </w:rPr>
        <w:t>pattern-inspector-integration/</w:t>
        <w:br/>
        <w:t>├── demo.html</w:t>
        <w:br/>
        <w:t>├── pattern-inspector.html</w:t>
        <w:br/>
        <w:t>├── pattern-inspector.css</w:t>
        <w:br/>
        <w:t>├── pattern-inspector.js</w:t>
        <w:br/>
        <w:t>├── pattern-inspector-loader.js</w:t>
        <w:br/>
        <w:t>├── pattern-inspector-feature-spec.md</w:t>
        <w:br/>
        <w:t>└── pattern-inspector-feature-spec.docx</w:t>
      </w:r>
    </w:p>
    <w:p>
      <w:pPr>
        <w:pStyle w:val="Heading3"/>
      </w:pPr>
      <w:r>
        <w:t>8.2 Host markup and stylesheet</w:t>
      </w:r>
    </w:p>
    <w:p>
      <w:pPr>
        <w:spacing w:before="60" w:after="140" w:line="240" w:lineRule="auto"/>
        <w:ind w:left="115" w:right="115"/>
        <w:shd w:fill="F5F7F9"/>
        <w:pBdr>
          <w:top w:val="single" w:sz="4" w:color="E2E7EC" w:space="5"/>
          <w:left w:val="single" w:sz="4" w:color="E2E7EC" w:space="5"/>
          <w:bottom w:val="single" w:sz="4" w:color="E2E7EC" w:space="5"/>
          <w:right w:val="single" w:sz="4" w:color="E2E7EC" w:space="5"/>
        </w:pBdr>
      </w:pPr>
      <w:r>
        <w:rPr>
          <w:rFonts w:ascii="Consolas" w:hAnsi="Consolas"/>
          <w:color w:val="17202A"/>
          <w:sz w:val="16"/>
        </w:rPr>
        <w:t>&lt;link rel="stylesheet" href="/modules/pattern-inspector/pattern-inspector.css"&gt;</w:t>
        <w:br/>
        <w:br/>
        <w:t>&lt;section class="project-page__pattern-inspector"&gt;</w:t>
        <w:br/>
        <w:t xml:space="preserve">  &lt;div data-module-slot="pattern-inspector"&gt;</w:t>
        <w:br/>
        <w:t xml:space="preserve">    &lt;p&gt;Loading Pattern Inspector…&lt;/p&gt;</w:t>
        <w:br/>
        <w:t xml:space="preserve">  &lt;/div&gt;</w:t>
        <w:br/>
        <w:t>&lt;/section&gt;</w:t>
      </w:r>
    </w:p>
    <w:p>
      <w:r>
        <w:rPr>
          <w:rFonts w:ascii="Calibri" w:hAnsi="Calibri"/>
          <w:sz w:val="21"/>
        </w:rPr>
        <w:t>The wrapping project-page section is owned by the portfolio. Module selectors do not target it.</w:t>
      </w:r>
    </w:p>
    <w:p>
      <w:pPr>
        <w:pStyle w:val="Heading3"/>
      </w:pPr>
      <w:r>
        <w:t>8.3 Loader and initializer call</w:t>
      </w:r>
    </w:p>
    <w:p>
      <w:pPr>
        <w:spacing w:before="60" w:after="140" w:line="240" w:lineRule="auto"/>
        <w:ind w:left="115" w:right="115"/>
        <w:shd w:fill="F5F7F9"/>
        <w:pBdr>
          <w:top w:val="single" w:sz="4" w:color="E2E7EC" w:space="5"/>
          <w:left w:val="single" w:sz="4" w:color="E2E7EC" w:space="5"/>
          <w:bottom w:val="single" w:sz="4" w:color="E2E7EC" w:space="5"/>
          <w:right w:val="single" w:sz="4" w:color="E2E7EC" w:space="5"/>
        </w:pBdr>
      </w:pPr>
      <w:r>
        <w:rPr>
          <w:rFonts w:ascii="Consolas" w:hAnsi="Consolas"/>
          <w:color w:val="17202A"/>
          <w:sz w:val="16"/>
        </w:rPr>
        <w:t>&lt;script type="module"&gt;</w:t>
        <w:br/>
        <w:t xml:space="preserve">  import { mountPatternInspector }</w:t>
        <w:br/>
        <w:t xml:space="preserve">    from "/modules/pattern-inspector/pattern-inspector-loader.js";</w:t>
        <w:br/>
        <w:br/>
        <w:t xml:space="preserve">  const slot = document.querySelector(</w:t>
        <w:br/>
        <w:t xml:space="preserve">    '[data-module-slot="pattern-inspector"]'</w:t>
        <w:br/>
        <w:t xml:space="preserve">  );</w:t>
        <w:br/>
        <w:br/>
        <w:t xml:space="preserve">  const root = await mountPatternInspector({</w:t>
        <w:br/>
        <w:t xml:space="preserve">    slot,</w:t>
        <w:br/>
        <w:t xml:space="preserve">    baseUrl: "/modules/pattern-inspector/"</w:t>
        <w:br/>
        <w:t xml:space="preserve">  });</w:t>
        <w:br/>
        <w:br/>
        <w:t xml:space="preserve">  if (!root) {</w:t>
        <w:br/>
        <w:t xml:space="preserve">    console.info("Pattern Inspector fallback remains available.");</w:t>
        <w:br/>
        <w:t xml:space="preserve">  }</w:t>
        <w:br/>
        <w:t>&lt;/script&gt;</w:t>
      </w:r>
    </w:p>
    <w:p>
      <w:r>
        <w:rPr>
          <w:rFonts w:ascii="Consolas" w:hAnsi="Consolas"/>
          <w:color w:val="1F4D78"/>
          <w:sz w:val="18"/>
        </w:rPr>
        <w:t>baseUrl</w:t>
      </w:r>
      <w:r>
        <w:rPr>
          <w:rFonts w:ascii="Calibri" w:hAnsi="Calibri"/>
          <w:sz w:val="21"/>
        </w:rPr>
        <w:t xml:space="preserve"> must resolve to the directory containing </w:t>
      </w:r>
      <w:r>
        <w:rPr>
          <w:rFonts w:ascii="Consolas" w:hAnsi="Consolas"/>
          <w:color w:val="1F4D78"/>
          <w:sz w:val="18"/>
        </w:rPr>
        <w:t>pattern-inspector.html</w:t>
      </w:r>
      <w:r>
        <w:rPr>
          <w:rFonts w:ascii="Calibri" w:hAnsi="Calibri"/>
          <w:sz w:val="21"/>
        </w:rPr>
        <w:t xml:space="preserve"> and </w:t>
      </w:r>
      <w:r>
        <w:rPr>
          <w:rFonts w:ascii="Consolas" w:hAnsi="Consolas"/>
          <w:color w:val="1F4D78"/>
          <w:sz w:val="18"/>
        </w:rPr>
        <w:t>pattern-inspector.js</w:t>
      </w:r>
      <w:r>
        <w:rPr>
          <w:rFonts w:ascii="Calibri" w:hAnsi="Calibri"/>
          <w:sz w:val="21"/>
        </w:rPr>
        <w:t>. The CSS URL is loaded separately by the host.</w:t>
      </w:r>
    </w:p>
    <w:p>
      <w:pPr>
        <w:pStyle w:val="Heading3"/>
      </w:pPr>
      <w:r>
        <w:t>8.4 HTML partial contract</w:t>
      </w:r>
    </w:p>
    <w:p>
      <w:r>
        <w:rPr>
          <w:rFonts w:ascii="Calibri" w:hAnsi="Calibri"/>
          <w:sz w:val="21"/>
        </w:rPr>
        <w:t>The fetched file contains one root and no document-level elements:</w:t>
      </w:r>
    </w:p>
    <w:p>
      <w:pPr>
        <w:spacing w:before="60" w:after="140" w:line="240" w:lineRule="auto"/>
        <w:ind w:left="115" w:right="115"/>
        <w:shd w:fill="F5F7F9"/>
        <w:pBdr>
          <w:top w:val="single" w:sz="4" w:color="E2E7EC" w:space="5"/>
          <w:left w:val="single" w:sz="4" w:color="E2E7EC" w:space="5"/>
          <w:bottom w:val="single" w:sz="4" w:color="E2E7EC" w:space="5"/>
          <w:right w:val="single" w:sz="4" w:color="E2E7EC" w:space="5"/>
        </w:pBdr>
      </w:pPr>
      <w:r>
        <w:rPr>
          <w:rFonts w:ascii="Consolas" w:hAnsi="Consolas"/>
          <w:color w:val="17202A"/>
          <w:sz w:val="16"/>
        </w:rPr>
        <w:t>&lt;section</w:t>
        <w:br/>
        <w:t xml:space="preserve">  class="pattern-inspector"</w:t>
        <w:br/>
        <w:t xml:space="preserve">  aria-labelledby="pattern-inspector-title"</w:t>
        <w:br/>
        <w:t xml:space="preserve">  data-pattern-inspector</w:t>
        <w:br/>
        <w:t>&gt;</w:t>
        <w:br/>
        <w:t xml:space="preserve">  &lt;!-- Viewer and Inspector panel --&gt;</w:t>
        <w:br/>
        <w:t>&lt;/section&gt;</w:t>
      </w:r>
    </w:p>
    <w:p>
      <w:pPr>
        <w:pStyle w:val="Heading3"/>
      </w:pPr>
      <w:r>
        <w:t>8.5 Direct dynamic initialization</w:t>
      </w:r>
    </w:p>
    <w:p>
      <w:r>
        <w:rPr>
          <w:rFonts w:ascii="Calibri" w:hAnsi="Calibri"/>
          <w:sz w:val="21"/>
        </w:rPr>
        <w:t>A host may use its own fetch pipeline and call the initializer directly:</w:t>
      </w:r>
    </w:p>
    <w:p>
      <w:pPr>
        <w:spacing w:before="60" w:after="140" w:line="240" w:lineRule="auto"/>
        <w:ind w:left="115" w:right="115"/>
        <w:shd w:fill="F5F7F9"/>
        <w:pBdr>
          <w:top w:val="single" w:sz="4" w:color="E2E7EC" w:space="5"/>
          <w:left w:val="single" w:sz="4" w:color="E2E7EC" w:space="5"/>
          <w:bottom w:val="single" w:sz="4" w:color="E2E7EC" w:space="5"/>
          <w:right w:val="single" w:sz="4" w:color="E2E7EC" w:space="5"/>
        </w:pBdr>
      </w:pPr>
      <w:r>
        <w:rPr>
          <w:rFonts w:ascii="Consolas" w:hAnsi="Consolas"/>
          <w:color w:val="17202A"/>
          <w:sz w:val="16"/>
        </w:rPr>
        <w:t>const slot = document.querySelector(</w:t>
        <w:br/>
        <w:t xml:space="preserve">  '[data-module-slot="pattern-inspector"]'</w:t>
        <w:br/>
        <w:t>);</w:t>
        <w:br/>
        <w:t>const response = await fetch("/modules/pattern-inspector/pattern-inspector.html");</w:t>
        <w:br/>
        <w:t>const html = await response.text();</w:t>
        <w:br/>
        <w:t>slot.innerHTML = html;</w:t>
        <w:br/>
        <w:br/>
        <w:t>const root = slot.querySelector("[data-pattern-inspector]");</w:t>
        <w:br/>
        <w:t>const { initPatternInspector } = await import(</w:t>
        <w:br/>
        <w:t xml:space="preserve">  "/modules/pattern-inspector/pattern-inspector.js"</w:t>
        <w:br/>
        <w:t>);</w:t>
        <w:br/>
        <w:t>initPatternInspector(root);</w:t>
      </w:r>
    </w:p>
    <w:p>
      <w:r>
        <w:rPr>
          <w:rFonts w:ascii="Calibri" w:hAnsi="Calibri"/>
          <w:sz w:val="21"/>
        </w:rPr>
        <w:t>The loader is preferred because it validates the root and restores fallback content on failure.</w:t>
      </w:r>
    </w:p>
    <w:p>
      <w:pPr>
        <w:pStyle w:val="Heading3"/>
      </w:pPr>
      <w:r>
        <w:t>8.6 Root-scoped query rule and timing</w:t>
      </w:r>
    </w:p>
    <w:p>
      <w:r>
        <w:rPr>
          <w:rFonts w:ascii="Calibri" w:hAnsi="Calibri"/>
          <w:sz w:val="21"/>
        </w:rPr>
        <w:t xml:space="preserve">Call </w:t>
      </w:r>
      <w:r>
        <w:rPr>
          <w:rFonts w:ascii="Consolas" w:hAnsi="Consolas"/>
          <w:color w:val="1F4D78"/>
          <w:sz w:val="18"/>
        </w:rPr>
        <w:t>initPatternInspector(root)</w:t>
      </w:r>
      <w:r>
        <w:rPr>
          <w:rFonts w:ascii="Calibri" w:hAnsi="Calibri"/>
          <w:sz w:val="21"/>
        </w:rPr>
        <w:t xml:space="preserve"> only after the partial has been inserted. All internal controls are queried from </w:t>
      </w:r>
      <w:r>
        <w:rPr>
          <w:rFonts w:ascii="Consolas" w:hAnsi="Consolas"/>
          <w:color w:val="1F4D78"/>
          <w:sz w:val="18"/>
        </w:rPr>
        <w:t>root</w:t>
      </w:r>
      <w:r>
        <w:rPr>
          <w:rFonts w:ascii="Calibri" w:hAnsi="Calibri"/>
          <w:sz w:val="21"/>
        </w:rPr>
        <w:t xml:space="preserve">, its stage, or its annotation list. Importing </w:t>
      </w:r>
      <w:r>
        <w:rPr>
          <w:rFonts w:ascii="Consolas" w:hAnsi="Consolas"/>
          <w:color w:val="1F4D78"/>
          <w:sz w:val="18"/>
        </w:rPr>
        <w:t>pattern-inspector.js</w:t>
      </w:r>
      <w:r>
        <w:rPr>
          <w:rFonts w:ascii="Calibri" w:hAnsi="Calibri"/>
          <w:sz w:val="21"/>
        </w:rPr>
        <w:t xml:space="preserve"> alone does not initialize anything. Do not replace the initialized root’s internal HTML without mounting a new root and initializing it.</w:t>
      </w:r>
    </w:p>
    <w:p>
      <w:pPr>
        <w:pStyle w:val="Heading3"/>
      </w:pPr>
      <w:r>
        <w:t>8.7 Local development</w:t>
      </w:r>
    </w:p>
    <w:p>
      <w:r>
        <w:rPr>
          <w:rFonts w:ascii="Calibri" w:hAnsi="Calibri"/>
          <w:sz w:val="21"/>
        </w:rPr>
        <w:t>ES module imports and HTML fetching require an HTTP server:</w:t>
      </w:r>
    </w:p>
    <w:p>
      <w:pPr>
        <w:spacing w:before="60" w:after="140" w:line="240" w:lineRule="auto"/>
        <w:ind w:left="115" w:right="115"/>
        <w:shd w:fill="F5F7F9"/>
        <w:pBdr>
          <w:top w:val="single" w:sz="4" w:color="E2E7EC" w:space="5"/>
          <w:left w:val="single" w:sz="4" w:color="E2E7EC" w:space="5"/>
          <w:bottom w:val="single" w:sz="4" w:color="E2E7EC" w:space="5"/>
          <w:right w:val="single" w:sz="4" w:color="E2E7EC" w:space="5"/>
        </w:pBdr>
      </w:pPr>
      <w:r>
        <w:rPr>
          <w:rFonts w:ascii="Consolas" w:hAnsi="Consolas"/>
          <w:color w:val="17202A"/>
          <w:sz w:val="16"/>
        </w:rPr>
        <w:t>cd /path/to/pattern-inspector-integration</w:t>
        <w:br/>
        <w:t>python3 -m http.server 4180</w:t>
      </w:r>
    </w:p>
    <w:p>
      <w:r>
        <w:rPr>
          <w:rFonts w:ascii="Calibri" w:hAnsi="Calibri"/>
          <w:sz w:val="21"/>
        </w:rPr>
        <w:t xml:space="preserve">Open </w:t>
      </w:r>
      <w:r>
        <w:rPr>
          <w:rFonts w:ascii="Consolas" w:hAnsi="Consolas"/>
          <w:color w:val="1F4D78"/>
          <w:sz w:val="18"/>
        </w:rPr>
        <w:t>http://localhost:4180/demo.html</w:t>
      </w:r>
      <w:r>
        <w:rPr>
          <w:rFonts w:ascii="Calibri" w:hAnsi="Calibri"/>
          <w:sz w:val="21"/>
        </w:rPr>
        <w:t xml:space="preserve">. Do not test through </w:t>
      </w:r>
      <w:r>
        <w:rPr>
          <w:rFonts w:ascii="Consolas" w:hAnsi="Consolas"/>
          <w:color w:val="1F4D78"/>
          <w:sz w:val="18"/>
        </w:rPr>
        <w:t>file://</w:t>
      </w:r>
      <w:r>
        <w:rPr>
          <w:rFonts w:ascii="Calibri" w:hAnsi="Calibri"/>
          <w:sz w:val="21"/>
        </w:rPr>
        <w:t>.</w:t>
      </w:r>
    </w:p>
    <w:p>
      <w:pPr>
        <w:pStyle w:val="Heading3"/>
      </w:pPr>
      <w:r>
        <w:t>8.8 Relative and deployment paths</w:t>
      </w:r>
    </w:p>
    <w:p>
      <w:r>
        <w:rPr>
          <w:rFonts w:ascii="Calibri" w:hAnsi="Calibri"/>
          <w:sz w:val="21"/>
        </w:rPr>
        <w:t xml:space="preserve">Deploy the partial and both JavaScript files together, or pass a </w:t>
      </w:r>
      <w:r>
        <w:rPr>
          <w:rFonts w:ascii="Consolas" w:hAnsi="Consolas"/>
          <w:color w:val="1F4D78"/>
          <w:sz w:val="18"/>
        </w:rPr>
        <w:t>baseUrl</w:t>
      </w:r>
      <w:r>
        <w:rPr>
          <w:rFonts w:ascii="Calibri" w:hAnsi="Calibri"/>
          <w:sz w:val="21"/>
        </w:rPr>
        <w:t xml:space="preserve"> that points to their actual directory. The stylesheet may live elsewhere if its host </w:t>
      </w:r>
      <w:r>
        <w:rPr>
          <w:rFonts w:ascii="Consolas" w:hAnsi="Consolas"/>
          <w:color w:val="1F4D78"/>
          <w:sz w:val="18"/>
        </w:rPr>
        <w:t>&lt;link&gt;</w:t>
      </w:r>
      <w:r>
        <w:rPr>
          <w:rFonts w:ascii="Calibri" w:hAnsi="Calibri"/>
          <w:sz w:val="21"/>
        </w:rPr>
        <w:t xml:space="preserve"> is updated. If assets are cross-origin, the server must allow the fetch and module import through correct CORS and MIME-type headers.</w:t>
      </w:r>
    </w:p>
    <w:p>
      <w:pPr>
        <w:pStyle w:val="Heading3"/>
      </w:pPr>
      <w:r>
        <w:t>8.9 More than one instance</w:t>
      </w:r>
    </w:p>
    <w:p>
      <w:r>
        <w:rPr>
          <w:rFonts w:ascii="Calibri" w:hAnsi="Calibri"/>
          <w:sz w:val="21"/>
        </w:rPr>
        <w:t>The current initializer creates state in a closure per root:</w:t>
      </w:r>
    </w:p>
    <w:p>
      <w:pPr>
        <w:spacing w:before="60" w:after="140" w:line="240" w:lineRule="auto"/>
        <w:ind w:left="115" w:right="115"/>
        <w:shd w:fill="F5F7F9"/>
        <w:pBdr>
          <w:top w:val="single" w:sz="4" w:color="E2E7EC" w:space="5"/>
          <w:left w:val="single" w:sz="4" w:color="E2E7EC" w:space="5"/>
          <w:bottom w:val="single" w:sz="4" w:color="E2E7EC" w:space="5"/>
          <w:right w:val="single" w:sz="4" w:color="E2E7EC" w:space="5"/>
        </w:pBdr>
      </w:pPr>
      <w:r>
        <w:rPr>
          <w:rFonts w:ascii="Consolas" w:hAnsi="Consolas"/>
          <w:color w:val="17202A"/>
          <w:sz w:val="16"/>
        </w:rPr>
        <w:t>document.querySelectorAll("[data-pattern-inspector]").forEach((root) =&gt; {</w:t>
        <w:br/>
        <w:t xml:space="preserve">  initPatternInspector(root);</w:t>
        <w:br/>
        <w:t>});</w:t>
      </w:r>
    </w:p>
    <w:p>
      <w:r>
        <w:rPr>
          <w:rFonts w:ascii="Calibri" w:hAnsi="Calibri"/>
          <w:sz w:val="21"/>
        </w:rPr>
        <w:t xml:space="preserve">However, the current partial and rendered pattern markup contain fixed IDs. Therefore, deploying multiple simultaneous instances is not recommended until IDs and matching ARIA references are namespaced per instance. Calling </w:t>
      </w:r>
      <w:r>
        <w:rPr>
          <w:rFonts w:ascii="Consolas" w:hAnsi="Consolas"/>
          <w:color w:val="1F4D78"/>
          <w:sz w:val="18"/>
        </w:rPr>
        <w:t>mountPatternInspector({ slot })</w:t>
      </w:r>
      <w:r>
        <w:rPr>
          <w:rFonts w:ascii="Calibri" w:hAnsi="Calibri"/>
          <w:sz w:val="21"/>
        </w:rPr>
        <w:t xml:space="preserve"> separately for each host slot also requires this namespacing improvement.</w:t>
      </w:r>
    </w:p>
    <w:p>
      <w:pPr>
        <w:pStyle w:val="Heading3"/>
      </w:pPr>
      <w:r>
        <w:t>8.10 Removal or temporary disabling</w:t>
      </w:r>
    </w:p>
    <w:p>
      <w:r>
        <w:rPr>
          <w:rFonts w:ascii="Calibri" w:hAnsi="Calibri"/>
          <w:sz w:val="21"/>
        </w:rPr>
        <w:t>To remove an instance safely, replace or remove its host-slot children. The listeners are attached inside the discarded subtree and become collectible when no references remain:</w:t>
      </w:r>
    </w:p>
    <w:p>
      <w:pPr>
        <w:spacing w:before="60" w:after="140" w:line="240" w:lineRule="auto"/>
        <w:ind w:left="115" w:right="115"/>
        <w:shd w:fill="F5F7F9"/>
        <w:pBdr>
          <w:top w:val="single" w:sz="4" w:color="E2E7EC" w:space="5"/>
          <w:left w:val="single" w:sz="4" w:color="E2E7EC" w:space="5"/>
          <w:bottom w:val="single" w:sz="4" w:color="E2E7EC" w:space="5"/>
          <w:right w:val="single" w:sz="4" w:color="E2E7EC" w:space="5"/>
        </w:pBdr>
      </w:pPr>
      <w:r>
        <w:rPr>
          <w:rFonts w:ascii="Consolas" w:hAnsi="Consolas"/>
          <w:color w:val="17202A"/>
          <w:sz w:val="16"/>
        </w:rPr>
        <w:t>const slot = document.querySelector(</w:t>
        <w:br/>
        <w:t xml:space="preserve">  '[data-module-slot="pattern-inspector"]'</w:t>
        <w:br/>
        <w:t>);</w:t>
        <w:br/>
        <w:t>slot.replaceChildren();</w:t>
        <w:br/>
        <w:t>slot.removeAttribute("data-module-error");</w:t>
      </w:r>
    </w:p>
    <w:p>
      <w:r>
        <w:rPr>
          <w:rFonts w:ascii="Calibri" w:hAnsi="Calibri"/>
          <w:sz w:val="21"/>
        </w:rPr>
        <w:t xml:space="preserve">To disable mounting without changing module code, omit the host slot or do not call </w:t>
      </w:r>
      <w:r>
        <w:rPr>
          <w:rFonts w:ascii="Consolas" w:hAnsi="Consolas"/>
          <w:color w:val="1F4D78"/>
          <w:sz w:val="18"/>
        </w:rPr>
        <w:t>mountPatternInspector()</w:t>
      </w:r>
      <w:r>
        <w:rPr>
          <w:rFonts w:ascii="Calibri" w:hAnsi="Calibri"/>
          <w:sz w:val="21"/>
        </w:rPr>
        <w:t>. There is no public destroy method, state persistence API, or runtime enabled/disabled option in the current implementation.</w:t>
      </w:r>
    </w:p>
    <w:p>
      <w:pPr>
        <w:pStyle w:val="Heading2"/>
      </w:pPr>
      <w:r>
        <w:t>9. Future Design Inspector preparation</w:t>
      </w:r>
    </w:p>
    <w:p>
      <w:r>
        <w:rPr>
          <w:rFonts w:ascii="Calibri" w:hAnsi="Calibri"/>
          <w:sz w:val="21"/>
        </w:rPr>
        <w:t xml:space="preserve">All items in this section are </w:t>
      </w:r>
      <w:r>
        <w:rPr>
          <w:rFonts w:ascii="Calibri" w:hAnsi="Calibri"/>
          <w:b/>
          <w:sz w:val="21"/>
        </w:rPr>
        <w:t>Future recommendations</w:t>
      </w:r>
      <w:r>
        <w:rPr>
          <w:rFonts w:ascii="Calibri" w:hAnsi="Calibri"/>
          <w:sz w:val="21"/>
        </w:rPr>
        <w:t>, not current functionality.</w:t>
      </w:r>
    </w:p>
    <w:p>
      <w:pPr>
        <w:pStyle w:val="Heading3"/>
      </w:pPr>
      <w:r>
        <w:t>9.1 Preview and selection model</w:t>
      </w:r>
    </w:p>
    <w:p>
      <w:pPr>
        <w:pStyle w:val="ListBullet"/>
      </w:pPr>
      <w:r>
        <w:rPr>
          <w:rFonts w:ascii="Calibri" w:hAnsi="Calibri"/>
          <w:sz w:val="21"/>
        </w:rPr>
        <w:t>Add a full-screen or bounded viewport preview container capable of rendering complete screens.</w:t>
      </w:r>
    </w:p>
    <w:p>
      <w:pPr>
        <w:pStyle w:val="ListBullet"/>
      </w:pPr>
      <w:r>
        <w:rPr>
          <w:rFonts w:ascii="Calibri" w:hAnsi="Calibri"/>
          <w:sz w:val="21"/>
        </w:rPr>
        <w:t>Register multiple inspectable components inside each screen.</w:t>
      </w:r>
    </w:p>
    <w:p>
      <w:pPr>
        <w:pStyle w:val="ListBullet"/>
      </w:pPr>
      <w:r>
        <w:rPr>
          <w:rFonts w:ascii="Calibri" w:hAnsi="Calibri"/>
          <w:sz w:val="21"/>
        </w:rPr>
        <w:t>Draw a selected-component outline independently from annotation markers.</w:t>
      </w:r>
    </w:p>
    <w:p>
      <w:pPr>
        <w:pStyle w:val="ListBullet"/>
      </w:pPr>
      <w:r>
        <w:rPr>
          <w:rFonts w:ascii="Calibri" w:hAnsi="Calibri"/>
          <w:sz w:val="21"/>
        </w:rPr>
        <w:t>Preserve the existing lettered callout system for the selected component’s information targets.</w:t>
      </w:r>
    </w:p>
    <w:p>
      <w:pPr>
        <w:pStyle w:val="ListBullet"/>
      </w:pPr>
      <w:r>
        <w:rPr>
          <w:rFonts w:ascii="Calibri" w:hAnsi="Calibri"/>
          <w:sz w:val="21"/>
        </w:rPr>
        <w:t xml:space="preserve">Keep </w:t>
      </w:r>
      <w:r>
        <w:rPr>
          <w:rFonts w:ascii="Consolas" w:hAnsi="Consolas"/>
          <w:color w:val="1F4D78"/>
          <w:sz w:val="18"/>
        </w:rPr>
        <w:t>selectedComponentId</w:t>
      </w:r>
      <w:r>
        <w:rPr>
          <w:rFonts w:ascii="Calibri" w:hAnsi="Calibri"/>
          <w:sz w:val="21"/>
        </w:rPr>
        <w:t xml:space="preserve">, </w:t>
      </w:r>
      <w:r>
        <w:rPr>
          <w:rFonts w:ascii="Consolas" w:hAnsi="Consolas"/>
          <w:color w:val="1F4D78"/>
          <w:sz w:val="18"/>
        </w:rPr>
        <w:t>annotationId</w:t>
      </w:r>
      <w:r>
        <w:rPr>
          <w:rFonts w:ascii="Calibri" w:hAnsi="Calibri"/>
          <w:sz w:val="21"/>
        </w:rPr>
        <w:t xml:space="preserve">, and </w:t>
      </w:r>
      <w:r>
        <w:rPr>
          <w:rFonts w:ascii="Consolas" w:hAnsi="Consolas"/>
          <w:color w:val="1F4D78"/>
          <w:sz w:val="18"/>
        </w:rPr>
        <w:t>category</w:t>
      </w:r>
      <w:r>
        <w:rPr>
          <w:rFonts w:ascii="Calibri" w:hAnsi="Calibri"/>
          <w:sz w:val="21"/>
        </w:rPr>
        <w:t xml:space="preserve"> as separate state.</w:t>
      </w:r>
    </w:p>
    <w:p>
      <w:pPr>
        <w:pStyle w:val="ListBullet"/>
      </w:pPr>
      <w:r>
        <w:rPr>
          <w:rFonts w:ascii="Calibri" w:hAnsi="Calibri"/>
          <w:sz w:val="21"/>
        </w:rPr>
        <w:t>Add screen or mode navigation without overloading current pattern navigation.</w:t>
      </w:r>
    </w:p>
    <w:p>
      <w:pPr>
        <w:pStyle w:val="ListBullet"/>
      </w:pPr>
      <w:r>
        <w:rPr>
          <w:rFonts w:ascii="Calibri" w:hAnsi="Calibri"/>
          <w:sz w:val="21"/>
        </w:rPr>
        <w:t>Generate a dynamic component inventory for the active screen or mode.</w:t>
      </w:r>
    </w:p>
    <w:p>
      <w:r>
        <w:rPr>
          <w:rFonts w:ascii="Calibri" w:hAnsi="Calibri"/>
          <w:sz w:val="21"/>
        </w:rPr>
        <w:t>The interaction distinction must remain explicit:</w:t>
      </w:r>
    </w:p>
    <w:p>
      <w:pPr>
        <w:pStyle w:val="ListNumber"/>
        <w:numPr>
          <w:ilvl w:val="0"/>
          <w:numId w:val="18"/>
        </w:numPr>
      </w:pPr>
      <w:r>
        <w:rPr>
          <w:rFonts w:ascii="Calibri" w:hAnsi="Calibri"/>
          <w:sz w:val="21"/>
        </w:rPr>
        <w:t>The outline identifies the selected component in a full viewport.</w:t>
      </w:r>
    </w:p>
    <w:p>
      <w:pPr>
        <w:pStyle w:val="ListNumber"/>
        <w:numPr>
          <w:ilvl w:val="0"/>
          <w:numId w:val="18"/>
        </w:numPr>
      </w:pPr>
      <w:r>
        <w:rPr>
          <w:rFonts w:ascii="Calibri" w:hAnsi="Calibri"/>
          <w:sz w:val="21"/>
        </w:rPr>
        <w:t>The lettered callout identifies the information being explained.</w:t>
      </w:r>
    </w:p>
    <w:p>
      <w:pPr>
        <w:pStyle w:val="ListNumber"/>
        <w:numPr>
          <w:ilvl w:val="0"/>
          <w:numId w:val="18"/>
        </w:numPr>
      </w:pPr>
      <w:r>
        <w:rPr>
          <w:rFonts w:ascii="Calibri" w:hAnsi="Calibri"/>
          <w:sz w:val="21"/>
        </w:rPr>
        <w:t>The category tab determines which type of metadata is displayed.</w:t>
      </w:r>
    </w:p>
    <w:p>
      <w:pPr>
        <w:pStyle w:val="Heading3"/>
      </w:pPr>
      <w:r>
        <w:t>9.2 Viewport systems</w:t>
      </w:r>
    </w:p>
    <w:p>
      <w:pPr>
        <w:pStyle w:val="ListBullet"/>
      </w:pPr>
      <w:r>
        <w:rPr>
          <w:rFonts w:ascii="Calibri" w:hAnsi="Calibri"/>
          <w:sz w:val="21"/>
        </w:rPr>
        <w:t>Introduce viewport scaling that preserves actual design proportions.</w:t>
      </w:r>
    </w:p>
    <w:p>
      <w:pPr>
        <w:pStyle w:val="ListBullet"/>
      </w:pPr>
      <w:r>
        <w:rPr>
          <w:rFonts w:ascii="Calibri" w:hAnsi="Calibri"/>
          <w:sz w:val="21"/>
        </w:rPr>
        <w:t>Define zoom bounds, zoom controls, fit-to-window behavior, and optional pan.</w:t>
      </w:r>
    </w:p>
    <w:p>
      <w:pPr>
        <w:pStyle w:val="ListBullet"/>
      </w:pPr>
      <w:r>
        <w:rPr>
          <w:rFonts w:ascii="Calibri" w:hAnsi="Calibri"/>
          <w:sz w:val="21"/>
        </w:rPr>
        <w:t>Provide responsive viewport presets such as desktop, tablet, and mobile.</w:t>
      </w:r>
    </w:p>
    <w:p>
      <w:pPr>
        <w:pStyle w:val="ListBullet"/>
      </w:pPr>
      <w:r>
        <w:rPr>
          <w:rFonts w:ascii="Calibri" w:hAnsi="Calibri"/>
          <w:sz w:val="21"/>
        </w:rPr>
        <w:t>Decide whether breakpoint changes rerender data, resize a live preview, or select a stored screen variant.</w:t>
      </w:r>
    </w:p>
    <w:p>
      <w:pPr>
        <w:pStyle w:val="ListBullet"/>
      </w:pPr>
      <w:r>
        <w:rPr>
          <w:rFonts w:ascii="Calibri" w:hAnsi="Calibri"/>
          <w:sz w:val="21"/>
        </w:rPr>
        <w:t>Handle nested component boundaries and select the nearest registered inspectable parent.</w:t>
      </w:r>
    </w:p>
    <w:p>
      <w:pPr>
        <w:pStyle w:val="Heading3"/>
      </w:pPr>
      <w:r>
        <w:t>9.3 Metadata architecture</w:t>
      </w:r>
    </w:p>
    <w:p>
      <w:pPr>
        <w:pStyle w:val="ListBullet"/>
      </w:pPr>
      <w:r>
        <w:rPr>
          <w:rFonts w:ascii="Calibri" w:hAnsi="Calibri"/>
          <w:sz w:val="21"/>
        </w:rPr>
        <w:t>Move patterns and annotations into validated metadata registries.</w:t>
      </w:r>
    </w:p>
    <w:p>
      <w:pPr>
        <w:pStyle w:val="ListBullet"/>
      </w:pPr>
      <w:r>
        <w:rPr>
          <w:rFonts w:ascii="Calibri" w:hAnsi="Calibri"/>
          <w:sz w:val="21"/>
        </w:rPr>
        <w:t>Add screen, mode, component type, parent, token, class, and accessibility metadata.</w:t>
      </w:r>
    </w:p>
    <w:p>
      <w:pPr>
        <w:pStyle w:val="ListBullet"/>
      </w:pPr>
      <w:r>
        <w:rPr>
          <w:rFonts w:ascii="Calibri" w:hAnsi="Calibri"/>
          <w:sz w:val="21"/>
        </w:rPr>
        <w:t>Support multiple component types per screen and mode-specific data overrides.</w:t>
      </w:r>
    </w:p>
    <w:p>
      <w:pPr>
        <w:pStyle w:val="ListBullet"/>
      </w:pPr>
      <w:r>
        <w:rPr>
          <w:rFonts w:ascii="Calibri" w:hAnsi="Calibri"/>
          <w:sz w:val="21"/>
        </w:rPr>
        <w:t>Add token and class extraction pipelines with explicit source provenance.</w:t>
      </w:r>
    </w:p>
    <w:p>
      <w:pPr>
        <w:pStyle w:val="ListBullet"/>
      </w:pPr>
      <w:r>
        <w:rPr>
          <w:rFonts w:ascii="Calibri" w:hAnsi="Calibri"/>
          <w:sz w:val="21"/>
        </w:rPr>
        <w:t>Link metadata to future design-system documentation.</w:t>
      </w:r>
    </w:p>
    <w:p>
      <w:pPr>
        <w:pStyle w:val="ListBullet"/>
      </w:pPr>
      <w:r>
        <w:rPr>
          <w:rFonts w:ascii="Calibri" w:hAnsi="Calibri"/>
          <w:sz w:val="21"/>
        </w:rPr>
        <w:t>Define export or handoff formats for engineering and design tools.</w:t>
      </w:r>
    </w:p>
    <w:p>
      <w:pPr>
        <w:pStyle w:val="ListBullet"/>
      </w:pPr>
      <w:r>
        <w:rPr>
          <w:rFonts w:ascii="Calibri" w:hAnsi="Calibri"/>
          <w:sz w:val="21"/>
        </w:rPr>
        <w:t>Namespace all IDs so multiple inspectors and nested previews remain valid.</w:t>
      </w:r>
    </w:p>
    <w:p>
      <w:pPr>
        <w:pStyle w:val="Heading3"/>
      </w:pPr>
      <w:r>
        <w:t>9.4 Suggested future state</w:t>
      </w:r>
    </w:p>
    <w:p>
      <w:pPr>
        <w:spacing w:before="60" w:after="140" w:line="240" w:lineRule="auto"/>
        <w:ind w:left="115" w:right="115"/>
        <w:shd w:fill="F5F7F9"/>
        <w:pBdr>
          <w:top w:val="single" w:sz="4" w:color="E2E7EC" w:space="5"/>
          <w:left w:val="single" w:sz="4" w:color="E2E7EC" w:space="5"/>
          <w:bottom w:val="single" w:sz="4" w:color="E2E7EC" w:space="5"/>
          <w:right w:val="single" w:sz="4" w:color="E2E7EC" w:space="5"/>
        </w:pBdr>
      </w:pPr>
      <w:r>
        <w:rPr>
          <w:rFonts w:ascii="Consolas" w:hAnsi="Consolas"/>
          <w:color w:val="17202A"/>
          <w:sz w:val="16"/>
        </w:rPr>
        <w:t>{</w:t>
        <w:br/>
        <w:t xml:space="preserve">  screenId: "account-overview",</w:t>
        <w:br/>
        <w:t xml:space="preserve">  modeId: "desktop-default",</w:t>
        <w:br/>
        <w:t xml:space="preserve">  selectedComponentId: "renewal-card",</w:t>
        <w:br/>
        <w:t xml:space="preserve">  annotationId: "status-label",</w:t>
        <w:br/>
        <w:t xml:space="preserve">  category: "token",</w:t>
        <w:br/>
        <w:t xml:space="preserve">  viewportPreset: "desktop",</w:t>
        <w:br/>
        <w:t xml:space="preserve">  zoom: 0.8,</w:t>
        <w:br/>
        <w:t xml:space="preserve">  pan: { x: 0, y: 0 }</w:t>
        <w:br/>
        <w:t>}</w:t>
      </w:r>
    </w:p>
    <w:p>
      <w:r>
        <w:rPr>
          <w:rFonts w:ascii="Calibri" w:hAnsi="Calibri"/>
          <w:sz w:val="21"/>
        </w:rPr>
        <w:t xml:space="preserve">The future renderer should derive outlines from </w:t>
      </w:r>
      <w:r>
        <w:rPr>
          <w:rFonts w:ascii="Consolas" w:hAnsi="Consolas"/>
          <w:color w:val="1F4D78"/>
          <w:sz w:val="18"/>
        </w:rPr>
        <w:t>selectedComponentId</w:t>
      </w:r>
      <w:r>
        <w:rPr>
          <w:rFonts w:ascii="Calibri" w:hAnsi="Calibri"/>
          <w:sz w:val="21"/>
        </w:rPr>
        <w:t xml:space="preserve">, callouts from </w:t>
      </w:r>
      <w:r>
        <w:rPr>
          <w:rFonts w:ascii="Consolas" w:hAnsi="Consolas"/>
          <w:color w:val="1F4D78"/>
          <w:sz w:val="18"/>
        </w:rPr>
        <w:t>annotationId</w:t>
      </w:r>
      <w:r>
        <w:rPr>
          <w:rFonts w:ascii="Calibri" w:hAnsi="Calibri"/>
          <w:sz w:val="21"/>
        </w:rPr>
        <w:t xml:space="preserve">, and detail content from </w:t>
      </w:r>
      <w:r>
        <w:rPr>
          <w:rFonts w:ascii="Consolas" w:hAnsi="Consolas"/>
          <w:color w:val="1F4D78"/>
          <w:sz w:val="18"/>
        </w:rPr>
        <w:t>category</w:t>
      </w:r>
      <w:r>
        <w:rPr>
          <w:rFonts w:ascii="Calibri" w:hAnsi="Calibri"/>
          <w:sz w:val="21"/>
        </w:rPr>
        <w:t>, while screen/mode and viewport properties control the design canvas.</w:t>
      </w:r>
    </w:p>
    <w:p>
      <w:pPr>
        <w:pStyle w:val="Heading2"/>
      </w:pPr>
      <w:r>
        <w:t>10. Recommended future enhancements</w:t>
      </w:r>
    </w:p>
    <w:p>
      <w:r>
        <w:rPr>
          <w:rFonts w:ascii="Calibri" w:hAnsi="Calibri"/>
          <w:sz w:val="21"/>
        </w:rPr>
        <w:t>These recommendations are intentionally not implemented in this integration pass.</w:t>
      </w:r>
    </w:p>
    <w:p>
      <w:pPr>
        <w:pStyle w:val="Heading3"/>
      </w:pPr>
      <w:r>
        <w:t>10.1 Near-term enhancements</w:t>
      </w:r>
    </w:p>
    <w:p>
      <w:pPr>
        <w:pStyle w:val="ListBullet"/>
      </w:pPr>
      <w:r>
        <w:rPr>
          <w:rFonts w:ascii="Calibri" w:hAnsi="Calibri"/>
          <w:sz w:val="21"/>
        </w:rPr>
        <w:t>Add schema validation and normalization for pattern and annotation data.</w:t>
      </w:r>
    </w:p>
    <w:p>
      <w:pPr>
        <w:pStyle w:val="ListBullet"/>
      </w:pPr>
      <w:r>
        <w:rPr>
          <w:rFonts w:ascii="Calibri" w:hAnsi="Calibri"/>
          <w:sz w:val="21"/>
        </w:rPr>
        <w:t>Provide explicit fallbacks for missing detail values and invalid IDs.</w:t>
      </w:r>
    </w:p>
    <w:p>
      <w:pPr>
        <w:pStyle w:val="ListBullet"/>
      </w:pPr>
      <w:r>
        <w:rPr>
          <w:rFonts w:ascii="Calibri" w:hAnsi="Calibri"/>
          <w:sz w:val="21"/>
        </w:rPr>
        <w:t>Define focus behavior after pattern navigation.</w:t>
      </w:r>
    </w:p>
    <w:p>
      <w:pPr>
        <w:pStyle w:val="ListBullet"/>
      </w:pPr>
      <w:r>
        <w:rPr>
          <w:rFonts w:ascii="Calibri" w:hAnsi="Calibri"/>
          <w:sz w:val="21"/>
        </w:rPr>
        <w:t>Namespace IDs and ARIA references per instance.</w:t>
      </w:r>
    </w:p>
    <w:p>
      <w:pPr>
        <w:pStyle w:val="ListBullet"/>
      </w:pPr>
      <w:r>
        <w:rPr>
          <w:rFonts w:ascii="Calibri" w:hAnsi="Calibri"/>
          <w:sz w:val="21"/>
        </w:rPr>
        <w:t xml:space="preserve">Add an optional </w:t>
      </w:r>
      <w:r>
        <w:rPr>
          <w:rFonts w:ascii="Consolas" w:hAnsi="Consolas"/>
          <w:color w:val="1F4D78"/>
          <w:sz w:val="18"/>
        </w:rPr>
        <w:t>destroyPatternInspector(root)</w:t>
      </w:r>
      <w:r>
        <w:rPr>
          <w:rFonts w:ascii="Calibri" w:hAnsi="Calibri"/>
          <w:sz w:val="21"/>
        </w:rPr>
        <w:t xml:space="preserve"> API.</w:t>
      </w:r>
    </w:p>
    <w:p>
      <w:pPr>
        <w:pStyle w:val="ListBullet"/>
      </w:pPr>
      <w:r>
        <w:rPr>
          <w:rFonts w:ascii="Calibri" w:hAnsi="Calibri"/>
          <w:sz w:val="21"/>
        </w:rPr>
        <w:t>Add automated tests for navigation bounds, reset behavior, tabs, marker/list synchronization, loader failure, and breakpoints.</w:t>
      </w:r>
    </w:p>
    <w:p>
      <w:pPr>
        <w:pStyle w:val="ListBullet"/>
      </w:pPr>
      <w:r>
        <w:rPr>
          <w:rFonts w:ascii="Calibri" w:hAnsi="Calibri"/>
          <w:sz w:val="21"/>
        </w:rPr>
        <w:t>Perform the planned Pass 4 accessibility and responsive refinement.</w:t>
      </w:r>
    </w:p>
    <w:p>
      <w:pPr>
        <w:pStyle w:val="ListBullet"/>
      </w:pPr>
      <w:r>
        <w:rPr>
          <w:rFonts w:ascii="Calibri" w:hAnsi="Calibri"/>
          <w:sz w:val="21"/>
        </w:rPr>
        <w:t>Add adaptive marker collision checks for very narrow widths and long localized labels.</w:t>
      </w:r>
    </w:p>
    <w:p>
      <w:pPr>
        <w:pStyle w:val="Heading3"/>
      </w:pPr>
      <w:r>
        <w:t>10.2 Design Inspector preparation</w:t>
      </w:r>
    </w:p>
    <w:p>
      <w:pPr>
        <w:pStyle w:val="ListBullet"/>
      </w:pPr>
      <w:r>
        <w:rPr>
          <w:rFonts w:ascii="Calibri" w:hAnsi="Calibri"/>
          <w:sz w:val="21"/>
        </w:rPr>
        <w:t>Separate reusable data registries from the renderer.</w:t>
      </w:r>
    </w:p>
    <w:p>
      <w:pPr>
        <w:pStyle w:val="ListBullet"/>
      </w:pPr>
      <w:r>
        <w:rPr>
          <w:rFonts w:ascii="Calibri" w:hAnsi="Calibri"/>
          <w:sz w:val="21"/>
        </w:rPr>
        <w:t>Add screen, mode, component, and viewport state without changing annotation/category semantics.</w:t>
      </w:r>
    </w:p>
    <w:p>
      <w:pPr>
        <w:pStyle w:val="ListBullet"/>
      </w:pPr>
      <w:r>
        <w:rPr>
          <w:rFonts w:ascii="Calibri" w:hAnsi="Calibri"/>
          <w:sz w:val="21"/>
        </w:rPr>
        <w:t>Define inspectable-parent registration and nested boundary rules.</w:t>
      </w:r>
    </w:p>
    <w:p>
      <w:pPr>
        <w:pStyle w:val="ListBullet"/>
      </w:pPr>
      <w:r>
        <w:rPr>
          <w:rFonts w:ascii="Calibri" w:hAnsi="Calibri"/>
          <w:sz w:val="21"/>
        </w:rPr>
        <w:t>Prototype full-viewport scaling, zoom, pan, and responsive presets.</w:t>
      </w:r>
    </w:p>
    <w:p>
      <w:pPr>
        <w:pStyle w:val="ListBullet"/>
      </w:pPr>
      <w:r>
        <w:rPr>
          <w:rFonts w:ascii="Calibri" w:hAnsi="Calibri"/>
          <w:sz w:val="21"/>
        </w:rPr>
        <w:t>Establish metadata provenance and links to design-system documentation.</w:t>
      </w:r>
    </w:p>
    <w:p>
      <w:pPr>
        <w:pStyle w:val="ListBullet"/>
      </w:pPr>
      <w:r>
        <w:rPr>
          <w:rFonts w:ascii="Calibri" w:hAnsi="Calibri"/>
          <w:sz w:val="21"/>
        </w:rPr>
        <w:t>Define component outline and letter-marker layering and focus order.</w:t>
      </w:r>
    </w:p>
    <w:p>
      <w:pPr>
        <w:pStyle w:val="Heading3"/>
      </w:pPr>
      <w:r>
        <w:t>10.3 Optional advanced features</w:t>
      </w:r>
    </w:p>
    <w:p>
      <w:pPr>
        <w:pStyle w:val="ListBullet"/>
      </w:pPr>
      <w:r>
        <w:rPr>
          <w:rFonts w:ascii="Calibri" w:hAnsi="Calibri"/>
          <w:sz w:val="21"/>
        </w:rPr>
        <w:t>Deep links that restore screen, component, annotation, and category state.</w:t>
      </w:r>
    </w:p>
    <w:p>
      <w:pPr>
        <w:pStyle w:val="ListBullet"/>
      </w:pPr>
      <w:r>
        <w:rPr>
          <w:rFonts w:ascii="Calibri" w:hAnsi="Calibri"/>
          <w:sz w:val="21"/>
        </w:rPr>
        <w:t>Search and filtering across components, tokens, classes, or accessibility notes.</w:t>
      </w:r>
    </w:p>
    <w:p>
      <w:pPr>
        <w:pStyle w:val="ListBullet"/>
      </w:pPr>
      <w:r>
        <w:rPr>
          <w:rFonts w:ascii="Calibri" w:hAnsi="Calibri"/>
          <w:sz w:val="21"/>
        </w:rPr>
        <w:t>Side-by-side breakpoint or mode comparison.</w:t>
      </w:r>
    </w:p>
    <w:p>
      <w:pPr>
        <w:pStyle w:val="ListBullet"/>
      </w:pPr>
      <w:r>
        <w:rPr>
          <w:rFonts w:ascii="Calibri" w:hAnsi="Calibri"/>
          <w:sz w:val="21"/>
        </w:rPr>
        <w:t>Copy-to-clipboard for tokens and classes.</w:t>
      </w:r>
    </w:p>
    <w:p>
      <w:pPr>
        <w:pStyle w:val="ListBullet"/>
      </w:pPr>
      <w:r>
        <w:rPr>
          <w:rFonts w:ascii="Calibri" w:hAnsi="Calibri"/>
          <w:sz w:val="21"/>
        </w:rPr>
        <w:t>Exportable inspection reports and implementation handoff bundles.</w:t>
      </w:r>
    </w:p>
    <w:p>
      <w:pPr>
        <w:pStyle w:val="ListBullet"/>
      </w:pPr>
      <w:r>
        <w:rPr>
          <w:rFonts w:ascii="Calibri" w:hAnsi="Calibri"/>
          <w:sz w:val="21"/>
        </w:rPr>
        <w:t>Analytics for anonymous feature usage, subject to portfolio privacy requirements.</w:t>
      </w:r>
    </w:p>
    <w:p>
      <w:pPr>
        <w:pStyle w:val="ListBullet"/>
      </w:pPr>
      <w:r>
        <w:rPr>
          <w:rFonts w:ascii="Calibri" w:hAnsi="Calibri"/>
          <w:sz w:val="21"/>
        </w:rPr>
        <w:t>Localization and bidirectional-layout support.</w:t>
      </w:r>
    </w:p>
    <w:p>
      <w:pPr>
        <w:pStyle w:val="Heading2"/>
      </w:pPr>
      <w:r>
        <w:t>Known limitations</w:t>
      </w:r>
    </w:p>
    <w:p>
      <w:pPr>
        <w:pStyle w:val="ListBullet"/>
      </w:pPr>
      <w:r>
        <w:rPr>
          <w:rFonts w:ascii="Calibri" w:hAnsi="Calibri"/>
          <w:sz w:val="21"/>
        </w:rPr>
        <w:t>Pattern data is embedded in JavaScript rather than loaded from a validated external registry.</w:t>
      </w:r>
    </w:p>
    <w:p>
      <w:pPr>
        <w:pStyle w:val="ListBullet"/>
      </w:pPr>
      <w:r>
        <w:rPr>
          <w:rFonts w:ascii="Calibri" w:hAnsi="Calibri"/>
          <w:sz w:val="21"/>
        </w:rPr>
        <w:t>The public API exposes initialization but not destruction, state retrieval, or programmatic selection.</w:t>
      </w:r>
    </w:p>
    <w:p>
      <w:pPr>
        <w:pStyle w:val="ListBullet"/>
      </w:pPr>
      <w:r>
        <w:rPr>
          <w:rFonts w:ascii="Calibri" w:hAnsi="Calibri"/>
          <w:sz w:val="21"/>
        </w:rPr>
        <w:t>Fixed IDs limit valid simultaneous multi-instance use.</w:t>
      </w:r>
    </w:p>
    <w:p>
      <w:pPr>
        <w:pStyle w:val="ListBullet"/>
      </w:pPr>
      <w:r>
        <w:rPr>
          <w:rFonts w:ascii="Calibri" w:hAnsi="Calibri"/>
          <w:sz w:val="21"/>
        </w:rPr>
        <w:t>Missing data and invalid active annotation IDs are not normalized.</w:t>
      </w:r>
    </w:p>
    <w:p>
      <w:pPr>
        <w:pStyle w:val="ListBullet"/>
      </w:pPr>
      <w:r>
        <w:rPr>
          <w:rFonts w:ascii="Calibri" w:hAnsi="Calibri"/>
          <w:sz w:val="21"/>
        </w:rPr>
        <w:t>Missing annotation targets are silently skipped.</w:t>
      </w:r>
    </w:p>
    <w:p>
      <w:pPr>
        <w:pStyle w:val="ListBullet"/>
      </w:pPr>
      <w:r>
        <w:rPr>
          <w:rFonts w:ascii="Calibri" w:hAnsi="Calibri"/>
          <w:sz w:val="21"/>
        </w:rPr>
        <w:t>Annotation markers have fixed placement rules and no collision solver.</w:t>
      </w:r>
    </w:p>
    <w:p>
      <w:pPr>
        <w:pStyle w:val="ListBullet"/>
      </w:pPr>
      <w:r>
        <w:rPr>
          <w:rFonts w:ascii="Calibri" w:hAnsi="Calibri"/>
          <w:sz w:val="21"/>
        </w:rPr>
        <w:t>Focus does not move to the new pattern or reset annotation after navigation.</w:t>
      </w:r>
    </w:p>
    <w:p>
      <w:pPr>
        <w:pStyle w:val="ListBullet"/>
      </w:pPr>
      <w:r>
        <w:rPr>
          <w:rFonts w:ascii="Calibri" w:hAnsi="Calibri"/>
          <w:sz w:val="21"/>
        </w:rPr>
        <w:t>Category tabs have enhanced keyboard behavior; annotation lists rely on normal button tabbing.</w:t>
      </w:r>
    </w:p>
    <w:p>
      <w:pPr>
        <w:pStyle w:val="ListBullet"/>
      </w:pPr>
      <w:r>
        <w:rPr>
          <w:rFonts w:ascii="Calibri" w:hAnsi="Calibri"/>
          <w:sz w:val="21"/>
        </w:rPr>
        <w:t>The module requires JavaScript and modern browser module/fetch support.</w:t>
      </w:r>
    </w:p>
    <w:p>
      <w:pPr>
        <w:pStyle w:val="ListBullet"/>
      </w:pPr>
      <w:r>
        <w:rPr>
          <w:rFonts w:ascii="Calibri" w:hAnsi="Calibri"/>
          <w:sz w:val="21"/>
        </w:rPr>
        <w:t>The current implementation preserves approved responsive behavior but has not completed the later Pass 4 audit.</w:t>
      </w:r>
    </w:p>
    <w:p>
      <w:pPr>
        <w:pStyle w:val="Heading2"/>
      </w:pPr>
      <w:r>
        <w:t>Glossary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vAlign w:val="center"/>
            <w:shd w:fill="E8EEF5"/>
            <w:tcMar>
              <w:top w:w="80" w:type="dxa"/>
              <w:start w:w="120" w:type="dxa"/>
              <w:bottom w:w="80" w:type="dxa"/>
              <w:end w:w="120" w:type="dxa"/>
            </w:tcMar>
          </w:tcPr>
          <w:p>
            <w:pPr>
              <w:spacing w:after="0" w:line="252" w:lineRule="auto"/>
            </w:pPr>
            <w:r>
              <w:rPr>
                <w:rFonts w:ascii="Calibri" w:hAnsi="Calibri"/>
                <w:b/>
                <w:color w:val="1F3A5F"/>
                <w:sz w:val="17"/>
              </w:rPr>
              <w:t>Term</w:t>
            </w:r>
          </w:p>
        </w:tc>
        <w:tc>
          <w:tcPr>
            <w:tcW w:type="dxa" w:w="7160"/>
            <w:vAlign w:val="center"/>
            <w:shd w:fill="E8EEF5"/>
            <w:tcMar>
              <w:top w:w="80" w:type="dxa"/>
              <w:start w:w="120" w:type="dxa"/>
              <w:bottom w:w="80" w:type="dxa"/>
              <w:end w:w="120" w:type="dxa"/>
            </w:tcMar>
          </w:tcPr>
          <w:p>
            <w:pPr>
              <w:spacing w:after="0" w:line="252" w:lineRule="auto"/>
            </w:pPr>
            <w:r>
              <w:rPr>
                <w:rFonts w:ascii="Calibri" w:hAnsi="Calibri"/>
                <w:b/>
                <w:color w:val="1F3A5F"/>
                <w:sz w:val="17"/>
              </w:rPr>
              <w:t>Definition</w:t>
            </w:r>
          </w:p>
        </w:tc>
      </w:tr>
      <w:tr>
        <w:tc>
          <w:tcPr>
            <w:tcW w:type="dxa" w:w="2200"/>
            <w:vAlign w:val="center"/>
            <w:tcMar>
              <w:top w:w="80" w:type="dxa"/>
              <w:start w:w="120" w:type="dxa"/>
              <w:bottom w:w="80" w:type="dxa"/>
              <w:end w:w="120" w:type="dxa"/>
            </w:tcMar>
          </w:tcPr>
          <w:p>
            <w:pPr>
              <w:spacing w:after="0" w:line="252" w:lineRule="auto"/>
            </w:pPr>
            <w:r>
              <w:rPr>
                <w:rFonts w:ascii="Calibri" w:hAnsi="Calibri"/>
                <w:b w:val="0"/>
                <w:color w:val="17202A"/>
                <w:sz w:val="17"/>
              </w:rPr>
              <w:t>Active annotation</w:t>
            </w:r>
          </w:p>
        </w:tc>
        <w:tc>
          <w:tcPr>
            <w:tcW w:type="dxa" w:w="7160"/>
            <w:vAlign w:val="center"/>
            <w:tcMar>
              <w:top w:w="80" w:type="dxa"/>
              <w:start w:w="120" w:type="dxa"/>
              <w:bottom w:w="80" w:type="dxa"/>
              <w:end w:w="120" w:type="dxa"/>
            </w:tcMar>
          </w:tcPr>
          <w:p>
            <w:pPr>
              <w:spacing w:after="0" w:line="252" w:lineRule="auto"/>
            </w:pPr>
            <w:r>
              <w:rPr>
                <w:rFonts w:ascii="Calibri" w:hAnsi="Calibri"/>
                <w:b w:val="0"/>
                <w:color w:val="17202A"/>
                <w:sz w:val="17"/>
              </w:rPr>
              <w:t>The annotation whose marker and Inspector row are pressed and whose metadata appears in the detail panel.</w:t>
            </w:r>
          </w:p>
        </w:tc>
      </w:tr>
      <w:tr>
        <w:tc>
          <w:tcPr>
            <w:tcW w:type="dxa" w:w="2200"/>
            <w:vAlign w:val="center"/>
            <w:tcMar>
              <w:top w:w="80" w:type="dxa"/>
              <w:start w:w="120" w:type="dxa"/>
              <w:bottom w:w="80" w:type="dxa"/>
              <w:end w:w="120" w:type="dxa"/>
            </w:tcMar>
          </w:tcPr>
          <w:p>
            <w:pPr>
              <w:spacing w:after="0" w:line="252" w:lineRule="auto"/>
            </w:pPr>
            <w:r>
              <w:rPr>
                <w:rFonts w:ascii="Calibri" w:hAnsi="Calibri"/>
                <w:b w:val="0"/>
                <w:color w:val="17202A"/>
                <w:sz w:val="17"/>
              </w:rPr>
              <w:t>Anchor</w:t>
            </w:r>
          </w:p>
        </w:tc>
        <w:tc>
          <w:tcPr>
            <w:tcW w:type="dxa" w:w="7160"/>
            <w:vAlign w:val="center"/>
            <w:tcMar>
              <w:top w:w="80" w:type="dxa"/>
              <w:start w:w="120" w:type="dxa"/>
              <w:bottom w:w="80" w:type="dxa"/>
              <w:end w:w="120" w:type="dxa"/>
            </w:tcMar>
          </w:tcPr>
          <w:p>
            <w:pPr>
              <w:spacing w:after="0" w:line="252" w:lineRule="auto"/>
            </w:pPr>
            <w:r>
              <w:rPr>
                <w:rFonts w:ascii="Calibri" w:hAnsi="Calibri"/>
                <w:b w:val="0"/>
                <w:color w:val="17202A"/>
                <w:sz w:val="17"/>
              </w:rPr>
              <w:t xml:space="preserve">An element marked with </w:t>
            </w:r>
            <w:r>
              <w:rPr>
                <w:rFonts w:ascii="Calibri" w:hAnsi="Calibri"/>
                <w:b w:val="0"/>
                <w:color w:val="17202A"/>
                <w:sz w:val="17"/>
              </w:rPr>
              <w:t>data-annotation-anchor</w:t>
            </w:r>
            <w:r>
              <w:rPr>
                <w:rFonts w:ascii="Calibri" w:hAnsi="Calibri"/>
                <w:b w:val="0"/>
                <w:color w:val="17202A"/>
                <w:sz w:val="17"/>
              </w:rPr>
              <w:t xml:space="preserve"> that receives a generated marker.</w:t>
            </w:r>
          </w:p>
        </w:tc>
      </w:tr>
      <w:tr>
        <w:tc>
          <w:tcPr>
            <w:tcW w:type="dxa" w:w="2200"/>
            <w:vAlign w:val="center"/>
            <w:tcMar>
              <w:top w:w="80" w:type="dxa"/>
              <w:start w:w="120" w:type="dxa"/>
              <w:bottom w:w="80" w:type="dxa"/>
              <w:end w:w="120" w:type="dxa"/>
            </w:tcMar>
          </w:tcPr>
          <w:p>
            <w:pPr>
              <w:spacing w:after="0" w:line="252" w:lineRule="auto"/>
            </w:pPr>
            <w:r>
              <w:rPr>
                <w:rFonts w:ascii="Calibri" w:hAnsi="Calibri"/>
                <w:b w:val="0"/>
                <w:color w:val="17202A"/>
                <w:sz w:val="17"/>
              </w:rPr>
              <w:t>Category</w:t>
            </w:r>
          </w:p>
        </w:tc>
        <w:tc>
          <w:tcPr>
            <w:tcW w:type="dxa" w:w="7160"/>
            <w:vAlign w:val="center"/>
            <w:tcMar>
              <w:top w:w="80" w:type="dxa"/>
              <w:start w:w="120" w:type="dxa"/>
              <w:bottom w:w="80" w:type="dxa"/>
              <w:end w:w="120" w:type="dxa"/>
            </w:tcMar>
          </w:tcPr>
          <w:p>
            <w:pPr>
              <w:spacing w:after="0" w:line="252" w:lineRule="auto"/>
            </w:pPr>
            <w:r>
              <w:rPr>
                <w:rFonts w:ascii="Calibri" w:hAnsi="Calibri"/>
                <w:b w:val="0"/>
                <w:color w:val="17202A"/>
                <w:sz w:val="17"/>
              </w:rPr>
              <w:t xml:space="preserve">One of </w:t>
            </w:r>
            <w:r>
              <w:rPr>
                <w:rFonts w:ascii="Calibri" w:hAnsi="Calibri"/>
                <w:b w:val="0"/>
                <w:color w:val="17202A"/>
                <w:sz w:val="17"/>
              </w:rPr>
              <w:t>token</w:t>
            </w:r>
            <w:r>
              <w:rPr>
                <w:rFonts w:ascii="Calibri" w:hAnsi="Calibri"/>
                <w:b w:val="0"/>
                <w:color w:val="17202A"/>
                <w:sz w:val="17"/>
              </w:rPr>
              <w:t xml:space="preserve">, </w:t>
            </w:r>
            <w:r>
              <w:rPr>
                <w:rFonts w:ascii="Calibri" w:hAnsi="Calibri"/>
                <w:b w:val="0"/>
                <w:color w:val="17202A"/>
                <w:sz w:val="17"/>
              </w:rPr>
              <w:t>state</w:t>
            </w:r>
            <w:r>
              <w:rPr>
                <w:rFonts w:ascii="Calibri" w:hAnsi="Calibri"/>
                <w:b w:val="0"/>
                <w:color w:val="17202A"/>
                <w:sz w:val="17"/>
              </w:rPr>
              <w:t xml:space="preserve">, </w:t>
            </w:r>
            <w:r>
              <w:rPr>
                <w:rFonts w:ascii="Calibri" w:hAnsi="Calibri"/>
                <w:b w:val="0"/>
                <w:color w:val="17202A"/>
                <w:sz w:val="17"/>
              </w:rPr>
              <w:t>a11y</w:t>
            </w:r>
            <w:r>
              <w:rPr>
                <w:rFonts w:ascii="Calibri" w:hAnsi="Calibri"/>
                <w:b w:val="0"/>
                <w:color w:val="17202A"/>
                <w:sz w:val="17"/>
              </w:rPr>
              <w:t xml:space="preserve">, or </w:t>
            </w:r>
            <w:r>
              <w:rPr>
                <w:rFonts w:ascii="Calibri" w:hAnsi="Calibri"/>
                <w:b w:val="0"/>
                <w:color w:val="17202A"/>
                <w:sz w:val="17"/>
              </w:rPr>
              <w:t>class</w:t>
            </w:r>
            <w:r>
              <w:rPr>
                <w:rFonts w:ascii="Calibri" w:hAnsi="Calibri"/>
                <w:b w:val="0"/>
                <w:color w:val="17202A"/>
                <w:sz w:val="17"/>
              </w:rPr>
              <w:t>.</w:t>
            </w:r>
          </w:p>
        </w:tc>
      </w:tr>
      <w:tr>
        <w:tc>
          <w:tcPr>
            <w:tcW w:type="dxa" w:w="2200"/>
            <w:vAlign w:val="center"/>
            <w:tcMar>
              <w:top w:w="80" w:type="dxa"/>
              <w:start w:w="120" w:type="dxa"/>
              <w:bottom w:w="80" w:type="dxa"/>
              <w:end w:w="120" w:type="dxa"/>
            </w:tcMar>
          </w:tcPr>
          <w:p>
            <w:pPr>
              <w:spacing w:after="0" w:line="252" w:lineRule="auto"/>
            </w:pPr>
            <w:r>
              <w:rPr>
                <w:rFonts w:ascii="Calibri" w:hAnsi="Calibri"/>
                <w:b w:val="0"/>
                <w:color w:val="17202A"/>
                <w:sz w:val="17"/>
              </w:rPr>
              <w:t>Detail panel</w:t>
            </w:r>
          </w:p>
        </w:tc>
        <w:tc>
          <w:tcPr>
            <w:tcW w:type="dxa" w:w="7160"/>
            <w:vAlign w:val="center"/>
            <w:tcMar>
              <w:top w:w="80" w:type="dxa"/>
              <w:start w:w="120" w:type="dxa"/>
              <w:bottom w:w="80" w:type="dxa"/>
              <w:end w:w="120" w:type="dxa"/>
            </w:tcMar>
          </w:tcPr>
          <w:p>
            <w:pPr>
              <w:spacing w:after="0" w:line="252" w:lineRule="auto"/>
            </w:pPr>
            <w:r>
              <w:rPr>
                <w:rFonts w:ascii="Calibri" w:hAnsi="Calibri"/>
                <w:b w:val="0"/>
                <w:color w:val="17202A"/>
                <w:sz w:val="17"/>
              </w:rPr>
              <w:t>The live region showing one metadata value for the active annotation and category.</w:t>
            </w:r>
          </w:p>
        </w:tc>
      </w:tr>
      <w:tr>
        <w:tc>
          <w:tcPr>
            <w:tcW w:type="dxa" w:w="2200"/>
            <w:vAlign w:val="center"/>
            <w:tcMar>
              <w:top w:w="80" w:type="dxa"/>
              <w:start w:w="120" w:type="dxa"/>
              <w:bottom w:w="80" w:type="dxa"/>
              <w:end w:w="120" w:type="dxa"/>
            </w:tcMar>
          </w:tcPr>
          <w:p>
            <w:pPr>
              <w:spacing w:after="0" w:line="252" w:lineRule="auto"/>
            </w:pPr>
            <w:r>
              <w:rPr>
                <w:rFonts w:ascii="Calibri" w:hAnsi="Calibri"/>
                <w:b w:val="0"/>
                <w:color w:val="17202A"/>
                <w:sz w:val="17"/>
              </w:rPr>
              <w:t>Host slot</w:t>
            </w:r>
          </w:p>
        </w:tc>
        <w:tc>
          <w:tcPr>
            <w:tcW w:type="dxa" w:w="7160"/>
            <w:vAlign w:val="center"/>
            <w:tcMar>
              <w:top w:w="80" w:type="dxa"/>
              <w:start w:w="120" w:type="dxa"/>
              <w:bottom w:w="80" w:type="dxa"/>
              <w:end w:w="120" w:type="dxa"/>
            </w:tcMar>
          </w:tcPr>
          <w:p>
            <w:pPr>
              <w:spacing w:after="0" w:line="252" w:lineRule="auto"/>
            </w:pPr>
            <w:r>
              <w:rPr>
                <w:rFonts w:ascii="Calibri" w:hAnsi="Calibri"/>
                <w:b w:val="0"/>
                <w:color w:val="17202A"/>
                <w:sz w:val="17"/>
              </w:rPr>
              <w:t xml:space="preserve">The portfolio-owned element marked </w:t>
            </w:r>
            <w:r>
              <w:rPr>
                <w:rFonts w:ascii="Calibri" w:hAnsi="Calibri"/>
                <w:b w:val="0"/>
                <w:color w:val="17202A"/>
                <w:sz w:val="17"/>
              </w:rPr>
              <w:t>data-module-slot="pattern-inspector"</w:t>
            </w:r>
            <w:r>
              <w:rPr>
                <w:rFonts w:ascii="Calibri" w:hAnsi="Calibri"/>
                <w:b w:val="0"/>
                <w:color w:val="17202A"/>
                <w:sz w:val="17"/>
              </w:rPr>
              <w:t>.</w:t>
            </w:r>
          </w:p>
        </w:tc>
      </w:tr>
      <w:tr>
        <w:tc>
          <w:tcPr>
            <w:tcW w:type="dxa" w:w="2200"/>
            <w:vAlign w:val="center"/>
            <w:tcMar>
              <w:top w:w="80" w:type="dxa"/>
              <w:start w:w="120" w:type="dxa"/>
              <w:bottom w:w="80" w:type="dxa"/>
              <w:end w:w="120" w:type="dxa"/>
            </w:tcMar>
          </w:tcPr>
          <w:p>
            <w:pPr>
              <w:spacing w:after="0" w:line="252" w:lineRule="auto"/>
            </w:pPr>
            <w:r>
              <w:rPr>
                <w:rFonts w:ascii="Calibri" w:hAnsi="Calibri"/>
                <w:b w:val="0"/>
                <w:color w:val="17202A"/>
                <w:sz w:val="17"/>
              </w:rPr>
              <w:t>Initializer</w:t>
            </w:r>
          </w:p>
        </w:tc>
        <w:tc>
          <w:tcPr>
            <w:tcW w:type="dxa" w:w="7160"/>
            <w:vAlign w:val="center"/>
            <w:tcMar>
              <w:top w:w="80" w:type="dxa"/>
              <w:start w:w="120" w:type="dxa"/>
              <w:bottom w:w="80" w:type="dxa"/>
              <w:end w:w="120" w:type="dxa"/>
            </w:tcMar>
          </w:tcPr>
          <w:p>
            <w:pPr>
              <w:spacing w:after="0" w:line="252" w:lineRule="auto"/>
            </w:pPr>
            <w:r>
              <w:rPr>
                <w:rFonts w:ascii="Calibri" w:hAnsi="Calibri"/>
                <w:b w:val="0"/>
                <w:color w:val="17202A"/>
                <w:sz w:val="17"/>
              </w:rPr>
              <w:t xml:space="preserve">The exported </w:t>
            </w:r>
            <w:r>
              <w:rPr>
                <w:rFonts w:ascii="Calibri" w:hAnsi="Calibri"/>
                <w:b w:val="0"/>
                <w:color w:val="17202A"/>
                <w:sz w:val="17"/>
              </w:rPr>
              <w:t>initPatternInspector(root)</w:t>
            </w:r>
            <w:r>
              <w:rPr>
                <w:rFonts w:ascii="Calibri" w:hAnsi="Calibri"/>
                <w:b w:val="0"/>
                <w:color w:val="17202A"/>
                <w:sz w:val="17"/>
              </w:rPr>
              <w:t xml:space="preserve"> function.</w:t>
            </w:r>
          </w:p>
        </w:tc>
      </w:tr>
      <w:tr>
        <w:tc>
          <w:tcPr>
            <w:tcW w:type="dxa" w:w="2200"/>
            <w:vAlign w:val="center"/>
            <w:tcMar>
              <w:top w:w="80" w:type="dxa"/>
              <w:start w:w="120" w:type="dxa"/>
              <w:bottom w:w="80" w:type="dxa"/>
              <w:end w:w="120" w:type="dxa"/>
            </w:tcMar>
          </w:tcPr>
          <w:p>
            <w:pPr>
              <w:spacing w:after="0" w:line="252" w:lineRule="auto"/>
            </w:pPr>
            <w:r>
              <w:rPr>
                <w:rFonts w:ascii="Calibri" w:hAnsi="Calibri"/>
                <w:b w:val="0"/>
                <w:color w:val="17202A"/>
                <w:sz w:val="17"/>
              </w:rPr>
              <w:t>Marker</w:t>
            </w:r>
          </w:p>
        </w:tc>
        <w:tc>
          <w:tcPr>
            <w:tcW w:type="dxa" w:w="7160"/>
            <w:vAlign w:val="center"/>
            <w:tcMar>
              <w:top w:w="80" w:type="dxa"/>
              <w:start w:w="120" w:type="dxa"/>
              <w:bottom w:w="80" w:type="dxa"/>
              <w:end w:w="120" w:type="dxa"/>
            </w:tcMar>
          </w:tcPr>
          <w:p>
            <w:pPr>
              <w:spacing w:after="0" w:line="252" w:lineRule="auto"/>
            </w:pPr>
            <w:r>
              <w:rPr>
                <w:rFonts w:ascii="Calibri" w:hAnsi="Calibri"/>
                <w:b w:val="0"/>
                <w:color w:val="17202A"/>
                <w:sz w:val="17"/>
              </w:rPr>
              <w:t xml:space="preserve">A lettered </w:t>
            </w:r>
            <w:r>
              <w:rPr>
                <w:rFonts w:ascii="Calibri" w:hAnsi="Calibri"/>
                <w:b w:val="0"/>
                <w:color w:val="17202A"/>
                <w:sz w:val="17"/>
              </w:rPr>
              <w:t>.pattern-annotation</w:t>
            </w:r>
            <w:r>
              <w:rPr>
                <w:rFonts w:ascii="Calibri" w:hAnsi="Calibri"/>
                <w:b w:val="0"/>
                <w:color w:val="17202A"/>
                <w:sz w:val="17"/>
              </w:rPr>
              <w:t xml:space="preserve"> button placed inside an anchor.</w:t>
            </w:r>
          </w:p>
        </w:tc>
      </w:tr>
      <w:tr>
        <w:tc>
          <w:tcPr>
            <w:tcW w:type="dxa" w:w="2200"/>
            <w:vAlign w:val="center"/>
            <w:tcMar>
              <w:top w:w="80" w:type="dxa"/>
              <w:start w:w="120" w:type="dxa"/>
              <w:bottom w:w="80" w:type="dxa"/>
              <w:end w:w="120" w:type="dxa"/>
            </w:tcMar>
          </w:tcPr>
          <w:p>
            <w:pPr>
              <w:spacing w:after="0" w:line="252" w:lineRule="auto"/>
            </w:pPr>
            <w:r>
              <w:rPr>
                <w:rFonts w:ascii="Calibri" w:hAnsi="Calibri"/>
                <w:b w:val="0"/>
                <w:color w:val="17202A"/>
                <w:sz w:val="17"/>
              </w:rPr>
              <w:t>Module root</w:t>
            </w:r>
          </w:p>
        </w:tc>
        <w:tc>
          <w:tcPr>
            <w:tcW w:type="dxa" w:w="7160"/>
            <w:vAlign w:val="center"/>
            <w:tcMar>
              <w:top w:w="80" w:type="dxa"/>
              <w:start w:w="120" w:type="dxa"/>
              <w:bottom w:w="80" w:type="dxa"/>
              <w:end w:w="120" w:type="dxa"/>
            </w:tcMar>
          </w:tcPr>
          <w:p>
            <w:pPr>
              <w:spacing w:after="0" w:line="252" w:lineRule="auto"/>
            </w:pPr>
            <w:r>
              <w:rPr>
                <w:rFonts w:ascii="Calibri" w:hAnsi="Calibri"/>
                <w:b w:val="0"/>
                <w:color w:val="17202A"/>
                <w:sz w:val="17"/>
              </w:rPr>
              <w:t xml:space="preserve">The single partial root marked </w:t>
            </w:r>
            <w:r>
              <w:rPr>
                <w:rFonts w:ascii="Calibri" w:hAnsi="Calibri"/>
                <w:b w:val="0"/>
                <w:color w:val="17202A"/>
                <w:sz w:val="17"/>
              </w:rPr>
              <w:t>data-pattern-inspector</w:t>
            </w:r>
            <w:r>
              <w:rPr>
                <w:rFonts w:ascii="Calibri" w:hAnsi="Calibri"/>
                <w:b w:val="0"/>
                <w:color w:val="17202A"/>
                <w:sz w:val="17"/>
              </w:rPr>
              <w:t>.</w:t>
            </w:r>
          </w:p>
        </w:tc>
      </w:tr>
      <w:tr>
        <w:tc>
          <w:tcPr>
            <w:tcW w:type="dxa" w:w="2200"/>
            <w:vAlign w:val="center"/>
            <w:tcMar>
              <w:top w:w="80" w:type="dxa"/>
              <w:start w:w="120" w:type="dxa"/>
              <w:bottom w:w="80" w:type="dxa"/>
              <w:end w:w="120" w:type="dxa"/>
            </w:tcMar>
          </w:tcPr>
          <w:p>
            <w:pPr>
              <w:spacing w:after="0" w:line="252" w:lineRule="auto"/>
            </w:pPr>
            <w:r>
              <w:rPr>
                <w:rFonts w:ascii="Calibri" w:hAnsi="Calibri"/>
                <w:b w:val="0"/>
                <w:color w:val="17202A"/>
                <w:sz w:val="17"/>
              </w:rPr>
              <w:t>Pattern</w:t>
            </w:r>
          </w:p>
        </w:tc>
        <w:tc>
          <w:tcPr>
            <w:tcW w:type="dxa" w:w="7160"/>
            <w:vAlign w:val="center"/>
            <w:tcMar>
              <w:top w:w="80" w:type="dxa"/>
              <w:start w:w="120" w:type="dxa"/>
              <w:bottom w:w="80" w:type="dxa"/>
              <w:end w:w="120" w:type="dxa"/>
            </w:tcMar>
          </w:tcPr>
          <w:p>
            <w:pPr>
              <w:spacing w:after="0" w:line="252" w:lineRule="auto"/>
            </w:pPr>
            <w:r>
              <w:rPr>
                <w:rFonts w:ascii="Calibri" w:hAnsi="Calibri"/>
                <w:b w:val="0"/>
                <w:color w:val="17202A"/>
                <w:sz w:val="17"/>
              </w:rPr>
              <w:t>A complete rendered example and its annotation records.</w:t>
            </w:r>
          </w:p>
        </w:tc>
      </w:tr>
      <w:tr>
        <w:tc>
          <w:tcPr>
            <w:tcW w:type="dxa" w:w="2200"/>
            <w:vAlign w:val="center"/>
            <w:tcMar>
              <w:top w:w="80" w:type="dxa"/>
              <w:start w:w="120" w:type="dxa"/>
              <w:bottom w:w="80" w:type="dxa"/>
              <w:end w:w="120" w:type="dxa"/>
            </w:tcMar>
          </w:tcPr>
          <w:p>
            <w:pPr>
              <w:spacing w:after="0" w:line="252" w:lineRule="auto"/>
            </w:pPr>
            <w:r>
              <w:rPr>
                <w:rFonts w:ascii="Calibri" w:hAnsi="Calibri"/>
                <w:b w:val="0"/>
                <w:color w:val="17202A"/>
                <w:sz w:val="17"/>
              </w:rPr>
              <w:t>Target-relative placement</w:t>
            </w:r>
          </w:p>
        </w:tc>
        <w:tc>
          <w:tcPr>
            <w:tcW w:type="dxa" w:w="7160"/>
            <w:vAlign w:val="center"/>
            <w:tcMar>
              <w:top w:w="80" w:type="dxa"/>
              <w:start w:w="120" w:type="dxa"/>
              <w:bottom w:w="80" w:type="dxa"/>
              <w:end w:w="120" w:type="dxa"/>
            </w:tcMar>
          </w:tcPr>
          <w:p>
            <w:pPr>
              <w:spacing w:after="0" w:line="252" w:lineRule="auto"/>
            </w:pPr>
            <w:r>
              <w:rPr>
                <w:rFonts w:ascii="Calibri" w:hAnsi="Calibri"/>
                <w:b w:val="0"/>
                <w:color w:val="17202A"/>
                <w:sz w:val="17"/>
              </w:rPr>
              <w:t>Marker positioning relative to its own annotated element rather than the preview card.</w:t>
            </w:r>
          </w:p>
        </w:tc>
      </w:tr>
    </w:tbl>
    <w:p>
      <w:pPr>
        <w:spacing w:after="20"/>
      </w:pPr>
    </w:p>
    <w:p>
      <w:pPr>
        <w:pStyle w:val="Heading2"/>
      </w:pPr>
      <w:r>
        <w:t>Manual validation checklist</w:t>
      </w:r>
    </w:p>
    <w:p>
      <w:pPr>
        <w:spacing w:after="80"/>
        <w:ind w:left="360" w:hanging="288"/>
      </w:pPr>
      <w:r>
        <w:rPr>
          <w:rFonts w:ascii="Calibri" w:hAnsi="Calibri"/>
          <w:sz w:val="21"/>
        </w:rPr>
        <w:t xml:space="preserve">☐ Serve the package over HTTP and open </w:t>
      </w:r>
      <w:r>
        <w:rPr>
          <w:rFonts w:ascii="Consolas" w:hAnsi="Consolas"/>
          <w:color w:val="1F4D78"/>
          <w:sz w:val="18"/>
        </w:rPr>
        <w:t>demo.html</w:t>
      </w:r>
      <w:r>
        <w:rPr>
          <w:rFonts w:ascii="Calibri" w:hAnsi="Calibri"/>
          <w:sz w:val="21"/>
        </w:rPr>
        <w:t>.</w:t>
      </w:r>
    </w:p>
    <w:p>
      <w:pPr>
        <w:spacing w:after="80"/>
        <w:ind w:left="360" w:hanging="288"/>
      </w:pPr>
      <w:r>
        <w:rPr>
          <w:rFonts w:ascii="Calibri" w:hAnsi="Calibri"/>
          <w:sz w:val="21"/>
        </w:rPr>
        <w:t xml:space="preserve">☐ Confirm exactly one module root is inserted and marked </w:t>
      </w:r>
      <w:r>
        <w:rPr>
          <w:rFonts w:ascii="Consolas" w:hAnsi="Consolas"/>
          <w:color w:val="1F4D78"/>
          <w:sz w:val="18"/>
        </w:rPr>
        <w:t>data-inspector-initialized="true"</w:t>
      </w:r>
      <w:r>
        <w:rPr>
          <w:rFonts w:ascii="Calibri" w:hAnsi="Calibri"/>
          <w:sz w:val="21"/>
        </w:rPr>
        <w:t>.</w:t>
      </w:r>
    </w:p>
    <w:p>
      <w:pPr>
        <w:spacing w:after="80"/>
        <w:ind w:left="360" w:hanging="288"/>
      </w:pPr>
      <w:r>
        <w:rPr>
          <w:rFonts w:ascii="Calibri" w:hAnsi="Calibri"/>
          <w:sz w:val="21"/>
        </w:rPr>
        <w:t>☐ Confirm CTA Banner loads as Pattern 1 of 4 with Background Color and Token selected.</w:t>
      </w:r>
    </w:p>
    <w:p>
      <w:pPr>
        <w:spacing w:after="80"/>
        <w:ind w:left="360" w:hanging="288"/>
      </w:pPr>
      <w:r>
        <w:rPr>
          <w:rFonts w:ascii="Calibri" w:hAnsi="Calibri"/>
          <w:sz w:val="21"/>
        </w:rPr>
        <w:t>☐ Navigate through Status Card, Button Group, and Form States.</w:t>
      </w:r>
    </w:p>
    <w:p>
      <w:pPr>
        <w:spacing w:after="80"/>
        <w:ind w:left="360" w:hanging="288"/>
      </w:pPr>
      <w:r>
        <w:rPr>
          <w:rFonts w:ascii="Calibri" w:hAnsi="Calibri"/>
          <w:sz w:val="21"/>
        </w:rPr>
        <w:t>☐ Confirm Previous is disabled on Pattern 1 and Next on Pattern 4.</w:t>
      </w:r>
    </w:p>
    <w:p>
      <w:pPr>
        <w:spacing w:after="80"/>
        <w:ind w:left="360" w:hanging="288"/>
      </w:pPr>
      <w:r>
        <w:rPr>
          <w:rFonts w:ascii="Calibri" w:hAnsi="Calibri"/>
          <w:sz w:val="21"/>
        </w:rPr>
        <w:t>☐ Confirm every pattern resets to its first annotation and Token after navigation.</w:t>
      </w:r>
    </w:p>
    <w:p>
      <w:pPr>
        <w:spacing w:after="80"/>
        <w:ind w:left="360" w:hanging="288"/>
      </w:pPr>
      <w:r>
        <w:rPr>
          <w:rFonts w:ascii="Calibri" w:hAnsi="Calibri"/>
          <w:sz w:val="21"/>
        </w:rPr>
        <w:t>☐ Confirm annotation counts are 6, 4, 3, and 4 respectively.</w:t>
      </w:r>
    </w:p>
    <w:p>
      <w:pPr>
        <w:spacing w:after="80"/>
        <w:ind w:left="360" w:hanging="288"/>
      </w:pPr>
      <w:r>
        <w:rPr>
          <w:rFonts w:ascii="Calibri" w:hAnsi="Calibri"/>
          <w:sz w:val="21"/>
        </w:rPr>
        <w:t>☐ Activate every marker and verify the matching Inspector row.</w:t>
      </w:r>
    </w:p>
    <w:p>
      <w:pPr>
        <w:spacing w:after="80"/>
        <w:ind w:left="360" w:hanging="288"/>
      </w:pPr>
      <w:r>
        <w:rPr>
          <w:rFonts w:ascii="Calibri" w:hAnsi="Calibri"/>
          <w:sz w:val="21"/>
        </w:rPr>
        <w:t>☐ Activate every Inspector row and verify the matching marker.</w:t>
      </w:r>
    </w:p>
    <w:p>
      <w:pPr>
        <w:spacing w:after="80"/>
        <w:ind w:left="360" w:hanging="288"/>
      </w:pPr>
      <w:r>
        <w:rPr>
          <w:rFonts w:ascii="Calibri" w:hAnsi="Calibri"/>
          <w:sz w:val="21"/>
        </w:rPr>
        <w:t>☐ Verify Token, State, A11y, and Class values update for multiple annotations.</w:t>
      </w:r>
    </w:p>
    <w:p>
      <w:pPr>
        <w:spacing w:after="80"/>
        <w:ind w:left="360" w:hanging="288"/>
      </w:pPr>
      <w:r>
        <w:rPr>
          <w:rFonts w:ascii="Calibri" w:hAnsi="Calibri"/>
          <w:sz w:val="21"/>
        </w:rPr>
        <w:t>☐ Verify Arrow Left, Arrow Right, Home, and End in the tablist.</w:t>
      </w:r>
    </w:p>
    <w:p>
      <w:pPr>
        <w:spacing w:after="80"/>
        <w:ind w:left="360" w:hanging="288"/>
      </w:pPr>
      <w:r>
        <w:rPr>
          <w:rFonts w:ascii="Calibri" w:hAnsi="Calibri"/>
          <w:sz w:val="21"/>
        </w:rPr>
        <w:t>☐ Verify Tab, Shift+Tab, Enter, and Space on native controls.</w:t>
      </w:r>
    </w:p>
    <w:p>
      <w:pPr>
        <w:spacing w:after="80"/>
        <w:ind w:left="360" w:hanging="288"/>
      </w:pPr>
      <w:r>
        <w:rPr>
          <w:rFonts w:ascii="Calibri" w:hAnsi="Calibri"/>
          <w:sz w:val="21"/>
        </w:rPr>
        <w:t xml:space="preserve">☐ At widths above </w:t>
      </w:r>
      <w:r>
        <w:rPr>
          <w:rFonts w:ascii="Consolas" w:hAnsi="Consolas"/>
          <w:color w:val="1F4D78"/>
          <w:sz w:val="18"/>
        </w:rPr>
        <w:t>56rem</w:t>
      </w:r>
      <w:r>
        <w:rPr>
          <w:rFonts w:ascii="Calibri" w:hAnsi="Calibri"/>
          <w:sz w:val="21"/>
        </w:rPr>
        <w:t>, confirm the viewer and Inspector are side by side.</w:t>
      </w:r>
    </w:p>
    <w:p>
      <w:pPr>
        <w:spacing w:after="80"/>
        <w:ind w:left="360" w:hanging="288"/>
      </w:pPr>
      <w:r>
        <w:rPr>
          <w:rFonts w:ascii="Calibri" w:hAnsi="Calibri"/>
          <w:sz w:val="21"/>
        </w:rPr>
        <w:t xml:space="preserve">☐ At or below </w:t>
      </w:r>
      <w:r>
        <w:rPr>
          <w:rFonts w:ascii="Consolas" w:hAnsi="Consolas"/>
          <w:color w:val="1F4D78"/>
          <w:sz w:val="18"/>
        </w:rPr>
        <w:t>56rem</w:t>
      </w:r>
      <w:r>
        <w:rPr>
          <w:rFonts w:ascii="Calibri" w:hAnsi="Calibri"/>
          <w:sz w:val="21"/>
        </w:rPr>
        <w:t>, confirm the Inspector moves below the viewer.</w:t>
      </w:r>
    </w:p>
    <w:p>
      <w:pPr>
        <w:spacing w:after="80"/>
        <w:ind w:left="360" w:hanging="288"/>
      </w:pPr>
      <w:r>
        <w:rPr>
          <w:rFonts w:ascii="Calibri" w:hAnsi="Calibri"/>
          <w:sz w:val="21"/>
        </w:rPr>
        <w:t xml:space="preserve">☐ At or below </w:t>
      </w:r>
      <w:r>
        <w:rPr>
          <w:rFonts w:ascii="Consolas" w:hAnsi="Consolas"/>
          <w:color w:val="1F4D78"/>
          <w:sz w:val="18"/>
        </w:rPr>
        <w:t>36rem</w:t>
      </w:r>
      <w:r>
        <w:rPr>
          <w:rFonts w:ascii="Calibri" w:hAnsi="Calibri"/>
          <w:sz w:val="21"/>
        </w:rPr>
        <w:t>, confirm CTA actions stack and the button is full width.</w:t>
      </w:r>
    </w:p>
    <w:p>
      <w:pPr>
        <w:spacing w:after="80"/>
        <w:ind w:left="360" w:hanging="288"/>
      </w:pPr>
      <w:r>
        <w:rPr>
          <w:rFonts w:ascii="Calibri" w:hAnsi="Calibri"/>
          <w:sz w:val="21"/>
        </w:rPr>
        <w:t>☐ Confirm D remains on the CTA button and E remains on the text link at all widths.</w:t>
      </w:r>
    </w:p>
    <w:p>
      <w:pPr>
        <w:spacing w:after="80"/>
        <w:ind w:left="360" w:hanging="288"/>
      </w:pPr>
      <w:r>
        <w:rPr>
          <w:rFonts w:ascii="Calibri" w:hAnsi="Calibri"/>
          <w:sz w:val="21"/>
        </w:rPr>
        <w:t>☐ Confirm Form States becomes one column at the small breakpoint.</w:t>
      </w:r>
    </w:p>
    <w:p>
      <w:pPr>
        <w:spacing w:after="80"/>
        <w:ind w:left="360" w:hanging="288"/>
      </w:pPr>
      <w:r>
        <w:rPr>
          <w:rFonts w:ascii="Calibri" w:hAnsi="Calibri"/>
          <w:sz w:val="21"/>
        </w:rPr>
        <w:t>☐ Confirm long detail values wrap rather than overflow horizontally.</w:t>
      </w:r>
    </w:p>
    <w:p>
      <w:pPr>
        <w:spacing w:after="80"/>
        <w:ind w:left="360" w:hanging="288"/>
      </w:pPr>
      <w:r>
        <w:rPr>
          <w:rFonts w:ascii="Calibri" w:hAnsi="Calibri"/>
          <w:sz w:val="21"/>
        </w:rPr>
        <w:t>☐ Call the initializer twice and confirm no duplicate controls or listeners appear.</w:t>
      </w:r>
    </w:p>
    <w:p>
      <w:pPr>
        <w:spacing w:after="80"/>
        <w:ind w:left="360" w:hanging="288"/>
      </w:pPr>
      <w:r>
        <w:rPr>
          <w:rFonts w:ascii="Calibri" w:hAnsi="Calibri"/>
          <w:sz w:val="21"/>
        </w:rPr>
        <w:t xml:space="preserve">☐ Remove the host slot and confirm the loader returns </w:t>
      </w:r>
      <w:r>
        <w:rPr>
          <w:rFonts w:ascii="Consolas" w:hAnsi="Consolas"/>
          <w:color w:val="1F4D78"/>
          <w:sz w:val="18"/>
        </w:rPr>
        <w:t>null</w:t>
      </w:r>
      <w:r>
        <w:rPr>
          <w:rFonts w:ascii="Calibri" w:hAnsi="Calibri"/>
          <w:sz w:val="21"/>
        </w:rPr>
        <w:t xml:space="preserve"> without page damage.</w:t>
      </w:r>
    </w:p>
    <w:p>
      <w:pPr>
        <w:spacing w:after="80"/>
        <w:ind w:left="360" w:hanging="288"/>
      </w:pPr>
      <w:r>
        <w:rPr>
          <w:rFonts w:ascii="Calibri" w:hAnsi="Calibri"/>
          <w:sz w:val="21"/>
        </w:rPr>
        <w:t xml:space="preserve">☐ Test a failed partial URL and confirm fallback restoration and </w:t>
      </w:r>
      <w:r>
        <w:rPr>
          <w:rFonts w:ascii="Consolas" w:hAnsi="Consolas"/>
          <w:color w:val="1F4D78"/>
          <w:sz w:val="18"/>
        </w:rPr>
        <w:t>data-module-error</w:t>
      </w:r>
      <w:r>
        <w:rPr>
          <w:rFonts w:ascii="Calibri" w:hAnsi="Calibri"/>
          <w:sz w:val="21"/>
        </w:rPr>
        <w:t>.</w:t>
      </w:r>
    </w:p>
    <w:p>
      <w:pPr>
        <w:spacing w:after="80"/>
        <w:ind w:left="360" w:hanging="288"/>
      </w:pPr>
      <w:r>
        <w:rPr>
          <w:rFonts w:ascii="Calibri" w:hAnsi="Calibri"/>
          <w:sz w:val="21"/>
        </w:rPr>
        <w:t>☐ Confirm module CSS does not alter unrelated host-page elements.</w:t>
      </w:r>
    </w:p>
    <w:p>
      <w:pPr>
        <w:pStyle w:val="Heading2"/>
      </w:pPr>
      <w:r>
        <w:t>Final implementation-readiness summary</w:t>
      </w:r>
    </w:p>
    <w:p>
      <w:r>
        <w:rPr>
          <w:rFonts w:ascii="Calibri" w:hAnsi="Calibri"/>
          <w:sz w:val="21"/>
        </w:rPr>
        <w:t>The approved Pass 3 Pattern Inspector is ready for single-instance integration into an existing portfolio project-page slot. It packages four data-driven patterns, target-relative annotations, synchronized selection, category-specific detail content, navigation boundaries, keyboard-enabled tabs, responsive behavior, scoped CSS, explicit initialization, and a failure-tolerant loader.</w:t>
      </w:r>
    </w:p>
    <w:p>
      <w:r>
        <w:rPr>
          <w:rFonts w:ascii="Calibri" w:hAnsi="Calibri"/>
          <w:sz w:val="21"/>
        </w:rPr>
        <w:t>Production integration should preserve the current file relationships, serve assets with correct module and fetch headers, retain meaningful host fallback content, and keep one instance per page. Data validation, ID namespacing, lifecycle destruction, formal focus policy, collision handling, and broader accessibility refinement are recommended follow-up work and are not prerequisites for the approved single-instance portfolio use case.</w:t>
      </w:r>
    </w:p>
    <w:sectPr w:rsidR="00FC693F" w:rsidRPr="0006063C" w:rsidSect="00034616">
      <w:headerReference w:type="default" r:id="rId9"/>
      <w:footerReference w:type="default" r:id="rId10"/>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77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5C6773"/>
        <w:sz w:val="17"/>
      </w:rPr>
      <w:t>PATTERN INSPECTOR  /  FEATURE SPECIFICATION  /  v1.0.0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720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Pattern Inspector Feature Specification</dc:title>
  <dc:subject>Approved Pass 3 integration package</dc:subject>
  <dc:creator>Pattern Inspector project</dc:creator>
  <cp:keywords>Pattern Inspector, feature specification, integration, accessibility</cp:keywords>
  <dc:description>Version 1.0.0, July 23, 2026</dc:description>
  <cp:lastModifiedBy/>
  <cp:revision>1</cp:revision>
  <dcterms:created xsi:type="dcterms:W3CDTF">2013-12-23T23:15:00Z</dcterms:created>
  <dcterms:modified xsi:type="dcterms:W3CDTF">2013-12-23T23:15:00Z</dcterms:modified>
  <cp:category/>
</cp:coreProperties>
</file>