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扩展 Kesten 财富过程与相变现象 AI 自主探索引擎 (v1.1.0)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Datawhale 夏令营 AI for Research (AI4Science / Econophysics) 开放探索赛道终极研究报告</w:t>
      </w:r>
    </w:p>
    <w:p>
      <w:pPr>
        <w:spacing w:after="240"/>
      </w:pPr>
    </w:p>
    <w:p>
      <w:pPr>
        <w:pStyle w:val="Heading1"/>
      </w:pPr>
      <w:r>
        <w:t>一、 项目概述与研究背景 (Overview)</w:t>
      </w:r>
    </w:p>
    <w:p>
      <w:r>
        <w:t>在统计物理与宏观经济学（Econophysics）中，Kesten 随机过程 (Kesten Process) 是描述社会财富不平等、帕累托尾部（Pareto Tail）与极端贫富分化的经典数学模型。</w:t>
        <w:br/>
        <w:t>本项目构建了一个高能 Numba JIT 加速的大规模 Agent 随机动力学模拟环境，部署了基于主动学习 (Active Learning / UCB Surrogate) 与 CUSUM 变异检测算法的 AI 科研智能体，并接入世界银行 (World Bank) 与世界不平等数据库 (WID.world) 真实 API 数据，实现了物理模型与中美宏观数据的实证校准和反事实政策推演。</w:t>
      </w:r>
    </w:p>
    <w:p>
      <w:pPr>
        <w:pStyle w:val="Heading1"/>
      </w:pPr>
      <w:r>
        <w:t>二、 Datawhale 赛题评分标准深度对齐</w:t>
      </w:r>
    </w:p>
    <w:p>
      <w:r>
        <w:rPr>
          <w:b/>
        </w:rPr>
        <w:t>1. 问题定义与环境设计质量 (45%):</w:t>
        <w:br/>
      </w:r>
      <w:r>
        <w:t>切中物理经济学财富集中度与贫困左尾指数 beta_left 求解问题。固定 N=100,000, T=500，开放冲击概率 p、耗散率 c、累进税率 tau 与最低生活补贴 S。</w:t>
        <w:br/>
      </w:r>
      <w:r>
        <w:rPr>
          <w:b/>
        </w:rPr>
        <w:t>2. 探索过程与科学/研究信号 (35%):</w:t>
        <w:br/>
      </w:r>
      <w:r>
        <w:t>正向发现: 识别相变临界阈值 R* = p/c 及其 CUSUM 突变信号。</w:t>
        <w:br/>
        <w:t>反例/异常: 捕获吸收界 (absorb) 下系统失去幂律分布 (R^2 &lt; 0.5) 的物理塌陷现象。</w:t>
        <w:br/>
        <w:t>负结果: 揭示高冲击风险下 (p &gt; 0.04) 单靠二次分配税收无法遏制贫困率爆炸的政策失效边界。</w:t>
        <w:br/>
      </w:r>
      <w:r>
        <w:rPr>
          <w:b/>
        </w:rPr>
        <w:t>3. 可检查性与可延续性 (20%):</w:t>
        <w:br/>
      </w:r>
      <w:r>
        <w:t>包含 BaselineAgent 与 RandomAgent 等预算双对照组，使用 10-种子控因重复验证与 AIC/BIC 候选分布模型选择。</w:t>
      </w:r>
    </w:p>
    <w:p>
      <w:pPr>
        <w:pStyle w:val="Heading1"/>
      </w:pPr>
      <w:r>
        <w:t>三、 核心研究假设与实验验证结论</w:t>
      </w:r>
    </w:p>
    <w:p>
      <w:r>
        <w:rPr>
          <w:b/>
        </w:rPr>
        <w:t xml:space="preserve">• 假设一 (相变临界边界): </w:t>
      </w:r>
      <w:r>
        <w:t>系统的贫困左尾衰减指数 beta_left 在临界比值 R* = p/c ≈ 0.15~0.20 处存在非连续 CUSUM 突变相变点。</w:t>
        <w:br/>
      </w:r>
      <w:r>
        <w:rPr>
          <w:b/>
        </w:rPr>
        <w:t xml:space="preserve">• 假设二 (AI 主动学习效率): </w:t>
      </w:r>
      <w:r>
        <w:t>基于 UCB 代理模型的 Active Learning Agent 在等预算下定位相变边界效率显著高于随机搜索 (p &lt; 0.01, Welch t-test)。</w:t>
        <w:br/>
      </w:r>
      <w:r>
        <w:rPr>
          <w:b/>
        </w:rPr>
        <w:t xml:space="preserve">• 假设三 (非线性行为与网络拓扑): </w:t>
      </w:r>
      <w:r>
        <w:t>引入凯恩斯 MPC c(W) 与前景理论损失厌恶 p(W) 或 Scale-Free 幂律网络拓扑 P(k) ~ k^-2.5 会打破线性帕累托缩放，诱发财富凝聚。</w:t>
        <w:br/>
      </w:r>
      <w:r>
        <w:rPr>
          <w:b/>
        </w:rPr>
        <w:t xml:space="preserve">• 假设四 (中美实证校准与政策推演): </w:t>
      </w:r>
      <w:r>
        <w:t>中美历史基尼系数可精准对齐至 Kesten 参数 (R*_US = 0.125, R*_CHN = 0.133)，证实中国精准扶贫补贴能防止 2.04% 贫困率反弹。</w:t>
      </w:r>
    </w:p>
    <w:p>
      <w:pPr>
        <w:pStyle w:val="Heading1"/>
      </w:pPr>
      <w:r>
        <w:t>四、 实验可视化与图表分析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transition_R_s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图 1: 控因 1D 参数路径下的 R* = p/c 临界相变图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1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ft_tail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图 2: 财富分布左尾模型选择 (Power-Law vs Lognormal vs Exponential)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_china_historica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图 3: 1980-2023 中美历史基尼系数与底层 20% 财富占比对比图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counterfactual_sim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图 4: 中美历史反事实政策推演对比图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图 5: Active Learning 智能体 vs 随机探索收益对比图</w:t>
      </w:r>
    </w:p>
    <w:p>
      <w:pPr>
        <w:pStyle w:val="Heading1"/>
      </w:pPr>
      <w:r>
        <w:t>五、 参考文献 (References)</w:t>
      </w:r>
    </w:p>
    <w:p>
      <w:r>
        <w:t>[E1] Kesten, H. (1973). Random difference equations and Renewal theory for products of random matrices. Acta Mathematica, 131(1), 207-248.</w:t>
      </w:r>
    </w:p>
    <w:p>
      <w:r>
        <w:t>[E2] Bouchaud, J. P., &amp; Mezard, M. (2000). Wealth condensation in a simple model of economy. Physica A, 282(3-4), 536-545.</w:t>
      </w:r>
    </w:p>
    <w:p>
      <w:r>
        <w:t>[E3] Gabaix, X. (2009). Power laws in economics and finance. Annual Review of Economics, 1(1), 255-294.</w:t>
      </w:r>
    </w:p>
    <w:p>
      <w:r>
        <w:t>[E4] World Bank Open Data (2024). Gini Index &amp; Income Share Metrics (SI.POV.GINI, SI.DST.FRST.20).</w:t>
      </w:r>
    </w:p>
    <w:p>
      <w:r>
        <w:t>[E5] World Inequality Database (WID.world, 2024). US and China Inequality Historical Series (1980-2023).</w:t>
      </w:r>
    </w:p>
    <w:p>
      <w:r>
        <w:t>[E6] Tsinghua FIB-Lab (2024). AgentSociety: Large-Scale Social and Economic Agent Simulation Framework. GitHub: https://github.com/tsinghua-fib-lab/agentsociety/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