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6"/>
        </w:rPr>
        <w:t>Candidate Phase Transitions in Wealth Inequality:</w:t>
        <w:br/>
        <w:t>An Active Learning Approach on Kesten Stochastic Dynamics</w:t>
      </w:r>
    </w:p>
    <w:p>
      <w:pPr>
        <w:jc w:val="center"/>
      </w:pPr>
      <w:r>
        <w:rPr>
          <w:sz w:val="20"/>
        </w:rPr>
        <w:t>Datawhale 夏令营 AI for Research · 开放探索赛道 · 初赛问题定义文档 (P0 严谨性修订版)</w:t>
      </w:r>
    </w:p>
    <w:p/>
    <w:p>
      <w:pPr>
        <w:pStyle w:val="Heading1"/>
      </w:pPr>
      <w:r>
        <w:rPr>
          <w:color w:val="003366"/>
        </w:rPr>
        <w:t>一、为什么这个问题值得研究？</w:t>
      </w:r>
    </w:p>
    <w:p>
      <w:r>
        <w:rPr>
          <w:sz w:val="22"/>
        </w:rPr>
        <w:t>财富不平等是跨越物理学与社会科学的核心难题。Kesten（1973）随机差分方程模型是描述财富分布幂律尾部的经典数理机制：每个个体的财富在每步以随机乘法冲击（增长）与加法耗散（消费/损失）共同驱动。</w:t>
        <w:br/>
        <w:br/>
        <w:t>核心研究问题：当冲击强度 p 与耗散率 c 的比值 R* = p/c 越过某一阈值时，系统贫困左尾的衰减指数 β_left 是否会发生非连续的候选相变跳变（Candidate Phase Transition）？由于热力学极限外推的严谨要求，本研究通过有限尺寸缩放（Finite-Size Scaling, N = 5k, 10k, 20k, 50k, 100k）评估 R*(N) 的收敛性，并结合 MLE 最大似然估计（Hill 估计器）与 Bootstrap 95% 置信区间，避免启发式切分导致的偏差。</w:t>
      </w:r>
    </w:p>
    <w:p>
      <w:pPr>
        <w:pStyle w:val="Heading1"/>
      </w:pPr>
      <w:r>
        <w:rPr>
          <w:color w:val="003366"/>
        </w:rPr>
        <w:t>二、为什么 AI 是必要的，而不只是方便的？</w:t>
      </w:r>
    </w:p>
    <w:p>
      <w:r>
        <w:rPr>
          <w:sz w:val="22"/>
        </w:rPr>
        <w:t>在连续参数（p, c）、政策参数（累进税率 τ, 最低补贴 S）与离散边界条件（reflect, absorb, soft_clamp）构成的高维空间中，传统网格搜索在计算上不可可行。网格搜索会在大部分平庸稳态区均匀撒点，无法高效聚焦相变边界。</w:t>
        <w:br/>
        <w:br/>
        <w:t>本研究使用高斯过程代理模型（GP Surrogate）与 UCB 主动学习智能体（Active Learning Agent）：在每次采样后更新对 β_left 梯度场的估计，优先指向不确定性高且候选跳变预期强的区域。在基准比对中，我们报告效应量（Cohen's d）、95% 置信区间与 Welch's t-test，诚实展现低预算高噪声环境下的智能体探索特性。</w:t>
      </w:r>
    </w:p>
    <w:p>
      <w:pPr>
        <w:pStyle w:val="Heading1"/>
      </w:pPr>
      <w:r>
        <w:rPr>
          <w:color w:val="003366"/>
        </w:rPr>
        <w:t>三、科学发现信号的操作性定义</w:t>
      </w:r>
    </w:p>
    <w:p>
      <w:pPr>
        <w:pStyle w:val="Heading2"/>
      </w:pPr>
      <w:r>
        <w:t>3.1 候选相变跳变信号（D1）</w:t>
      </w:r>
    </w:p>
    <w:p>
      <w:r>
        <w:rPr>
          <w:sz w:val="22"/>
        </w:rPr>
        <w:t>满足以下条件时记录为候选相变跳变（Candidate Phase Transition）：</w:t>
        <w:br/>
        <w:t xml:space="preserve">  (a) CUSUM 检测到当前参数下 β_left 相对邻域基线发生显著跳变（Δβ &gt; 3σ）；</w:t>
        <w:br/>
        <w:t xml:space="preserve">  (b) 在 10 个独立验证种子中 ≥ 8/10 次跨种子复现；</w:t>
        <w:br/>
        <w:t xml:space="preserve">  (c) 通过有限尺寸缩放 N ∈ [5k, 100k] 验证跳变在热力学极限下的收敛斜率。</w:t>
      </w:r>
    </w:p>
    <w:p>
      <w:pPr>
        <w:pStyle w:val="Heading2"/>
      </w:pPr>
      <w:r>
        <w:t>3.2 结构坍塌与行为模式崩溃异常（D2）</w:t>
      </w:r>
    </w:p>
    <w:p>
      <w:r>
        <w:rPr>
          <w:sz w:val="22"/>
        </w:rPr>
        <w:t>当吸收边界（absorb）下幂律拟合优度 R² &lt; 0.5，或凯恩斯边际消费倾向（MPC: c(W) ~ W^-α）下导致 β_left -&gt; 0 时，记录为系统结构坍塌与行为模式崩溃异常。</w:t>
      </w:r>
    </w:p>
    <w:p>
      <w:pPr>
        <w:pStyle w:val="Heading2"/>
      </w:pPr>
      <w:r>
        <w:t>3.3 探索性宏观校准与政策失效（D3）</w:t>
      </w:r>
    </w:p>
    <w:p>
      <w:r>
        <w:rPr>
          <w:sz w:val="22"/>
        </w:rPr>
        <w:t>连接真实世界数据时，采用探索性宏观校准（Exploratory Macro Calibration），将模拟的精确基尼系数 G 与 Bottom-20% 占比 S_20直接构建损失函数 Loss = (G_sim - G_target)² + (S20_sim - S20_target)²。在高冲击风险 p &gt; 0.04 时，记录累进税失效的硬边界。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