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2E5C99"/>
          <w:spacing w:val="40"/>
          <w:sz w:val="24"/>
          <w:szCs w:val="24"/>
        </w:rPr>
        <w:t xml:space="preserve">PROPOSAL</w:t>
      </w:r>
    </w:p>
    <w:p>
      <w:pPr>
        <w:spacing w:after="400"/>
        <w:jc w:val="center"/>
      </w:pPr>
      <w:r>
        <w:rPr>
          <w:rFonts w:ascii="Calibri" w:cs="Calibri" w:eastAsia="Calibri" w:hAnsi="Calibri"/>
          <w:b/>
          <w:bCs/>
          <w:color w:val="1F3864"/>
          <w:sz w:val="48"/>
          <w:szCs w:val="48"/>
        </w:rPr>
        <w:t xml:space="preserve">Adaptive Workload Partitioning Strategy for XENA</w:t>
      </w:r>
    </w:p>
    <w:p>
      <w:pPr>
        <w:spacing w:after="120"/>
        <w:jc w:val="center"/>
      </w:pPr>
      <w:r>
        <w:rPr>
          <w:rFonts w:ascii="Calibri" w:cs="Calibri" w:eastAsia="Calibri" w:hAnsi="Calibri"/>
          <w:i/>
          <w:iCs/>
          <w:color w:val="595959"/>
          <w:sz w:val="26"/>
          <w:szCs w:val="26"/>
        </w:rPr>
        <w:t xml:space="preserve">Balancing Row Groups, Parallelism, and Cluster Capacity</w:t>
      </w:r>
    </w:p>
    <w:p>
      <w:pPr>
        <w:spacing w:before="900"/>
        <w:jc w:val="center"/>
      </w:pPr>
      <w:r>
        <w:rPr>
          <w:rFonts w:ascii="Calibri" w:cs="Calibri" w:eastAsia="Calibri" w:hAnsi="Calibri"/>
          <w:color w:val="262626"/>
          <w:sz w:val="22"/>
          <w:szCs w:val="22"/>
        </w:rPr>
        <w:t xml:space="preserve">Version: 1.0</w:t>
      </w:r>
    </w:p>
    <w:p>
      <w:pPr>
        <w:jc w:val="center"/>
      </w:pPr>
      <w:r>
        <w:rPr>
          <w:rFonts w:ascii="Calibri" w:cs="Calibri" w:eastAsia="Calibri" w:hAnsi="Calibri"/>
          <w:color w:val="262626"/>
          <w:sz w:val="22"/>
          <w:szCs w:val="22"/>
        </w:rPr>
        <w:t xml:space="preserve">Author: Angel</w:t>
      </w:r>
    </w:p>
    <w:p>
      <w:pPr>
        <w:jc w:val="center"/>
      </w:pPr>
      <w:r>
        <w:rPr>
          <w:rFonts w:ascii="Calibri" w:cs="Calibri" w:eastAsia="Calibri" w:hAnsi="Calibri"/>
          <w:color w:val="262626"/>
          <w:sz w:val="22"/>
          <w:szCs w:val="22"/>
        </w:rPr>
        <w:t xml:space="preserve">Status: Proposal</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62626"/>
          <w:sz w:val="22"/>
          <w:szCs w:val="22"/>
        </w:rPr>
        <w:t xml:space="preserve">The current Parquet generation strategy uses a fixed Row Group size of 50 deals per Row Group. While simple, this approach assumes every workload should be partitioned identically, regardless of book size, processing complexity, environment capacity, business SLA, or historical execution time.</w:t>
      </w:r>
    </w:p>
    <w:p>
      <w:pPr>
        <w:spacing w:after="160" w:line="276"/>
      </w:pPr>
      <w:r>
        <w:rPr>
          <w:rFonts w:ascii="Calibri" w:cs="Calibri" w:eastAsia="Calibri" w:hAnsi="Calibri"/>
          <w:color w:val="262626"/>
          <w:sz w:val="22"/>
          <w:szCs w:val="22"/>
        </w:rPr>
        <w:t xml:space="preserve">As a result, several structural problems emerge:</w:t>
      </w:r>
    </w:p>
    <w:p>
      <w:pPr>
        <w:pStyle w:val="ListParagraph"/>
        <w:numPr>
          <w:ilvl w:val="0"/>
          <w:numId w:val="2"/>
        </w:numPr>
        <w:spacing w:after="80"/>
      </w:pPr>
      <w:r>
        <w:rPr>
          <w:rFonts w:ascii="Calibri" w:cs="Calibri" w:eastAsia="Calibri" w:hAnsi="Calibri"/>
          <w:color w:val="262626"/>
          <w:sz w:val="22"/>
          <w:szCs w:val="22"/>
        </w:rPr>
        <w:t xml:space="preserve">Workloads become unbalanced across Jobs.</w:t>
      </w:r>
    </w:p>
    <w:p>
      <w:pPr>
        <w:pStyle w:val="ListParagraph"/>
        <w:numPr>
          <w:ilvl w:val="0"/>
          <w:numId w:val="2"/>
        </w:numPr>
        <w:spacing w:after="80"/>
      </w:pPr>
      <w:r>
        <w:rPr>
          <w:rFonts w:ascii="Calibri" w:cs="Calibri" w:eastAsia="Calibri" w:hAnsi="Calibri"/>
          <w:color w:val="262626"/>
          <w:sz w:val="22"/>
          <w:szCs w:val="22"/>
        </w:rPr>
        <w:t xml:space="preserve">XDE generates Jobs with very different execution times.</w:t>
      </w:r>
    </w:p>
    <w:p>
      <w:pPr>
        <w:pStyle w:val="ListParagraph"/>
        <w:numPr>
          <w:ilvl w:val="0"/>
          <w:numId w:val="2"/>
        </w:numPr>
        <w:spacing w:after="80"/>
      </w:pPr>
      <w:r>
        <w:rPr>
          <w:rFonts w:ascii="Calibri" w:cs="Calibri" w:eastAsia="Calibri" w:hAnsi="Calibri"/>
          <w:color w:val="262626"/>
          <w:sz w:val="22"/>
          <w:szCs w:val="22"/>
        </w:rPr>
        <w:t xml:space="preserve">Large Jobs exceed configured timeouts.</w:t>
      </w:r>
    </w:p>
    <w:p>
      <w:pPr>
        <w:pStyle w:val="ListParagraph"/>
        <w:numPr>
          <w:ilvl w:val="0"/>
          <w:numId w:val="2"/>
        </w:numPr>
        <w:spacing w:after="80"/>
      </w:pPr>
      <w:r>
        <w:rPr>
          <w:rFonts w:ascii="Calibri" w:cs="Calibri" w:eastAsia="Calibri" w:hAnsi="Calibri"/>
          <w:color w:val="262626"/>
          <w:sz w:val="22"/>
          <w:szCs w:val="22"/>
        </w:rPr>
        <w:t xml:space="preserve">Small Jobs finish quickly, leaving compute resources idle.</w:t>
      </w:r>
    </w:p>
    <w:p>
      <w:pPr>
        <w:pStyle w:val="ListParagraph"/>
        <w:numPr>
          <w:ilvl w:val="0"/>
          <w:numId w:val="2"/>
        </w:numPr>
        <w:spacing w:after="80"/>
      </w:pPr>
      <w:r>
        <w:rPr>
          <w:rFonts w:ascii="Calibri" w:cs="Calibri" w:eastAsia="Calibri" w:hAnsi="Calibri"/>
          <w:color w:val="262626"/>
          <w:sz w:val="22"/>
          <w:szCs w:val="22"/>
        </w:rPr>
        <w:t xml:space="preserve">GRID cannot efficiently utilize available workers.</w:t>
      </w:r>
    </w:p>
    <w:p>
      <w:pPr>
        <w:spacing w:after="160" w:line="276"/>
      </w:pPr>
      <w:r>
        <w:rPr>
          <w:rFonts w:ascii="Calibri" w:cs="Calibri" w:eastAsia="Calibri" w:hAnsi="Calibri"/>
          <w:color w:val="262626"/>
          <w:sz w:val="22"/>
          <w:szCs w:val="22"/>
        </w:rPr>
        <w:t xml:space="preserve">This proposal introduces an Adaptive Workload Partitioning Strategy, where the number and distribution of Row Groups are determined dynamically using execution metrics, workload characteristics, and available compute capacity.</w:t>
      </w:r>
    </w:p>
    <w:p>
      <w:pPr>
        <w:pStyle w:val="Heading1"/>
        <w:pBdr>
          <w:bottom w:val="single" w:color="1F3864" w:sz="8" w:space="4"/>
        </w:pBdr>
        <w:spacing w:after="240" w:before="480"/>
      </w:pPr>
      <w:r>
        <w:rPr>
          <w:rFonts w:ascii="Calibri" w:cs="Calibri" w:eastAsia="Calibri" w:hAnsi="Calibri"/>
          <w:b/>
          <w:bCs/>
          <w:color w:val="1F3864"/>
          <w:sz w:val="30"/>
          <w:szCs w:val="30"/>
        </w:rPr>
        <w:t xml:space="preserve">2. Current Architecture</w:t>
      </w:r>
    </w:p>
    <w:p>
      <w:pPr>
        <w:spacing w:after="160" w:before="160"/>
        <w:jc w:val="center"/>
      </w:pPr>
      <w:r>
        <w:drawing>
          <wp:inline distT="0" distB="0" distL="0" distR="0">
            <wp:extent cx="4206240" cy="56521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5652135"/>
                    </a:xfrm>
                    <a:prstGeom prst="rect">
                      <a:avLst/>
                    </a:prstGeom>
                  </pic:spPr>
                </pic:pic>
              </a:graphicData>
            </a:graphic>
          </wp:inline>
        </w:drawing>
      </w:r>
    </w:p>
    <w:p>
      <w:pPr>
        <w:spacing w:after="280"/>
        <w:jc w:val="center"/>
      </w:pPr>
      <w:r>
        <w:rPr>
          <w:rFonts w:ascii="Calibri" w:cs="Calibri" w:eastAsia="Calibri" w:hAnsi="Calibri"/>
          <w:i/>
          <w:iCs/>
          <w:color w:val="595959"/>
          <w:sz w:val="18"/>
          <w:szCs w:val="18"/>
        </w:rPr>
        <w:t xml:space="preserve">Figure 1 — Current fixed-size Row Group pipeline.</w:t>
      </w:r>
    </w:p>
    <w:p>
      <w:pPr>
        <w:spacing w:after="160" w:line="276"/>
      </w:pPr>
      <w:r>
        <w:rPr>
          <w:rFonts w:ascii="Calibri" w:cs="Calibri" w:eastAsia="Calibri" w:hAnsi="Calibri"/>
          <w:color w:val="262626"/>
          <w:sz w:val="22"/>
          <w:szCs w:val="22"/>
        </w:rPr>
        <w:t xml:space="preserve">The current decision is a single static parameter:</w:t>
      </w:r>
    </w:p>
    <w:tbl>
      <w:tblPr>
        <w:tblW w:type="pct" w:w="100%"/>
        <w:tblBorders>
          <w:top w:val="single" w:color="8C8C8C" w:sz="6"/>
          <w:left w:val="single" w:color="8C8C8C" w:sz="6"/>
          <w:bottom w:val="single" w:color="8C8C8C" w:sz="6"/>
          <w:right w:val="single" w:color="8C8C8C" w:sz="6"/>
          <w:insideH w:val="none" w:color="FFFFFF" w:sz="0"/>
          <w:insideV w:val="none" w:color="FFFFFF" w:sz="0"/>
        </w:tblBorders>
      </w:tblPr>
      <w:tblGrid>
        <w:gridCol w:w="100"/>
      </w:tblGrid>
      <w:tr>
        <w:tc>
          <w:tcPr>
            <w:shd w:fill="F5F5F5" w:color="auto" w:val="clear"/>
            <w:tcMar>
              <w:top w:type="dxa" w:w="160"/>
              <w:left w:type="dxa" w:w="200"/>
              <w:bottom w:type="dxa" w:w="160"/>
              <w:right w:type="dxa" w:w="200"/>
            </w:tcMar>
          </w:tcPr>
          <w:p>
            <w:pPr>
              <w:spacing w:after="40"/>
            </w:pPr>
            <w:r>
              <w:rPr>
                <w:rFonts w:ascii="Courier New" w:cs="Courier New" w:eastAsia="Courier New" w:hAnsi="Courier New"/>
                <w:color w:val="1B1B1B"/>
                <w:sz w:val="20"/>
                <w:szCs w:val="20"/>
              </w:rPr>
              <w:t xml:space="preserve">Row Group Size = 50</w:t>
            </w:r>
          </w:p>
        </w:tc>
      </w:tr>
    </w:tbl>
    <w:p>
      <w:pPr>
        <w:spacing w:after="160" w:line="276"/>
      </w:pPr>
      <w:r>
        <w:rPr>
          <w:rFonts w:ascii="Calibri" w:cs="Calibri" w:eastAsia="Calibri" w:hAnsi="Calibri"/>
          <w:color w:val="262626"/>
          <w:sz w:val="22"/>
          <w:szCs w:val="22"/>
        </w:rPr>
        <w:t xml:space="preserve">This value is static and applied uniformly. No workload analysis is performed prior to partitioning, and the same rule governs every Book regardless of its size or processing profile.</w:t>
      </w:r>
    </w:p>
    <w:p>
      <w:pPr>
        <w:pStyle w:val="Heading1"/>
        <w:pBdr>
          <w:bottom w:val="single" w:color="1F3864" w:sz="8" w:space="4"/>
        </w:pBdr>
        <w:spacing w:after="240" w:before="480"/>
      </w:pPr>
      <w:r>
        <w:rPr>
          <w:rFonts w:ascii="Calibri" w:cs="Calibri" w:eastAsia="Calibri" w:hAnsi="Calibri"/>
          <w:b/>
          <w:bCs/>
          <w:color w:val="1F3864"/>
          <w:sz w:val="30"/>
          <w:szCs w:val="30"/>
        </w:rPr>
        <w:t xml:space="preserve">3. Current Problems</w:t>
      </w:r>
    </w:p>
    <w:p>
      <w:pPr>
        <w:pStyle w:val="Heading2"/>
        <w:spacing w:after="180" w:before="360"/>
      </w:pPr>
      <w:r>
        <w:rPr>
          <w:rFonts w:ascii="Calibri" w:cs="Calibri" w:eastAsia="Calibri" w:hAnsi="Calibri"/>
          <w:b/>
          <w:bCs/>
          <w:color w:val="2E5C99"/>
          <w:sz w:val="26"/>
          <w:szCs w:val="26"/>
        </w:rPr>
        <w:t xml:space="preserve">3.1 Unbalanced Workloads</w:t>
      </w:r>
    </w:p>
    <w:p>
      <w:pPr>
        <w:spacing w:after="160" w:line="276"/>
      </w:pPr>
      <w:r>
        <w:rPr>
          <w:rFonts w:ascii="Calibri" w:cs="Calibri" w:eastAsia="Calibri" w:hAnsi="Calibri"/>
          <w:color w:val="262626"/>
          <w:sz w:val="22"/>
          <w:szCs w:val="22"/>
        </w:rPr>
        <w:t xml:space="preserve">Consider a Book with 120 deals. The current fixed-size distribution produces three Jobs of uneven duration:</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400"/>
      </w:tblGrid>
      <w:tr>
        <w:trPr>
          <w:tblHeader/>
        </w:trPr>
        <w:tc>
          <w:tcPr>
            <w:tcW w:type="dxa" w:w="3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Job</w:t>
            </w:r>
          </w:p>
        </w:tc>
        <w:tc>
          <w:tcPr>
            <w:tcW w:type="dxa" w:w="3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Deals</w:t>
            </w:r>
          </w:p>
        </w:tc>
        <w:tc>
          <w:tcPr>
            <w:tcW w:type="dxa" w:w="34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Approx. Duration</w:t>
            </w:r>
          </w:p>
        </w:tc>
      </w:tr>
      <w:tr>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 1</w:t>
            </w:r>
          </w:p>
        </w:tc>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50</w:t>
            </w:r>
          </w:p>
        </w:tc>
        <w:tc>
          <w:tcPr>
            <w:tcW w:type="dxa" w:w="34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10 min</w:t>
            </w:r>
          </w:p>
        </w:tc>
      </w:tr>
      <w:tr>
        <w:tc>
          <w:tcPr>
            <w:tcW w:type="dxa" w:w="30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 2</w:t>
            </w:r>
          </w:p>
        </w:tc>
        <w:tc>
          <w:tcPr>
            <w:tcW w:type="dxa" w:w="30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50</w:t>
            </w:r>
          </w:p>
        </w:tc>
        <w:tc>
          <w:tcPr>
            <w:tcW w:type="dxa" w:w="34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10 min</w:t>
            </w:r>
          </w:p>
        </w:tc>
      </w:tr>
      <w:tr>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 3</w:t>
            </w:r>
          </w:p>
        </w:tc>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20</w:t>
            </w:r>
          </w:p>
        </w:tc>
        <w:tc>
          <w:tcPr>
            <w:tcW w:type="dxa" w:w="34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4 min</w:t>
            </w:r>
          </w:p>
        </w:tc>
      </w:tr>
    </w:tbl>
    <w:p>
      <w:pPr>
        <w:spacing w:after="160" w:line="276"/>
      </w:pPr>
      <w:r>
        <w:rPr>
          <w:rFonts w:ascii="Calibri" w:cs="Calibri" w:eastAsia="Calibri" w:hAnsi="Calibri"/>
          <w:i/>
          <w:iCs/>
          <w:color w:val="262626"/>
          <w:sz w:val="22"/>
          <w:szCs w:val="22"/>
        </w:rPr>
        <w:t xml:space="preserve">The shortest Job finishes in 4 minutes while the two largest Jobs run for 10 minutes each. The worker assigned to Job 3 becomes idle well before the other two Jobs complete, wasting available compute capacity for the remainder of the run.</w:t>
      </w:r>
    </w:p>
    <w:p>
      <w:pPr>
        <w:pStyle w:val="Heading2"/>
        <w:spacing w:after="180" w:before="360"/>
      </w:pPr>
      <w:r>
        <w:rPr>
          <w:rFonts w:ascii="Calibri" w:cs="Calibri" w:eastAsia="Calibri" w:hAnsi="Calibri"/>
          <w:b/>
          <w:bCs/>
          <w:color w:val="2E5C99"/>
          <w:sz w:val="26"/>
          <w:szCs w:val="26"/>
        </w:rPr>
        <w:t xml:space="preserve">3.2 Poor Parallelism</w:t>
      </w:r>
    </w:p>
    <w:p>
      <w:pPr>
        <w:spacing w:after="160" w:line="276"/>
      </w:pPr>
      <w:r>
        <w:rPr>
          <w:rFonts w:ascii="Calibri" w:cs="Calibri" w:eastAsia="Calibri" w:hAnsi="Calibri"/>
          <w:color w:val="262626"/>
          <w:sz w:val="22"/>
          <w:szCs w:val="22"/>
        </w:rPr>
        <w:t xml:space="preserve">Consider a Book with 80 deals. The current fixed-size rule produces only two Jobs:</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4700"/>
        <w:gridCol w:w="4700"/>
      </w:tblGrid>
      <w:tr>
        <w:trPr>
          <w:tblHeader/>
        </w:trPr>
        <w:tc>
          <w:tcPr>
            <w:tcW w:type="dxa" w:w="4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Job</w:t>
            </w:r>
          </w:p>
        </w:tc>
        <w:tc>
          <w:tcPr>
            <w:tcW w:type="dxa" w:w="4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Deals</w:t>
            </w:r>
          </w:p>
        </w:tc>
      </w:tr>
      <w:tr>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 1</w:t>
            </w:r>
          </w:p>
        </w:tc>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50</w:t>
            </w:r>
          </w:p>
        </w:tc>
      </w:tr>
      <w:tr>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 2</w:t>
            </w:r>
          </w:p>
        </w:tc>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30</w:t>
            </w:r>
          </w:p>
        </w:tc>
      </w:tr>
    </w:tbl>
    <w:p>
      <w:pPr>
        <w:spacing w:after="160" w:line="276"/>
      </w:pPr>
      <w:r>
        <w:rPr>
          <w:rFonts w:ascii="Calibri" w:cs="Calibri" w:eastAsia="Calibri" w:hAnsi="Calibri"/>
          <w:color w:val="262626"/>
          <w:sz w:val="22"/>
          <w:szCs w:val="22"/>
        </w:rPr>
        <w:t xml:space="preserve">Even when GRID has 64 Pods available, only two workers perform useful work for that Book — the remaining 62 Pods sit idle for the duration of the run.</w:t>
      </w:r>
    </w:p>
    <w:p>
      <w:pPr>
        <w:pStyle w:val="Heading2"/>
        <w:spacing w:after="180" w:before="360"/>
      </w:pPr>
      <w:r>
        <w:rPr>
          <w:rFonts w:ascii="Calibri" w:cs="Calibri" w:eastAsia="Calibri" w:hAnsi="Calibri"/>
          <w:b/>
          <w:bCs/>
          <w:color w:val="2E5C99"/>
          <w:sz w:val="26"/>
          <w:szCs w:val="26"/>
        </w:rPr>
        <w:t xml:space="preserve">3.3 Timeout Risk</w:t>
      </w:r>
    </w:p>
    <w:p>
      <w:pPr>
        <w:spacing w:after="160" w:line="276"/>
      </w:pPr>
      <w:r>
        <w:rPr>
          <w:rFonts w:ascii="Calibri" w:cs="Calibri" w:eastAsia="Calibri" w:hAnsi="Calibri"/>
          <w:color w:val="262626"/>
          <w:sz w:val="22"/>
          <w:szCs w:val="22"/>
        </w:rPr>
        <w:t xml:space="preserve">Larger Row Groups require more execution time. Because the timeout is static rather than proportional to workload size, this creates a compounding reliability problem:</w:t>
      </w:r>
    </w:p>
    <w:p>
      <w:pPr>
        <w:spacing w:after="160" w:before="160"/>
        <w:jc w:val="center"/>
      </w:pPr>
      <w:r>
        <w:drawing>
          <wp:inline distT="0" distB="0" distL="0" distR="0">
            <wp:extent cx="4023360" cy="4777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3360" cy="4777740"/>
                    </a:xfrm>
                    <a:prstGeom prst="rect">
                      <a:avLst/>
                    </a:prstGeom>
                  </pic:spPr>
                </pic:pic>
              </a:graphicData>
            </a:graphic>
          </wp:inline>
        </w:drawing>
      </w:r>
    </w:p>
    <w:p>
      <w:pPr>
        <w:spacing w:after="280"/>
        <w:jc w:val="center"/>
      </w:pPr>
      <w:r>
        <w:rPr>
          <w:rFonts w:ascii="Calibri" w:cs="Calibri" w:eastAsia="Calibri" w:hAnsi="Calibri"/>
          <w:i/>
          <w:iCs/>
          <w:color w:val="595959"/>
          <w:sz w:val="18"/>
          <w:szCs w:val="18"/>
        </w:rPr>
        <w:t xml:space="preserve">Figure 2 — How a fixed timeout compounds into lower throughput.</w:t>
      </w:r>
    </w:p>
    <w:p>
      <w:pPr>
        <w:pStyle w:val="Heading1"/>
        <w:pBdr>
          <w:bottom w:val="single" w:color="1F3864" w:sz="8" w:space="4"/>
        </w:pBdr>
        <w:spacing w:after="240" w:before="480"/>
      </w:pPr>
      <w:r>
        <w:rPr>
          <w:rFonts w:ascii="Calibri" w:cs="Calibri" w:eastAsia="Calibri" w:hAnsi="Calibri"/>
          <w:b/>
          <w:bCs/>
          <w:color w:val="1F3864"/>
          <w:sz w:val="30"/>
          <w:szCs w:val="30"/>
        </w:rPr>
        <w:t xml:space="preserve">4. Design Principles</w:t>
      </w:r>
    </w:p>
    <w:p>
      <w:pPr>
        <w:spacing w:after="160" w:line="276"/>
      </w:pPr>
      <w:r>
        <w:rPr>
          <w:rFonts w:ascii="Calibri" w:cs="Calibri" w:eastAsia="Calibri" w:hAnsi="Calibri"/>
          <w:color w:val="262626"/>
          <w:sz w:val="22"/>
          <w:szCs w:val="22"/>
        </w:rPr>
        <w:t xml:space="preserve">The proposal is grounded in four design principles.</w:t>
      </w:r>
    </w:p>
    <w:p>
      <w:pPr>
        <w:pStyle w:val="Heading2"/>
        <w:spacing w:after="180" w:before="360"/>
      </w:pPr>
      <w:r>
        <w:rPr>
          <w:rFonts w:ascii="Calibri" w:cs="Calibri" w:eastAsia="Calibri" w:hAnsi="Calibri"/>
          <w:b/>
          <w:bCs/>
          <w:color w:val="2E5C99"/>
          <w:sz w:val="26"/>
          <w:szCs w:val="26"/>
        </w:rPr>
        <w:t xml:space="preserve">Principle 1 — Storage and execution are different concerns</w:t>
      </w:r>
    </w:p>
    <w:p>
      <w:pPr>
        <w:spacing w:after="160" w:line="276"/>
      </w:pPr>
      <w:r>
        <w:rPr>
          <w:rFonts w:ascii="Calibri" w:cs="Calibri" w:eastAsia="Calibri" w:hAnsi="Calibri"/>
          <w:color w:val="262626"/>
          <w:sz w:val="22"/>
          <w:szCs w:val="22"/>
        </w:rPr>
        <w:t xml:space="preserve">Parquet Row Groups optimize for compression, streaming, and I/O. Jobs optimize for parallelism, throughput, and load balancing. A storage decision should not dictate the execution strategy.</w:t>
      </w:r>
    </w:p>
    <w:p>
      <w:pPr>
        <w:pStyle w:val="Heading2"/>
        <w:spacing w:after="180" w:before="360"/>
      </w:pPr>
      <w:r>
        <w:rPr>
          <w:rFonts w:ascii="Calibri" w:cs="Calibri" w:eastAsia="Calibri" w:hAnsi="Calibri"/>
          <w:b/>
          <w:bCs/>
          <w:color w:val="2E5C99"/>
          <w:sz w:val="26"/>
          <w:szCs w:val="26"/>
        </w:rPr>
        <w:t xml:space="preserve">Principle 2 — Every Job should represent roughly equal work</w:t>
      </w:r>
    </w:p>
    <w:p>
      <w:pPr>
        <w:spacing w:after="160" w:line="276"/>
      </w:pPr>
      <w:r>
        <w:rPr>
          <w:rFonts w:ascii="Calibri" w:cs="Calibri" w:eastAsia="Calibri" w:hAnsi="Calibri"/>
          <w:color w:val="262626"/>
          <w:sz w:val="22"/>
          <w:szCs w:val="22"/>
        </w:rPr>
        <w:t xml:space="preserve">The goal is a distribution such as 40 / 40 / 40 rather than 50 / 50 / 20, so that no single worker becomes a bottleneck and no worker sits idle while others are still processing.</w:t>
      </w:r>
    </w:p>
    <w:p>
      <w:pPr>
        <w:pStyle w:val="Heading2"/>
        <w:spacing w:after="180" w:before="360"/>
      </w:pPr>
      <w:r>
        <w:rPr>
          <w:rFonts w:ascii="Calibri" w:cs="Calibri" w:eastAsia="Calibri" w:hAnsi="Calibri"/>
          <w:b/>
          <w:bCs/>
          <w:color w:val="2E5C99"/>
          <w:sz w:val="26"/>
          <w:szCs w:val="26"/>
        </w:rPr>
        <w:t xml:space="preserve">Principle 3 — Partitioning must adapt to workload characteristics</w:t>
      </w:r>
    </w:p>
    <w:p>
      <w:pPr>
        <w:spacing w:after="160" w:line="276"/>
      </w:pPr>
      <w:r>
        <w:rPr>
          <w:rFonts w:ascii="Calibri" w:cs="Calibri" w:eastAsia="Calibri" w:hAnsi="Calibri"/>
          <w:color w:val="262626"/>
          <w:sz w:val="22"/>
          <w:szCs w:val="22"/>
        </w:rPr>
        <w:t xml:space="preserve">Different workload types call for different partitioning goals:</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4700"/>
        <w:gridCol w:w="4700"/>
      </w:tblGrid>
      <w:tr>
        <w:trPr>
          <w:tblHeader/>
        </w:trPr>
        <w:tc>
          <w:tcPr>
            <w:tcW w:type="dxa" w:w="4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Workload Type</w:t>
            </w:r>
          </w:p>
        </w:tc>
        <w:tc>
          <w:tcPr>
            <w:tcW w:type="dxa" w:w="4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Optimization Goal</w:t>
            </w:r>
          </w:p>
        </w:tc>
      </w:tr>
      <w:tr>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Online Request</w:t>
            </w:r>
          </w:p>
        </w:tc>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Minimize latency</w:t>
            </w:r>
          </w:p>
        </w:tc>
      </w:tr>
      <w:tr>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Stress Testing</w:t>
            </w:r>
          </w:p>
        </w:tc>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Maximize concurrency</w:t>
            </w:r>
          </w:p>
        </w:tc>
      </w:tr>
      <w:tr>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Batch Processing</w:t>
            </w:r>
          </w:p>
        </w:tc>
        <w:tc>
          <w:tcPr>
            <w:tcW w:type="dxa" w:w="4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Maximize throughput</w:t>
            </w:r>
          </w:p>
        </w:tc>
      </w:tr>
      <w:tr>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Backtesting</w:t>
            </w:r>
          </w:p>
        </w:tc>
        <w:tc>
          <w:tcPr>
            <w:tcW w:type="dxa" w:w="47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Maximize cluster utilization</w:t>
            </w:r>
          </w:p>
        </w:tc>
      </w:tr>
    </w:tbl>
    <w:p>
      <w:pPr>
        <w:pStyle w:val="Heading2"/>
        <w:spacing w:after="180" w:before="360"/>
      </w:pPr>
      <w:r>
        <w:rPr>
          <w:rFonts w:ascii="Calibri" w:cs="Calibri" w:eastAsia="Calibri" w:hAnsi="Calibri"/>
          <w:b/>
          <w:bCs/>
          <w:color w:val="2E5C99"/>
          <w:sz w:val="26"/>
          <w:szCs w:val="26"/>
        </w:rPr>
        <w:t xml:space="preserve">Principle 4 — Historical metrics should inform future partitioning</w:t>
      </w:r>
    </w:p>
    <w:p>
      <w:pPr>
        <w:spacing w:after="160" w:line="276"/>
      </w:pPr>
      <w:r>
        <w:rPr>
          <w:rFonts w:ascii="Calibri" w:cs="Calibri" w:eastAsia="Calibri" w:hAnsi="Calibri"/>
          <w:color w:val="262626"/>
          <w:sz w:val="22"/>
          <w:szCs w:val="22"/>
        </w:rPr>
        <w:t xml:space="preserve">The platform should continuously improve based on observed execution times, refining its partitioning decisions as more execution history becomes available.</w:t>
      </w:r>
    </w:p>
    <w:p>
      <w:pPr>
        <w:pStyle w:val="Heading1"/>
        <w:pBdr>
          <w:bottom w:val="single" w:color="1F3864" w:sz="8" w:space="4"/>
        </w:pBdr>
        <w:spacing w:after="240" w:before="480"/>
      </w:pPr>
      <w:r>
        <w:rPr>
          <w:rFonts w:ascii="Calibri" w:cs="Calibri" w:eastAsia="Calibri" w:hAnsi="Calibri"/>
          <w:b/>
          <w:bCs/>
          <w:color w:val="1F3864"/>
          <w:sz w:val="30"/>
          <w:szCs w:val="30"/>
        </w:rPr>
        <w:t xml:space="preserve">5. Proposed Architecture</w:t>
      </w:r>
    </w:p>
    <w:p>
      <w:pPr>
        <w:spacing w:after="160" w:line="276"/>
      </w:pPr>
      <w:r>
        <w:rPr>
          <w:rFonts w:ascii="Calibri" w:cs="Calibri" w:eastAsia="Calibri" w:hAnsi="Calibri"/>
          <w:color w:val="262626"/>
          <w:sz w:val="22"/>
          <w:szCs w:val="22"/>
        </w:rPr>
        <w:t xml:space="preserve">The proposed architecture introduces an Adaptive Partition Planner that consumes business metadata, historical execution metrics from XENA, and live capacity signals from GRID before any Parquet file is generated.</w:t>
      </w:r>
    </w:p>
    <w:p>
      <w:pPr>
        <w:spacing w:after="160" w:before="160"/>
        <w:jc w:val="center"/>
      </w:pPr>
      <w:r>
        <w:drawing>
          <wp:inline distT="0" distB="0" distL="0" distR="0">
            <wp:extent cx="4846320" cy="54098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6320" cy="5409846"/>
                    </a:xfrm>
                    <a:prstGeom prst="rect">
                      <a:avLst/>
                    </a:prstGeom>
                  </pic:spPr>
                </pic:pic>
              </a:graphicData>
            </a:graphic>
          </wp:inline>
        </w:drawing>
      </w:r>
    </w:p>
    <w:p>
      <w:pPr>
        <w:spacing w:after="280"/>
        <w:jc w:val="center"/>
      </w:pPr>
      <w:r>
        <w:rPr>
          <w:rFonts w:ascii="Calibri" w:cs="Calibri" w:eastAsia="Calibri" w:hAnsi="Calibri"/>
          <w:i/>
          <w:iCs/>
          <w:color w:val="595959"/>
          <w:sz w:val="18"/>
          <w:szCs w:val="18"/>
        </w:rPr>
        <w:t xml:space="preserve">Figure 3 — Proposed adaptive partitioning architecture.</w:t>
      </w:r>
    </w:p>
    <w:p>
      <w:pPr>
        <w:pStyle w:val="Heading1"/>
        <w:pBdr>
          <w:bottom w:val="single" w:color="1F3864" w:sz="8" w:space="4"/>
        </w:pBdr>
        <w:spacing w:after="240" w:before="480"/>
      </w:pPr>
      <w:r>
        <w:rPr>
          <w:rFonts w:ascii="Calibri" w:cs="Calibri" w:eastAsia="Calibri" w:hAnsi="Calibri"/>
          <w:b/>
          <w:bCs/>
          <w:color w:val="1F3864"/>
          <w:sz w:val="30"/>
          <w:szCs w:val="30"/>
        </w:rPr>
        <w:t xml:space="preserve">6. Desired Parallelism</w:t>
      </w:r>
    </w:p>
    <w:p>
      <w:pPr>
        <w:spacing w:after="160" w:line="276"/>
      </w:pPr>
      <w:r>
        <w:rPr>
          <w:rFonts w:ascii="Calibri" w:cs="Calibri" w:eastAsia="Calibri" w:hAnsi="Calibri"/>
          <w:color w:val="262626"/>
          <w:sz w:val="22"/>
          <w:szCs w:val="22"/>
        </w:rPr>
        <w:t xml:space="preserve">Instead of a hardcoded constant such as Parallelism = 32, the platform derives desired parallelism as a function of several inputs:</w:t>
      </w:r>
    </w:p>
    <w:tbl>
      <w:tblPr>
        <w:tblW w:type="pct" w:w="100%"/>
        <w:tblBorders>
          <w:top w:val="single" w:color="8C8C8C" w:sz="6"/>
          <w:left w:val="single" w:color="8C8C8C" w:sz="6"/>
          <w:bottom w:val="single" w:color="8C8C8C" w:sz="6"/>
          <w:right w:val="single" w:color="8C8C8C" w:sz="6"/>
          <w:insideH w:val="none" w:color="FFFFFF" w:sz="0"/>
          <w:insideV w:val="none" w:color="FFFFFF" w:sz="0"/>
        </w:tblBorders>
      </w:tblPr>
      <w:tblGrid>
        <w:gridCol w:w="100"/>
      </w:tblGrid>
      <w:tr>
        <w:tc>
          <w:tcPr>
            <w:shd w:fill="F5F5F5" w:color="auto" w:val="clear"/>
            <w:tcMar>
              <w:top w:type="dxa" w:w="160"/>
              <w:left w:type="dxa" w:w="200"/>
              <w:bottom w:type="dxa" w:w="160"/>
              <w:right w:type="dxa" w:w="200"/>
            </w:tcMar>
          </w:tcPr>
          <w:p>
            <w:pPr>
              <w:spacing w:after="40"/>
            </w:pPr>
            <w:r>
              <w:rPr>
                <w:rFonts w:ascii="Courier New" w:cs="Courier New" w:eastAsia="Courier New" w:hAnsi="Courier New"/>
                <w:color w:val="1B1B1B"/>
                <w:sz w:val="20"/>
                <w:szCs w:val="20"/>
              </w:rPr>
              <w:t xml:space="preserve">DesiredParallelism = f(</w:t>
            </w:r>
          </w:p>
          <w:p>
            <w:pPr>
              <w:spacing w:after="40"/>
            </w:pPr>
            <w:r>
              <w:rPr>
                <w:rFonts w:ascii="Courier New" w:cs="Courier New" w:eastAsia="Courier New" w:hAnsi="Courier New"/>
                <w:color w:val="1B1B1B"/>
                <w:sz w:val="20"/>
                <w:szCs w:val="20"/>
              </w:rPr>
              <w:t xml:space="preserve">    JobType,</w:t>
            </w:r>
          </w:p>
          <w:p>
            <w:pPr>
              <w:spacing w:after="40"/>
            </w:pPr>
            <w:r>
              <w:rPr>
                <w:rFonts w:ascii="Courier New" w:cs="Courier New" w:eastAsia="Courier New" w:hAnsi="Courier New"/>
                <w:color w:val="1B1B1B"/>
                <w:sz w:val="20"/>
                <w:szCs w:val="20"/>
              </w:rPr>
              <w:t xml:space="preserve">    EstimatedDuration,</w:t>
            </w:r>
          </w:p>
          <w:p>
            <w:pPr>
              <w:spacing w:after="40"/>
            </w:pPr>
            <w:r>
              <w:rPr>
                <w:rFonts w:ascii="Courier New" w:cs="Courier New" w:eastAsia="Courier New" w:hAnsi="Courier New"/>
                <w:color w:val="1B1B1B"/>
                <w:sz w:val="20"/>
                <w:szCs w:val="20"/>
              </w:rPr>
              <w:t xml:space="preserve">    NumberOfDeals,</w:t>
            </w:r>
          </w:p>
          <w:p>
            <w:pPr>
              <w:spacing w:after="40"/>
            </w:pPr>
            <w:r>
              <w:rPr>
                <w:rFonts w:ascii="Courier New" w:cs="Courier New" w:eastAsia="Courier New" w:hAnsi="Courier New"/>
                <w:color w:val="1B1B1B"/>
                <w:sz w:val="20"/>
                <w:szCs w:val="20"/>
              </w:rPr>
              <w:t xml:space="preserve">    EnvironmentCapacity,</w:t>
            </w:r>
          </w:p>
          <w:p>
            <w:pPr>
              <w:spacing w:after="40"/>
            </w:pPr>
            <w:r>
              <w:rPr>
                <w:rFonts w:ascii="Courier New" w:cs="Courier New" w:eastAsia="Courier New" w:hAnsi="Courier New"/>
                <w:color w:val="1B1B1B"/>
                <w:sz w:val="20"/>
                <w:szCs w:val="20"/>
              </w:rPr>
              <w:t xml:space="preserve">    SLA</w:t>
            </w:r>
          </w:p>
          <w:p>
            <w:pPr>
              <w:spacing w:after="40"/>
            </w:pPr>
            <w:r>
              <w:rPr>
                <w:rFonts w:ascii="Courier New" w:cs="Courier New" w:eastAsia="Courier New" w:hAnsi="Courier New"/>
                <w:color w:val="1B1B1B"/>
                <w:sz w:val="20"/>
                <w:szCs w:val="20"/>
              </w:rPr>
              <w:t xml:space="preserve">)</w:t>
            </w:r>
          </w:p>
        </w:tc>
      </w:tr>
    </w:tbl>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600"/>
        <w:gridCol w:w="3200"/>
      </w:tblGrid>
      <w:tr>
        <w:trPr>
          <w:tblHeader/>
        </w:trPr>
        <w:tc>
          <w:tcPr>
            <w:tcW w:type="dxa" w:w="2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Input</w:t>
            </w:r>
          </w:p>
        </w:tc>
        <w:tc>
          <w:tcPr>
            <w:tcW w:type="dxa" w:w="3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32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Example</w:t>
            </w:r>
          </w:p>
        </w:tc>
      </w:tr>
      <w:tr>
        <w:tc>
          <w:tcPr>
            <w:tcW w:type="dxa" w:w="26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JobType</w:t>
            </w:r>
          </w:p>
        </w:tc>
        <w:tc>
          <w:tcPr>
            <w:tcW w:type="dxa" w:w="36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The category of execution being requested</w:t>
            </w:r>
          </w:p>
        </w:tc>
        <w:tc>
          <w:tcPr>
            <w:tcW w:type="dxa" w:w="32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Online, Batch, Stress Test, Backtesting</w:t>
            </w:r>
          </w:p>
        </w:tc>
      </w:tr>
      <w:tr>
        <w:tc>
          <w:tcPr>
            <w:tcW w:type="dxa" w:w="26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EstimatedDuration</w:t>
            </w:r>
          </w:p>
        </w:tc>
        <w:tc>
          <w:tcPr>
            <w:tcW w:type="dxa" w:w="36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Obtained from XENA historical metrics</w:t>
            </w:r>
          </w:p>
        </w:tc>
        <w:tc>
          <w:tcPr>
            <w:tcW w:type="dxa" w:w="32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18 sec/deal (Book_001 average)</w:t>
            </w:r>
          </w:p>
        </w:tc>
      </w:tr>
      <w:tr>
        <w:tc>
          <w:tcPr>
            <w:tcW w:type="dxa" w:w="26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EnvironmentCapacity</w:t>
            </w:r>
          </w:p>
        </w:tc>
        <w:tc>
          <w:tcPr>
            <w:tcW w:type="dxa" w:w="36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Provided by GRID</w:t>
            </w:r>
          </w:p>
        </w:tc>
        <w:tc>
          <w:tcPr>
            <w:tcW w:type="dxa" w:w="32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DEV: 4 Pods · QA: 16 Pods · UAT: 32 Pods · PROD: up to 300 Pods</w:t>
            </w:r>
          </w:p>
        </w:tc>
      </w:tr>
      <w:tr>
        <w:tc>
          <w:tcPr>
            <w:tcW w:type="dxa" w:w="26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SLA</w:t>
            </w:r>
          </w:p>
        </w:tc>
        <w:tc>
          <w:tcPr>
            <w:tcW w:type="dxa" w:w="36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Business latency objective</w:t>
            </w:r>
          </w:p>
        </w:tc>
        <w:tc>
          <w:tcPr>
            <w:tcW w:type="dxa" w:w="32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e.g., complete within 15 minutes</w:t>
            </w:r>
          </w:p>
        </w:tc>
      </w:tr>
    </w:tbl>
    <w:p>
      <w:pPr>
        <w:pStyle w:val="Heading1"/>
        <w:pBdr>
          <w:bottom w:val="single" w:color="1F3864" w:sz="8" w:space="4"/>
        </w:pBdr>
        <w:spacing w:after="240" w:before="480"/>
      </w:pPr>
      <w:r>
        <w:rPr>
          <w:rFonts w:ascii="Calibri" w:cs="Calibri" w:eastAsia="Calibri" w:hAnsi="Calibri"/>
          <w:b/>
          <w:bCs/>
          <w:color w:val="1F3864"/>
          <w:sz w:val="30"/>
          <w:szCs w:val="30"/>
        </w:rPr>
        <w:t xml:space="preserve">7. Proposed Formula</w:t>
      </w:r>
    </w:p>
    <w:p>
      <w:pPr>
        <w:spacing w:after="160" w:line="276"/>
      </w:pPr>
      <w:r>
        <w:rPr>
          <w:rFonts w:ascii="Calibri" w:cs="Calibri" w:eastAsia="Calibri" w:hAnsi="Calibri"/>
          <w:color w:val="262626"/>
          <w:sz w:val="22"/>
          <w:szCs w:val="22"/>
        </w:rPr>
        <w:t xml:space="preserve">The planner first computes the desired parallelism, then derives the number of Row Groups, bounded by a configurable minimum Job size:</w:t>
      </w:r>
    </w:p>
    <w:tbl>
      <w:tblPr>
        <w:tblW w:type="pct" w:w="100%"/>
        <w:tblBorders>
          <w:top w:val="single" w:color="8C8C8C" w:sz="6"/>
          <w:left w:val="single" w:color="8C8C8C" w:sz="6"/>
          <w:bottom w:val="single" w:color="8C8C8C" w:sz="6"/>
          <w:right w:val="single" w:color="8C8C8C" w:sz="6"/>
          <w:insideH w:val="none" w:color="FFFFFF" w:sz="0"/>
          <w:insideV w:val="none" w:color="FFFFFF" w:sz="0"/>
        </w:tblBorders>
      </w:tblPr>
      <w:tblGrid>
        <w:gridCol w:w="100"/>
      </w:tblGrid>
      <w:tr>
        <w:tc>
          <w:tcPr>
            <w:shd w:fill="F5F5F5" w:color="auto" w:val="clear"/>
            <w:tcMar>
              <w:top w:type="dxa" w:w="160"/>
              <w:left w:type="dxa" w:w="200"/>
              <w:bottom w:type="dxa" w:w="160"/>
              <w:right w:type="dxa" w:w="200"/>
            </w:tcMar>
          </w:tcPr>
          <w:p>
            <w:pPr>
              <w:spacing w:after="40"/>
            </w:pPr>
            <w:r>
              <w:rPr>
                <w:rFonts w:ascii="Courier New" w:cs="Courier New" w:eastAsia="Courier New" w:hAnsi="Courier New"/>
                <w:color w:val="1B1B1B"/>
                <w:sz w:val="20"/>
                <w:szCs w:val="20"/>
              </w:rPr>
              <w:t xml:space="preserve">DesiredParallelism = f(</w:t>
            </w:r>
          </w:p>
          <w:p>
            <w:pPr>
              <w:spacing w:after="40"/>
            </w:pPr>
            <w:r>
              <w:rPr>
                <w:rFonts w:ascii="Courier New" w:cs="Courier New" w:eastAsia="Courier New" w:hAnsi="Courier New"/>
                <w:color w:val="1B1B1B"/>
                <w:sz w:val="20"/>
                <w:szCs w:val="20"/>
              </w:rPr>
              <w:t xml:space="preserve">    JobType,</w:t>
            </w:r>
          </w:p>
          <w:p>
            <w:pPr>
              <w:spacing w:after="40"/>
            </w:pPr>
            <w:r>
              <w:rPr>
                <w:rFonts w:ascii="Courier New" w:cs="Courier New" w:eastAsia="Courier New" w:hAnsi="Courier New"/>
                <w:color w:val="1B1B1B"/>
                <w:sz w:val="20"/>
                <w:szCs w:val="20"/>
              </w:rPr>
              <w:t xml:space="preserve">    EstimatedDuration,</w:t>
            </w:r>
          </w:p>
          <w:p>
            <w:pPr>
              <w:spacing w:after="40"/>
            </w:pPr>
            <w:r>
              <w:rPr>
                <w:rFonts w:ascii="Courier New" w:cs="Courier New" w:eastAsia="Courier New" w:hAnsi="Courier New"/>
                <w:color w:val="1B1B1B"/>
                <w:sz w:val="20"/>
                <w:szCs w:val="20"/>
              </w:rPr>
              <w:t xml:space="preserve">    AvailableCapacity,</w:t>
            </w:r>
          </w:p>
          <w:p>
            <w:pPr>
              <w:spacing w:after="40"/>
            </w:pPr>
            <w:r>
              <w:rPr>
                <w:rFonts w:ascii="Courier New" w:cs="Courier New" w:eastAsia="Courier New" w:hAnsi="Courier New"/>
                <w:color w:val="1B1B1B"/>
                <w:sz w:val="20"/>
                <w:szCs w:val="20"/>
              </w:rPr>
              <w:t xml:space="preserve">    SLA</w:t>
            </w:r>
          </w:p>
          <w:p>
            <w:pPr>
              <w:spacing w:after="40"/>
            </w:pPr>
            <w:r>
              <w:rPr>
                <w:rFonts w:ascii="Courier New" w:cs="Courier New" w:eastAsia="Courier New" w:hAnsi="Courier New"/>
                <w:color w:val="1B1B1B"/>
                <w:sz w:val="20"/>
                <w:szCs w:val="20"/>
              </w:rPr>
              <w:t xml:space="preserve">)</w:t>
            </w:r>
          </w:p>
          <w:p>
            <w:pPr>
              <w:spacing w:after="40"/>
            </w:pPr>
            <w:r>
              <w:rPr>
                <w:rFonts w:ascii="Courier New" w:cs="Courier New" w:eastAsia="Courier New" w:hAnsi="Courier New"/>
                <w:color w:val="1B1B1B"/>
                <w:sz w:val="20"/>
                <w:szCs w:val="20"/>
              </w:rPr>
              <w:t xml:space="preserve"> </w:t>
            </w:r>
          </w:p>
          <w:p>
            <w:pPr>
              <w:spacing w:after="40"/>
            </w:pPr>
            <w:r>
              <w:rPr>
                <w:rFonts w:ascii="Courier New" w:cs="Courier New" w:eastAsia="Courier New" w:hAnsi="Courier New"/>
                <w:color w:val="1B1B1B"/>
                <w:sz w:val="20"/>
                <w:szCs w:val="20"/>
              </w:rPr>
              <w:t xml:space="preserve">RowGroups = max(</w:t>
            </w:r>
          </w:p>
          <w:p>
            <w:pPr>
              <w:spacing w:after="40"/>
            </w:pPr>
            <w:r>
              <w:rPr>
                <w:rFonts w:ascii="Courier New" w:cs="Courier New" w:eastAsia="Courier New" w:hAnsi="Courier New"/>
                <w:color w:val="1B1B1B"/>
                <w:sz w:val="20"/>
                <w:szCs w:val="20"/>
              </w:rPr>
              <w:t xml:space="preserve">    1,</w:t>
            </w:r>
          </w:p>
          <w:p>
            <w:pPr>
              <w:spacing w:after="40"/>
            </w:pPr>
            <w:r>
              <w:rPr>
                <w:rFonts w:ascii="Courier New" w:cs="Courier New" w:eastAsia="Courier New" w:hAnsi="Courier New"/>
                <w:color w:val="1B1B1B"/>
                <w:sz w:val="20"/>
                <w:szCs w:val="20"/>
              </w:rPr>
              <w:t xml:space="preserve">    min(</w:t>
            </w:r>
          </w:p>
          <w:p>
            <w:pPr>
              <w:spacing w:after="40"/>
            </w:pPr>
            <w:r>
              <w:rPr>
                <w:rFonts w:ascii="Courier New" w:cs="Courier New" w:eastAsia="Courier New" w:hAnsi="Courier New"/>
                <w:color w:val="1B1B1B"/>
                <w:sz w:val="20"/>
                <w:szCs w:val="20"/>
              </w:rPr>
              <w:t xml:space="preserve">        DesiredParallelism,</w:t>
            </w:r>
          </w:p>
          <w:p>
            <w:pPr>
              <w:spacing w:after="40"/>
            </w:pPr>
            <w:r>
              <w:rPr>
                <w:rFonts w:ascii="Courier New" w:cs="Courier New" w:eastAsia="Courier New" w:hAnsi="Courier New"/>
                <w:color w:val="1B1B1B"/>
                <w:sz w:val="20"/>
                <w:szCs w:val="20"/>
              </w:rPr>
              <w:t xml:space="preserve">        NumberOfDeals / MinimumDealsPerJob</w:t>
            </w:r>
          </w:p>
          <w:p>
            <w:pPr>
              <w:spacing w:after="40"/>
            </w:pPr>
            <w:r>
              <w:rPr>
                <w:rFonts w:ascii="Courier New" w:cs="Courier New" w:eastAsia="Courier New" w:hAnsi="Courier New"/>
                <w:color w:val="1B1B1B"/>
                <w:sz w:val="20"/>
                <w:szCs w:val="20"/>
              </w:rPr>
              <w:t xml:space="preserve">    )</w:t>
            </w:r>
          </w:p>
          <w:p>
            <w:pPr>
              <w:spacing w:after="40"/>
            </w:pPr>
            <w:r>
              <w:rPr>
                <w:rFonts w:ascii="Courier New" w:cs="Courier New" w:eastAsia="Courier New" w:hAnsi="Courier New"/>
                <w:color w:val="1B1B1B"/>
                <w:sz w:val="20"/>
                <w:szCs w:val="20"/>
              </w:rPr>
              <w:t xml:space="preserve">)</w:t>
            </w:r>
          </w:p>
        </w:tc>
      </w:tr>
    </w:tbl>
    <w:p>
      <w:pPr>
        <w:spacing w:after="160" w:line="276"/>
      </w:pPr>
      <w:r>
        <w:rPr>
          <w:rFonts w:ascii="Calibri" w:cs="Calibri" w:eastAsia="Calibri" w:hAnsi="Calibri"/>
          <w:color w:val="262626"/>
          <w:sz w:val="22"/>
          <w:szCs w:val="22"/>
        </w:rPr>
        <w:t xml:space="preserve">Deals are then distributed uniformly across the resulting Row Groups. For a Book of 120 deals with a desired parallelism of 8, this produces:</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4400"/>
        <w:gridCol w:w="2000"/>
      </w:tblGrid>
      <w:tr>
        <w:trPr>
          <w:tblHeader/>
        </w:trPr>
        <w:tc>
          <w:tcPr>
            <w:tcW w:type="dxa" w:w="3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Approach</w:t>
            </w:r>
          </w:p>
        </w:tc>
        <w:tc>
          <w:tcPr>
            <w:tcW w:type="dxa" w:w="44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Distribution</w:t>
            </w:r>
          </w:p>
        </w:tc>
        <w:tc>
          <w:tcPr>
            <w:tcW w:type="dxa" w:w="2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Balance</w:t>
            </w:r>
          </w:p>
        </w:tc>
      </w:tr>
      <w:tr>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Current (fixed)</w:t>
            </w:r>
          </w:p>
        </w:tc>
        <w:tc>
          <w:tcPr>
            <w:tcW w:type="dxa" w:w="44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50 / 50 / 20</w:t>
            </w:r>
          </w:p>
        </w:tc>
        <w:tc>
          <w:tcPr>
            <w:tcW w:type="dxa" w:w="2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Unbalanced — 3 Jobs</w:t>
            </w:r>
          </w:p>
        </w:tc>
      </w:tr>
      <w:tr>
        <w:tc>
          <w:tcPr>
            <w:tcW w:type="dxa" w:w="30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Proposed (adaptive)</w:t>
            </w:r>
          </w:p>
        </w:tc>
        <w:tc>
          <w:tcPr>
            <w:tcW w:type="dxa" w:w="44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15 / 15 / 15 / 15 / 15 / 15 / 15 / 15</w:t>
            </w:r>
          </w:p>
        </w:tc>
        <w:tc>
          <w:tcPr>
            <w:tcW w:type="dxa" w:w="20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Balanced — 8 Jobs</w:t>
            </w:r>
          </w:p>
        </w:tc>
      </w:tr>
    </w:tbl>
    <w:p>
      <w:pPr>
        <w:pStyle w:val="Heading1"/>
        <w:pBdr>
          <w:bottom w:val="single" w:color="1F3864" w:sz="8" w:space="4"/>
        </w:pBdr>
        <w:spacing w:after="240" w:before="480"/>
      </w:pPr>
      <w:r>
        <w:rPr>
          <w:rFonts w:ascii="Calibri" w:cs="Calibri" w:eastAsia="Calibri" w:hAnsi="Calibri"/>
          <w:b/>
          <w:bCs/>
          <w:color w:val="1F3864"/>
          <w:sz w:val="30"/>
          <w:szCs w:val="30"/>
        </w:rPr>
        <w:t xml:space="preserve">8. Historical Metrics</w:t>
      </w:r>
    </w:p>
    <w:p>
      <w:pPr>
        <w:spacing w:after="160" w:line="276"/>
      </w:pPr>
      <w:r>
        <w:rPr>
          <w:rFonts w:ascii="Calibri" w:cs="Calibri" w:eastAsia="Calibri" w:hAnsi="Calibri"/>
          <w:color w:val="262626"/>
          <w:sz w:val="22"/>
          <w:szCs w:val="22"/>
        </w:rPr>
        <w:t xml:space="preserve">XENA already owns execution metrics that can be reused directly for duration estimation. For example, Book_001 has an observed average of 18 seconds per deal:</w:t>
      </w:r>
    </w:p>
    <w:tbl>
      <w:tblPr>
        <w:tblW w:type="pct" w:w="100%"/>
        <w:tblBorders>
          <w:top w:val="single" w:color="8C8C8C" w:sz="6"/>
          <w:left w:val="single" w:color="8C8C8C" w:sz="6"/>
          <w:bottom w:val="single" w:color="8C8C8C" w:sz="6"/>
          <w:right w:val="single" w:color="8C8C8C" w:sz="6"/>
          <w:insideH w:val="none" w:color="FFFFFF" w:sz="0"/>
          <w:insideV w:val="none" w:color="FFFFFF" w:sz="0"/>
        </w:tblBorders>
      </w:tblPr>
      <w:tblGrid>
        <w:gridCol w:w="100"/>
      </w:tblGrid>
      <w:tr>
        <w:tc>
          <w:tcPr>
            <w:shd w:fill="F5F5F5" w:color="auto" w:val="clear"/>
            <w:tcMar>
              <w:top w:type="dxa" w:w="160"/>
              <w:left w:type="dxa" w:w="200"/>
              <w:bottom w:type="dxa" w:w="160"/>
              <w:right w:type="dxa" w:w="200"/>
            </w:tcMar>
          </w:tcPr>
          <w:p>
            <w:pPr>
              <w:spacing w:after="40"/>
            </w:pPr>
            <w:r>
              <w:rPr>
                <w:rFonts w:ascii="Courier New" w:cs="Courier New" w:eastAsia="Courier New" w:hAnsi="Courier New"/>
                <w:color w:val="1B1B1B"/>
                <w:sz w:val="20"/>
                <w:szCs w:val="20"/>
              </w:rPr>
              <w:t xml:space="preserve">Book:              Book_001</w:t>
            </w:r>
          </w:p>
          <w:p>
            <w:pPr>
              <w:spacing w:after="40"/>
            </w:pPr>
            <w:r>
              <w:rPr>
                <w:rFonts w:ascii="Courier New" w:cs="Courier New" w:eastAsia="Courier New" w:hAnsi="Courier New"/>
                <w:color w:val="1B1B1B"/>
                <w:sz w:val="20"/>
                <w:szCs w:val="20"/>
              </w:rPr>
              <w:t xml:space="preserve">Average duration:  18 sec/deal</w:t>
            </w:r>
          </w:p>
          <w:p>
            <w:pPr>
              <w:spacing w:after="40"/>
            </w:pPr>
            <w:r>
              <w:rPr>
                <w:rFonts w:ascii="Courier New" w:cs="Courier New" w:eastAsia="Courier New" w:hAnsi="Courier New"/>
                <w:color w:val="1B1B1B"/>
                <w:sz w:val="20"/>
                <w:szCs w:val="20"/>
              </w:rPr>
              <w:t xml:space="preserve">Estimated duration: 120 deals x 18 sec = 36 minutes</w:t>
            </w:r>
          </w:p>
        </w:tc>
      </w:tr>
    </w:tbl>
    <w:p>
      <w:pPr>
        <w:spacing w:after="160" w:line="276"/>
      </w:pPr>
      <w:r>
        <w:rPr>
          <w:rFonts w:ascii="Calibri" w:cs="Calibri" w:eastAsia="Calibri" w:hAnsi="Calibri"/>
          <w:color w:val="262626"/>
          <w:sz w:val="22"/>
          <w:szCs w:val="22"/>
        </w:rPr>
        <w:t xml:space="preserve">With this estimate available before execution begins, the planner can determine the number of Jobs required, an appropriate timeout, and the expected completion time — all ahead of runtime rather than after the fact.</w:t>
      </w:r>
    </w:p>
    <w:p>
      <w:pPr>
        <w:pStyle w:val="Heading1"/>
        <w:pBdr>
          <w:bottom w:val="single" w:color="1F3864" w:sz="8" w:space="4"/>
        </w:pBdr>
        <w:spacing w:after="240" w:before="480"/>
      </w:pPr>
      <w:r>
        <w:rPr>
          <w:rFonts w:ascii="Calibri" w:cs="Calibri" w:eastAsia="Calibri" w:hAnsi="Calibri"/>
          <w:b/>
          <w:bCs/>
          <w:color w:val="1F3864"/>
          <w:sz w:val="30"/>
          <w:szCs w:val="30"/>
        </w:rPr>
        <w:t xml:space="preserve">9. Dynamic Timeout</w:t>
      </w:r>
    </w:p>
    <w:p>
      <w:pPr>
        <w:spacing w:after="160" w:line="276"/>
      </w:pPr>
      <w:r>
        <w:rPr>
          <w:rFonts w:ascii="Calibri" w:cs="Calibri" w:eastAsia="Calibri" w:hAnsi="Calibri"/>
          <w:color w:val="262626"/>
          <w:sz w:val="22"/>
          <w:szCs w:val="22"/>
        </w:rPr>
        <w:t xml:space="preserve">Timeout thresholds should scale with the estimated workload rather than remaining fixed:</w:t>
      </w:r>
    </w:p>
    <w:tbl>
      <w:tblPr>
        <w:tblW w:type="pct" w:w="100%"/>
        <w:tblBorders>
          <w:top w:val="single" w:color="8C8C8C" w:sz="6"/>
          <w:left w:val="single" w:color="8C8C8C" w:sz="6"/>
          <w:bottom w:val="single" w:color="8C8C8C" w:sz="6"/>
          <w:right w:val="single" w:color="8C8C8C" w:sz="6"/>
          <w:insideH w:val="none" w:color="FFFFFF" w:sz="0"/>
          <w:insideV w:val="none" w:color="FFFFFF" w:sz="0"/>
        </w:tblBorders>
      </w:tblPr>
      <w:tblGrid>
        <w:gridCol w:w="100"/>
      </w:tblGrid>
      <w:tr>
        <w:tc>
          <w:tcPr>
            <w:shd w:fill="F5F5F5" w:color="auto" w:val="clear"/>
            <w:tcMar>
              <w:top w:type="dxa" w:w="160"/>
              <w:left w:type="dxa" w:w="200"/>
              <w:bottom w:type="dxa" w:w="160"/>
              <w:right w:type="dxa" w:w="200"/>
            </w:tcMar>
          </w:tcPr>
          <w:p>
            <w:pPr>
              <w:spacing w:after="40"/>
            </w:pPr>
            <w:r>
              <w:rPr>
                <w:rFonts w:ascii="Courier New" w:cs="Courier New" w:eastAsia="Courier New" w:hAnsi="Courier New"/>
                <w:color w:val="1B1B1B"/>
                <w:sz w:val="20"/>
                <w:szCs w:val="20"/>
              </w:rPr>
              <w:t xml:space="preserve">Timeout = BaseTimeout + EstimatedDuration + SafetyMargin</w:t>
            </w:r>
          </w:p>
        </w:tc>
      </w:tr>
    </w:tbl>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800"/>
        <w:gridCol w:w="5600"/>
      </w:tblGrid>
      <w:tr>
        <w:trPr>
          <w:tblHeader/>
        </w:trPr>
        <w:tc>
          <w:tcPr>
            <w:tcW w:type="dxa" w:w="38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Job Size</w:t>
            </w:r>
          </w:p>
        </w:tc>
        <w:tc>
          <w:tcPr>
            <w:tcW w:type="dxa" w:w="5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Effect on Timeout</w:t>
            </w:r>
          </w:p>
        </w:tc>
      </w:tr>
      <w:tr>
        <w:tc>
          <w:tcPr>
            <w:tcW w:type="dxa" w:w="38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Large Jobs</w:t>
            </w:r>
          </w:p>
        </w:tc>
        <w:tc>
          <w:tcPr>
            <w:tcW w:type="dxa" w:w="56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Longer timeout, proportional to estimated duration</w:t>
            </w:r>
          </w:p>
        </w:tc>
      </w:tr>
      <w:tr>
        <w:tc>
          <w:tcPr>
            <w:tcW w:type="dxa" w:w="38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Small Jobs</w:t>
            </w:r>
          </w:p>
        </w:tc>
        <w:tc>
          <w:tcPr>
            <w:tcW w:type="dxa" w:w="56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Smaller timeout, reducing false-positive failure detection delay</w:t>
            </w:r>
          </w:p>
        </w:tc>
      </w:tr>
    </w:tbl>
    <w:p>
      <w:pPr>
        <w:pStyle w:val="Heading1"/>
        <w:pBdr>
          <w:bottom w:val="single" w:color="1F3864" w:sz="8" w:space="4"/>
        </w:pBdr>
        <w:spacing w:after="240" w:before="480"/>
      </w:pPr>
      <w:r>
        <w:rPr>
          <w:rFonts w:ascii="Calibri" w:cs="Calibri" w:eastAsia="Calibri" w:hAnsi="Calibri"/>
          <w:b/>
          <w:bCs/>
          <w:color w:val="1F3864"/>
          <w:sz w:val="30"/>
          <w:szCs w:val="30"/>
        </w:rPr>
        <w:t xml:space="preserve">10. Responsibilities</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w:trPr>
          <w:tblHeader/>
        </w:trPr>
        <w:tc>
          <w:tcPr>
            <w:tcW w:type="dxa" w:w="3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64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Responsibilities</w:t>
            </w:r>
          </w:p>
        </w:tc>
      </w:tr>
      <w:tr>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Data Provisioning</w:t>
            </w:r>
          </w:p>
        </w:tc>
        <w:tc>
          <w:tcPr>
            <w:tcW w:type="dxa" w:w="64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Building Parquet files; applying the partition plan; generating balanced Row Groups</w:t>
            </w:r>
          </w:p>
        </w:tc>
      </w:tr>
      <w:tr>
        <w:tc>
          <w:tcPr>
            <w:tcW w:type="dxa" w:w="30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XENA</w:t>
            </w:r>
          </w:p>
        </w:tc>
        <w:tc>
          <w:tcPr>
            <w:tcW w:type="dxa" w:w="6400"/>
            <w:shd w:fill="F5F8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Historical execution metrics; duration prediction; SLA policies; recommended desired parallelism and timeout</w:t>
            </w:r>
          </w:p>
        </w:tc>
      </w:tr>
      <w:tr>
        <w:tc>
          <w:tcPr>
            <w:tcW w:type="dxa" w:w="3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GRID</w:t>
            </w:r>
          </w:p>
        </w:tc>
        <w:tc>
          <w:tcPr>
            <w:tcW w:type="dxa" w:w="64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Environment capacity; HPA configuration; provisioning limits; infrastructure scalability</w:t>
            </w:r>
          </w:p>
        </w:tc>
      </w:tr>
    </w:tbl>
    <w:p>
      <w:pPr>
        <w:pStyle w:val="Heading1"/>
        <w:pBdr>
          <w:bottom w:val="single" w:color="1F3864" w:sz="8" w:space="4"/>
        </w:pBdr>
        <w:spacing w:after="240" w:before="480"/>
      </w:pPr>
      <w:r>
        <w:rPr>
          <w:rFonts w:ascii="Calibri" w:cs="Calibri" w:eastAsia="Calibri" w:hAnsi="Calibri"/>
          <w:b/>
          <w:bCs/>
          <w:color w:val="1F3864"/>
          <w:sz w:val="30"/>
          <w:szCs w:val="30"/>
        </w:rPr>
        <w:t xml:space="preserve">11. Expected Benefits</w:t>
      </w:r>
    </w:p>
    <w:p>
      <w:pPr>
        <w:pStyle w:val="Heading2"/>
        <w:spacing w:after="180" w:before="360"/>
      </w:pPr>
      <w:r>
        <w:rPr>
          <w:rFonts w:ascii="Calibri" w:cs="Calibri" w:eastAsia="Calibri" w:hAnsi="Calibri"/>
          <w:b/>
          <w:bCs/>
          <w:color w:val="2E5C99"/>
          <w:sz w:val="26"/>
          <w:szCs w:val="26"/>
        </w:rPr>
        <w:t xml:space="preserve">Technical</w:t>
      </w:r>
    </w:p>
    <w:p>
      <w:pPr>
        <w:pStyle w:val="ListParagraph"/>
        <w:numPr>
          <w:ilvl w:val="0"/>
          <w:numId w:val="2"/>
        </w:numPr>
        <w:spacing w:after="80"/>
      </w:pPr>
      <w:r>
        <w:rPr>
          <w:rFonts w:ascii="Calibri" w:cs="Calibri" w:eastAsia="Calibri" w:hAnsi="Calibri"/>
          <w:color w:val="262626"/>
          <w:sz w:val="22"/>
          <w:szCs w:val="22"/>
        </w:rPr>
        <w:t xml:space="preserve">Better load balancing across Jobs</w:t>
      </w:r>
    </w:p>
    <w:p>
      <w:pPr>
        <w:pStyle w:val="ListParagraph"/>
        <w:numPr>
          <w:ilvl w:val="0"/>
          <w:numId w:val="2"/>
        </w:numPr>
        <w:spacing w:after="80"/>
      </w:pPr>
      <w:r>
        <w:rPr>
          <w:rFonts w:ascii="Calibri" w:cs="Calibri" w:eastAsia="Calibri" w:hAnsi="Calibri"/>
          <w:color w:val="262626"/>
          <w:sz w:val="22"/>
          <w:szCs w:val="22"/>
        </w:rPr>
        <w:t xml:space="preserve">Higher cluster utilization</w:t>
      </w:r>
    </w:p>
    <w:p>
      <w:pPr>
        <w:pStyle w:val="ListParagraph"/>
        <w:numPr>
          <w:ilvl w:val="0"/>
          <w:numId w:val="2"/>
        </w:numPr>
        <w:spacing w:after="80"/>
      </w:pPr>
      <w:r>
        <w:rPr>
          <w:rFonts w:ascii="Calibri" w:cs="Calibri" w:eastAsia="Calibri" w:hAnsi="Calibri"/>
          <w:color w:val="262626"/>
          <w:sz w:val="22"/>
          <w:szCs w:val="22"/>
        </w:rPr>
        <w:t xml:space="preserve">Fewer timeout failures</w:t>
      </w:r>
    </w:p>
    <w:p>
      <w:pPr>
        <w:pStyle w:val="ListParagraph"/>
        <w:numPr>
          <w:ilvl w:val="0"/>
          <w:numId w:val="2"/>
        </w:numPr>
        <w:spacing w:after="80"/>
      </w:pPr>
      <w:r>
        <w:rPr>
          <w:rFonts w:ascii="Calibri" w:cs="Calibri" w:eastAsia="Calibri" w:hAnsi="Calibri"/>
          <w:color w:val="262626"/>
          <w:sz w:val="22"/>
          <w:szCs w:val="22"/>
        </w:rPr>
        <w:t xml:space="preserve">Reduced retries</w:t>
      </w:r>
    </w:p>
    <w:p>
      <w:pPr>
        <w:pStyle w:val="ListParagraph"/>
        <w:numPr>
          <w:ilvl w:val="0"/>
          <w:numId w:val="2"/>
        </w:numPr>
        <w:spacing w:after="80"/>
      </w:pPr>
      <w:r>
        <w:rPr>
          <w:rFonts w:ascii="Calibri" w:cs="Calibri" w:eastAsia="Calibri" w:hAnsi="Calibri"/>
          <w:color w:val="262626"/>
          <w:sz w:val="22"/>
          <w:szCs w:val="22"/>
        </w:rPr>
        <w:t xml:space="preserve">Better scalability</w:t>
      </w:r>
    </w:p>
    <w:p>
      <w:pPr>
        <w:pStyle w:val="ListParagraph"/>
        <w:numPr>
          <w:ilvl w:val="0"/>
          <w:numId w:val="2"/>
        </w:numPr>
        <w:spacing w:after="80"/>
      </w:pPr>
      <w:r>
        <w:rPr>
          <w:rFonts w:ascii="Calibri" w:cs="Calibri" w:eastAsia="Calibri" w:hAnsi="Calibri"/>
          <w:color w:val="262626"/>
          <w:sz w:val="22"/>
          <w:szCs w:val="22"/>
        </w:rPr>
        <w:t xml:space="preserve">Improved throughput</w:t>
      </w:r>
    </w:p>
    <w:p>
      <w:pPr>
        <w:pStyle w:val="Heading2"/>
        <w:spacing w:after="180" w:before="360"/>
      </w:pPr>
      <w:r>
        <w:rPr>
          <w:rFonts w:ascii="Calibri" w:cs="Calibri" w:eastAsia="Calibri" w:hAnsi="Calibri"/>
          <w:b/>
          <w:bCs/>
          <w:color w:val="2E5C99"/>
          <w:sz w:val="26"/>
          <w:szCs w:val="26"/>
        </w:rPr>
        <w:t xml:space="preserve">Business</w:t>
      </w:r>
    </w:p>
    <w:p>
      <w:pPr>
        <w:pStyle w:val="ListParagraph"/>
        <w:numPr>
          <w:ilvl w:val="0"/>
          <w:numId w:val="2"/>
        </w:numPr>
        <w:spacing w:after="80"/>
      </w:pPr>
      <w:r>
        <w:rPr>
          <w:rFonts w:ascii="Calibri" w:cs="Calibri" w:eastAsia="Calibri" w:hAnsi="Calibri"/>
          <w:color w:val="262626"/>
          <w:sz w:val="22"/>
          <w:szCs w:val="22"/>
        </w:rPr>
        <w:t xml:space="preserve">Lower processing latency</w:t>
      </w:r>
    </w:p>
    <w:p>
      <w:pPr>
        <w:pStyle w:val="ListParagraph"/>
        <w:numPr>
          <w:ilvl w:val="0"/>
          <w:numId w:val="2"/>
        </w:numPr>
        <w:spacing w:after="80"/>
      </w:pPr>
      <w:r>
        <w:rPr>
          <w:rFonts w:ascii="Calibri" w:cs="Calibri" w:eastAsia="Calibri" w:hAnsi="Calibri"/>
          <w:color w:val="262626"/>
          <w:sz w:val="22"/>
          <w:szCs w:val="22"/>
        </w:rPr>
        <w:t xml:space="preserve">More predictable execution</w:t>
      </w:r>
    </w:p>
    <w:p>
      <w:pPr>
        <w:pStyle w:val="ListParagraph"/>
        <w:numPr>
          <w:ilvl w:val="0"/>
          <w:numId w:val="2"/>
        </w:numPr>
        <w:spacing w:after="80"/>
      </w:pPr>
      <w:r>
        <w:rPr>
          <w:rFonts w:ascii="Calibri" w:cs="Calibri" w:eastAsia="Calibri" w:hAnsi="Calibri"/>
          <w:color w:val="262626"/>
          <w:sz w:val="22"/>
          <w:szCs w:val="22"/>
        </w:rPr>
        <w:t xml:space="preserve">Better use of cloud resources</w:t>
      </w:r>
    </w:p>
    <w:p>
      <w:pPr>
        <w:pStyle w:val="ListParagraph"/>
        <w:numPr>
          <w:ilvl w:val="0"/>
          <w:numId w:val="2"/>
        </w:numPr>
        <w:spacing w:after="80"/>
      </w:pPr>
      <w:r>
        <w:rPr>
          <w:rFonts w:ascii="Calibri" w:cs="Calibri" w:eastAsia="Calibri" w:hAnsi="Calibri"/>
          <w:color w:val="262626"/>
          <w:sz w:val="22"/>
          <w:szCs w:val="22"/>
        </w:rPr>
        <w:t xml:space="preserve">Easier capacity planning</w:t>
      </w:r>
    </w:p>
    <w:p>
      <w:pPr>
        <w:pStyle w:val="Heading2"/>
        <w:spacing w:after="180" w:before="360"/>
      </w:pPr>
      <w:r>
        <w:rPr>
          <w:rFonts w:ascii="Calibri" w:cs="Calibri" w:eastAsia="Calibri" w:hAnsi="Calibri"/>
          <w:b/>
          <w:bCs/>
          <w:color w:val="2E5C99"/>
          <w:sz w:val="26"/>
          <w:szCs w:val="26"/>
        </w:rPr>
        <w:t xml:space="preserve">Operational</w:t>
      </w:r>
    </w:p>
    <w:p>
      <w:pPr>
        <w:pStyle w:val="ListParagraph"/>
        <w:numPr>
          <w:ilvl w:val="0"/>
          <w:numId w:val="2"/>
        </w:numPr>
        <w:spacing w:after="80"/>
      </w:pPr>
      <w:r>
        <w:rPr>
          <w:rFonts w:ascii="Calibri" w:cs="Calibri" w:eastAsia="Calibri" w:hAnsi="Calibri"/>
          <w:color w:val="262626"/>
          <w:sz w:val="22"/>
          <w:szCs w:val="22"/>
        </w:rPr>
        <w:t xml:space="preserve">Fewer production incidents</w:t>
      </w:r>
    </w:p>
    <w:p>
      <w:pPr>
        <w:pStyle w:val="ListParagraph"/>
        <w:numPr>
          <w:ilvl w:val="0"/>
          <w:numId w:val="2"/>
        </w:numPr>
        <w:spacing w:after="80"/>
      </w:pPr>
      <w:r>
        <w:rPr>
          <w:rFonts w:ascii="Calibri" w:cs="Calibri" w:eastAsia="Calibri" w:hAnsi="Calibri"/>
          <w:color w:val="262626"/>
          <w:sz w:val="22"/>
          <w:szCs w:val="22"/>
        </w:rPr>
        <w:t xml:space="preserve">Simpler troubleshooting</w:t>
      </w:r>
    </w:p>
    <w:p>
      <w:pPr>
        <w:pStyle w:val="ListParagraph"/>
        <w:numPr>
          <w:ilvl w:val="0"/>
          <w:numId w:val="2"/>
        </w:numPr>
        <w:spacing w:after="80"/>
      </w:pPr>
      <w:r>
        <w:rPr>
          <w:rFonts w:ascii="Calibri" w:cs="Calibri" w:eastAsia="Calibri" w:hAnsi="Calibri"/>
          <w:color w:val="262626"/>
          <w:sz w:val="22"/>
          <w:szCs w:val="22"/>
        </w:rPr>
        <w:t xml:space="preserve">Better observability</w:t>
      </w:r>
    </w:p>
    <w:p>
      <w:pPr>
        <w:pStyle w:val="Heading1"/>
        <w:pBdr>
          <w:bottom w:val="single" w:color="1F3864" w:sz="8" w:space="4"/>
        </w:pBdr>
        <w:spacing w:after="240" w:before="480"/>
      </w:pPr>
      <w:r>
        <w:rPr>
          <w:rFonts w:ascii="Calibri" w:cs="Calibri" w:eastAsia="Calibri" w:hAnsi="Calibri"/>
          <w:b/>
          <w:bCs/>
          <w:color w:val="1F3864"/>
          <w:sz w:val="30"/>
          <w:szCs w:val="30"/>
        </w:rPr>
        <w:t xml:space="preserve">12. Future Evolution</w:t>
      </w:r>
    </w:p>
    <w:p>
      <w:pPr>
        <w:spacing w:after="160" w:line="276"/>
      </w:pPr>
      <w:r>
        <w:rPr>
          <w:rFonts w:ascii="Calibri" w:cs="Calibri" w:eastAsia="Calibri" w:hAnsi="Calibri"/>
          <w:color w:val="262626"/>
          <w:sz w:val="22"/>
          <w:szCs w:val="22"/>
        </w:rPr>
        <w:t xml:space="preserve">This proposal also enables an adaptive scheduling model. Future versions could automatically learn:</w:t>
      </w:r>
    </w:p>
    <w:p>
      <w:pPr>
        <w:pStyle w:val="ListParagraph"/>
        <w:numPr>
          <w:ilvl w:val="0"/>
          <w:numId w:val="2"/>
        </w:numPr>
        <w:spacing w:after="80"/>
      </w:pPr>
      <w:r>
        <w:rPr>
          <w:rFonts w:ascii="Calibri" w:cs="Calibri" w:eastAsia="Calibri" w:hAnsi="Calibri"/>
          <w:color w:val="262626"/>
          <w:sz w:val="22"/>
          <w:szCs w:val="22"/>
        </w:rPr>
        <w:t xml:space="preserve">Average execution time per Deal type</w:t>
      </w:r>
    </w:p>
    <w:p>
      <w:pPr>
        <w:pStyle w:val="ListParagraph"/>
        <w:numPr>
          <w:ilvl w:val="0"/>
          <w:numId w:val="2"/>
        </w:numPr>
        <w:spacing w:after="80"/>
      </w:pPr>
      <w:r>
        <w:rPr>
          <w:rFonts w:ascii="Calibri" w:cs="Calibri" w:eastAsia="Calibri" w:hAnsi="Calibri"/>
          <w:color w:val="262626"/>
          <w:sz w:val="22"/>
          <w:szCs w:val="22"/>
        </w:rPr>
        <w:t xml:space="preserve">Average execution time per Library</w:t>
      </w:r>
    </w:p>
    <w:p>
      <w:pPr>
        <w:pStyle w:val="ListParagraph"/>
        <w:numPr>
          <w:ilvl w:val="0"/>
          <w:numId w:val="2"/>
        </w:numPr>
        <w:spacing w:after="80"/>
      </w:pPr>
      <w:r>
        <w:rPr>
          <w:rFonts w:ascii="Calibri" w:cs="Calibri" w:eastAsia="Calibri" w:hAnsi="Calibri"/>
          <w:color w:val="262626"/>
          <w:sz w:val="22"/>
          <w:szCs w:val="22"/>
        </w:rPr>
        <w:t xml:space="preserve">Average execution time per Purpose</w:t>
      </w:r>
    </w:p>
    <w:p>
      <w:pPr>
        <w:pStyle w:val="ListParagraph"/>
        <w:numPr>
          <w:ilvl w:val="0"/>
          <w:numId w:val="2"/>
        </w:numPr>
        <w:spacing w:after="80"/>
      </w:pPr>
      <w:r>
        <w:rPr>
          <w:rFonts w:ascii="Calibri" w:cs="Calibri" w:eastAsia="Calibri" w:hAnsi="Calibri"/>
          <w:color w:val="262626"/>
          <w:sz w:val="22"/>
          <w:szCs w:val="22"/>
        </w:rPr>
        <w:t xml:space="preserve">Average execution time per Product</w:t>
      </w:r>
    </w:p>
    <w:p>
      <w:pPr>
        <w:pStyle w:val="ListParagraph"/>
        <w:numPr>
          <w:ilvl w:val="0"/>
          <w:numId w:val="2"/>
        </w:numPr>
        <w:spacing w:after="80"/>
      </w:pPr>
      <w:r>
        <w:rPr>
          <w:rFonts w:ascii="Calibri" w:cs="Calibri" w:eastAsia="Calibri" w:hAnsi="Calibri"/>
          <w:color w:val="262626"/>
          <w:sz w:val="22"/>
          <w:szCs w:val="22"/>
        </w:rPr>
        <w:t xml:space="preserve">Historical timeout probability</w:t>
      </w:r>
    </w:p>
    <w:p>
      <w:pPr>
        <w:spacing w:after="160" w:line="276"/>
      </w:pPr>
      <w:r>
        <w:rPr>
          <w:rFonts w:ascii="Calibri" w:cs="Calibri" w:eastAsia="Calibri" w:hAnsi="Calibri"/>
          <w:color w:val="262626"/>
          <w:sz w:val="22"/>
          <w:szCs w:val="22"/>
        </w:rPr>
        <w:t xml:space="preserve">With this data, the planner could predict the optimal partitioning strategy automatically, without manual tuning.</w:t>
      </w:r>
    </w:p>
    <w:p>
      <w:pPr>
        <w:pStyle w:val="Heading1"/>
        <w:pBdr>
          <w:bottom w:val="single" w:color="1F3864" w:sz="8" w:space="4"/>
        </w:pBdr>
        <w:spacing w:after="240" w:before="480"/>
      </w:pPr>
      <w:r>
        <w:rPr>
          <w:rFonts w:ascii="Calibri" w:cs="Calibri" w:eastAsia="Calibri" w:hAnsi="Calibri"/>
          <w:b/>
          <w:bCs/>
          <w:color w:val="1F3864"/>
          <w:sz w:val="30"/>
          <w:szCs w:val="30"/>
        </w:rPr>
        <w:t xml:space="preserve">13. Conclusion</w:t>
      </w:r>
    </w:p>
    <w:p>
      <w:pPr>
        <w:spacing w:after="160" w:line="276"/>
      </w:pPr>
      <w:r>
        <w:rPr>
          <w:rFonts w:ascii="Calibri" w:cs="Calibri" w:eastAsia="Calibri" w:hAnsi="Calibri"/>
          <w:color w:val="262626"/>
          <w:sz w:val="22"/>
          <w:szCs w:val="22"/>
        </w:rPr>
        <w:t xml:space="preserve">The current fixed Row Group strategy is simple but does not adapt to workload characteristics or available compute capacity. This proposal introduces an adaptive partitioning strategy that treats Row Groups as an execution planning decision rather than a fixed storage parameter.</w:t>
      </w:r>
    </w:p>
    <w:p>
      <w:pPr>
        <w:spacing w:after="160" w:line="276"/>
      </w:pPr>
      <w:r>
        <w:rPr>
          <w:rFonts w:ascii="Calibri" w:cs="Calibri" w:eastAsia="Calibri" w:hAnsi="Calibri"/>
          <w:color w:val="262626"/>
          <w:sz w:val="22"/>
          <w:szCs w:val="22"/>
        </w:rPr>
        <w:t xml:space="preserve">By combining business context (Job type and SLA), operational intelligence (historical execution metrics from XENA), and infrastructure capacity (GRID provisioning and HPA), the platform can generate balanced Row Groups that improve parallelism, reduce timeout risk, and increase overall cluster utilization — while preserving the storage and streaming benefits of the Parquet format.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808080"/>
        <w:sz w:val="16"/>
        <w:szCs w:val="16"/>
      </w:rPr>
      <w:t xml:space="preserve">Adaptive Workload Partitioning Strategy for XENA</w:t>
    </w:r>
    <w:r>
      <w:rPr>
        <w:rFonts w:ascii="Calibri" w:cs="Calibri" w:eastAsia="Calibri" w:hAnsi="Calibri"/>
        <w:color w:val="808080"/>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C9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7486e7b4bfaeae95d1a8c11d2fc11f2623a769.png"/><Relationship Id="rId10" Type="http://schemas.openxmlformats.org/officeDocument/2006/relationships/image" Target="media/c603bb4ed3d811bcbcd59e64e1f7bdf81df92b39.png"/><Relationship Id="rId11" Type="http://schemas.openxmlformats.org/officeDocument/2006/relationships/image" Target="media/f97ecd46d53a7b5eab845bc3ba95a66d330be6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2026-07-29T15:09:36.902Z</dcterms:created>
  <dcterms:modified xsi:type="dcterms:W3CDTF">2026-07-29T15:09:36.916Z</dcterms:modified>
</cp:coreProperties>
</file>

<file path=docProps/custom.xml><?xml version="1.0" encoding="utf-8"?>
<Properties xmlns="http://schemas.openxmlformats.org/officeDocument/2006/custom-properties" xmlns:vt="http://schemas.openxmlformats.org/officeDocument/2006/docPropsVTypes"/>
</file>