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200BF" w14:textId="77777777" w:rsidR="0039660E" w:rsidRDefault="00863B44">
      <w:pPr>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Entiendan cómo afectan los costos de importación y en qué punto la responsabilidad pasa de un actor a otro.</w:t>
      </w:r>
    </w:p>
    <w:p w14:paraId="675200C0"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costos de importación (aranceles, fletes, seguros, gastos aduaneros) pueden generar varias afectaciones:</w:t>
      </w:r>
    </w:p>
    <w:p w14:paraId="675200C1" w14:textId="77777777" w:rsidR="0039660E" w:rsidRDefault="00863B44">
      <w:pPr>
        <w:numPr>
          <w:ilvl w:val="0"/>
          <w:numId w:val="35"/>
        </w:numPr>
        <w:jc w:val="both"/>
      </w:pPr>
      <w:r>
        <w:rPr>
          <w:rFonts w:ascii="Times New Roman" w:eastAsia="Times New Roman" w:hAnsi="Times New Roman" w:cs="Times New Roman"/>
          <w:b/>
          <w:bCs/>
          <w:sz w:val="24"/>
          <w:szCs w:val="24"/>
        </w:rPr>
        <w:t>Aumento de precios:</w:t>
      </w:r>
      <w:r>
        <w:rPr>
          <w:rFonts w:ascii="Times New Roman" w:eastAsia="Times New Roman" w:hAnsi="Times New Roman" w:cs="Times New Roman"/>
          <w:sz w:val="24"/>
          <w:szCs w:val="24"/>
        </w:rPr>
        <w:t xml:space="preserve"> Los aranceles y gastos de nacionalización elevan directamente el costo del producto, afectando el flujo de caja del importador.</w:t>
      </w:r>
    </w:p>
    <w:p w14:paraId="675200C2" w14:textId="77777777" w:rsidR="0039660E" w:rsidRDefault="00863B44">
      <w:pPr>
        <w:numPr>
          <w:ilvl w:val="0"/>
          <w:numId w:val="35"/>
        </w:numPr>
        <w:jc w:val="both"/>
      </w:pPr>
      <w:r>
        <w:rPr>
          <w:rFonts w:ascii="Times New Roman" w:eastAsia="Times New Roman" w:hAnsi="Times New Roman" w:cs="Times New Roman"/>
          <w:b/>
          <w:bCs/>
          <w:sz w:val="24"/>
          <w:szCs w:val="24"/>
        </w:rPr>
        <w:t>Impacto en insumos:</w:t>
      </w:r>
      <w:r>
        <w:rPr>
          <w:rFonts w:ascii="Times New Roman" w:eastAsia="Times New Roman" w:hAnsi="Times New Roman" w:cs="Times New Roman"/>
          <w:sz w:val="24"/>
          <w:szCs w:val="24"/>
        </w:rPr>
        <w:t xml:space="preserve"> Materias primas importadas más caras aumentan los costos de producción locales.</w:t>
      </w:r>
    </w:p>
    <w:p w14:paraId="675200C3" w14:textId="77777777" w:rsidR="0039660E" w:rsidRDefault="00863B44">
      <w:pPr>
        <w:numPr>
          <w:ilvl w:val="0"/>
          <w:numId w:val="35"/>
        </w:numPr>
        <w:jc w:val="both"/>
        <w:rPr>
          <w:rFonts w:ascii="Times New Roman" w:eastAsia="Times New Roman" w:hAnsi="Times New Roman" w:cs="Times New Roman"/>
        </w:rPr>
      </w:pPr>
      <w:r>
        <w:rPr>
          <w:rFonts w:ascii="Times New Roman" w:eastAsia="Times New Roman" w:hAnsi="Times New Roman" w:cs="Times New Roman"/>
          <w:b/>
          <w:bCs/>
          <w:sz w:val="24"/>
          <w:szCs w:val="24"/>
        </w:rPr>
        <w:t>Efecto “Paraguas de los Precios”:</w:t>
      </w:r>
      <w:r>
        <w:rPr>
          <w:rFonts w:ascii="Times New Roman" w:eastAsia="Times New Roman" w:hAnsi="Times New Roman" w:cs="Times New Roman"/>
          <w:sz w:val="24"/>
          <w:szCs w:val="24"/>
        </w:rPr>
        <w:t xml:space="preserve"> El aumento de los precios de importación suele crear margen para que los productores nacionales suban también sus precios.</w:t>
      </w:r>
    </w:p>
    <w:p w14:paraId="675200C4" w14:textId="77777777" w:rsidR="0039660E" w:rsidRDefault="00863B44">
      <w:pPr>
        <w:numPr>
          <w:ilvl w:val="0"/>
          <w:numId w:val="35"/>
        </w:numPr>
        <w:jc w:val="both"/>
      </w:pPr>
      <w:r>
        <w:rPr>
          <w:rFonts w:ascii="Times New Roman" w:eastAsia="Times New Roman" w:hAnsi="Times New Roman" w:cs="Times New Roman"/>
          <w:b/>
          <w:bCs/>
          <w:sz w:val="24"/>
          <w:szCs w:val="24"/>
        </w:rPr>
        <w:t>Cambios en la cadena de suministro:</w:t>
      </w:r>
      <w:r>
        <w:rPr>
          <w:rFonts w:ascii="Times New Roman" w:eastAsia="Times New Roman" w:hAnsi="Times New Roman" w:cs="Times New Roman"/>
          <w:sz w:val="24"/>
          <w:szCs w:val="24"/>
        </w:rPr>
        <w:t xml:space="preserve"> Puede provocar la búsqueda de nuevos proveedores o cambios en las rutas logísticas para minimizar gastos.</w:t>
      </w:r>
    </w:p>
    <w:p w14:paraId="675200C5" w14:textId="77777777" w:rsidR="0039660E" w:rsidRDefault="00863B44">
      <w:pPr>
        <w:numPr>
          <w:ilvl w:val="0"/>
          <w:numId w:val="35"/>
        </w:numPr>
        <w:jc w:val="both"/>
        <w:rPr>
          <w:rFonts w:ascii="Times New Roman" w:eastAsia="Times New Roman" w:hAnsi="Times New Roman" w:cs="Times New Roman"/>
        </w:rPr>
      </w:pPr>
      <w:r>
        <w:rPr>
          <w:rFonts w:ascii="Times New Roman" w:eastAsia="Times New Roman" w:hAnsi="Times New Roman" w:cs="Times New Roman"/>
          <w:b/>
          <w:bCs/>
          <w:sz w:val="24"/>
          <w:szCs w:val="24"/>
        </w:rPr>
        <w:t>Presión en el flujo de caja:</w:t>
      </w:r>
      <w:r>
        <w:rPr>
          <w:rFonts w:ascii="Times New Roman" w:eastAsia="Times New Roman" w:hAnsi="Times New Roman" w:cs="Times New Roman"/>
          <w:sz w:val="24"/>
          <w:szCs w:val="24"/>
        </w:rPr>
        <w:t xml:space="preserve"> Los aranceles deben pagarse para liberar la mercancía, lo que inmoviliza capital de trabajo esencial.</w:t>
      </w:r>
    </w:p>
    <w:p w14:paraId="675200C6" w14:textId="77777777" w:rsidR="0039660E" w:rsidRDefault="00863B44">
      <w:pPr>
        <w:numPr>
          <w:ilvl w:val="0"/>
          <w:numId w:val="35"/>
        </w:numPr>
        <w:jc w:val="both"/>
        <w:rPr>
          <w:rFonts w:ascii="Times New Roman" w:eastAsia="Times New Roman" w:hAnsi="Times New Roman" w:cs="Times New Roman"/>
        </w:rPr>
      </w:pPr>
      <w:r>
        <w:rPr>
          <w:rFonts w:ascii="Times New Roman" w:eastAsia="Times New Roman" w:hAnsi="Times New Roman" w:cs="Times New Roman"/>
          <w:b/>
          <w:bCs/>
          <w:sz w:val="24"/>
          <w:szCs w:val="24"/>
        </w:rPr>
        <w:t>Costos ocultos:</w:t>
      </w:r>
      <w:r>
        <w:rPr>
          <w:rFonts w:ascii="Times New Roman" w:eastAsia="Times New Roman" w:hAnsi="Times New Roman" w:cs="Times New Roman"/>
          <w:sz w:val="24"/>
          <w:szCs w:val="24"/>
        </w:rPr>
        <w:t xml:space="preserve"> Gastos de almacenamiento, demoras aduaneras y certificaciones pueden incrementar el costo total inesperadamente.</w:t>
      </w:r>
    </w:p>
    <w:p w14:paraId="675200C7" w14:textId="77777777" w:rsidR="0039660E" w:rsidRDefault="0039660E">
      <w:pPr>
        <w:jc w:val="both"/>
        <w:rPr>
          <w:rFonts w:ascii="Times New Roman" w:eastAsia="Times New Roman" w:hAnsi="Times New Roman" w:cs="Times New Roman"/>
          <w:sz w:val="24"/>
          <w:szCs w:val="24"/>
        </w:rPr>
      </w:pPr>
    </w:p>
    <w:p w14:paraId="675200C8"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responsabilidad pasa del vendedor al comprador en el punto acordado en los Incoterms (International Commercial Term), los cuales definen quién asume costos y riesgos en cada etapa. El propósito de los Incoterms es detallar las obligaciones de cada una de las partes, compradores y vendedores, en la entrega de mercancías.</w:t>
      </w:r>
    </w:p>
    <w:p w14:paraId="675200C9" w14:textId="77777777" w:rsidR="0039660E" w:rsidRDefault="0039660E">
      <w:pPr>
        <w:jc w:val="both"/>
        <w:rPr>
          <w:rFonts w:ascii="Times New Roman" w:eastAsia="Times New Roman" w:hAnsi="Times New Roman" w:cs="Times New Roman"/>
          <w:sz w:val="24"/>
          <w:szCs w:val="24"/>
        </w:rPr>
      </w:pPr>
    </w:p>
    <w:p w14:paraId="675200CA"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Estos términos se clasifican en 4 grupos, del C al F:</w:t>
      </w:r>
    </w:p>
    <w:p w14:paraId="675200CB" w14:textId="77777777" w:rsidR="0039660E" w:rsidRDefault="00863B44">
      <w:pPr>
        <w:numPr>
          <w:ilvl w:val="0"/>
          <w:numId w:val="26"/>
        </w:numPr>
        <w:jc w:val="both"/>
        <w:rPr>
          <w:color w:val="000000"/>
          <w:sz w:val="24"/>
          <w:szCs w:val="24"/>
        </w:rPr>
      </w:pPr>
      <w:r>
        <w:rPr>
          <w:rFonts w:ascii="Times New Roman" w:eastAsia="Times New Roman" w:hAnsi="Times New Roman" w:cs="Times New Roman"/>
          <w:b/>
          <w:bCs/>
          <w:sz w:val="24"/>
          <w:szCs w:val="24"/>
        </w:rPr>
        <w:t>Grupo C</w:t>
      </w:r>
      <w:r>
        <w:rPr>
          <w:rFonts w:ascii="Times New Roman" w:eastAsia="Times New Roman" w:hAnsi="Times New Roman" w:cs="Times New Roman"/>
          <w:sz w:val="24"/>
          <w:szCs w:val="24"/>
        </w:rPr>
        <w:t>: El vendedor es el responsable de los costes hasta el puerto de destino. La transferencia del riesgo sucede cuando las mercancías se cargan a bordo.</w:t>
      </w:r>
    </w:p>
    <w:p w14:paraId="675200CC" w14:textId="77777777" w:rsidR="0039660E" w:rsidRDefault="00863B44">
      <w:pPr>
        <w:numPr>
          <w:ilvl w:val="0"/>
          <w:numId w:val="26"/>
        </w:numPr>
        <w:jc w:val="both"/>
        <w:rPr>
          <w:color w:val="000000"/>
          <w:sz w:val="24"/>
          <w:szCs w:val="24"/>
        </w:rPr>
      </w:pPr>
      <w:r>
        <w:rPr>
          <w:rFonts w:ascii="Times New Roman" w:eastAsia="Times New Roman" w:hAnsi="Times New Roman" w:cs="Times New Roman"/>
          <w:b/>
          <w:bCs/>
          <w:sz w:val="24"/>
          <w:szCs w:val="24"/>
        </w:rPr>
        <w:t>Grupo D</w:t>
      </w:r>
      <w:r>
        <w:rPr>
          <w:rFonts w:ascii="Times New Roman" w:eastAsia="Times New Roman" w:hAnsi="Times New Roman" w:cs="Times New Roman"/>
          <w:sz w:val="24"/>
          <w:szCs w:val="24"/>
        </w:rPr>
        <w:t>: El vendedor es responsable de los riesgos y costes de transportar la mercancía hasta su destino.</w:t>
      </w:r>
    </w:p>
    <w:p w14:paraId="675200CD" w14:textId="77777777" w:rsidR="0039660E" w:rsidRDefault="00863B44">
      <w:pPr>
        <w:numPr>
          <w:ilvl w:val="0"/>
          <w:numId w:val="26"/>
        </w:numPr>
        <w:jc w:val="both"/>
        <w:rPr>
          <w:color w:val="000000"/>
          <w:sz w:val="24"/>
          <w:szCs w:val="24"/>
        </w:rPr>
      </w:pPr>
      <w:r>
        <w:rPr>
          <w:rFonts w:ascii="Times New Roman" w:eastAsia="Times New Roman" w:hAnsi="Times New Roman" w:cs="Times New Roman"/>
          <w:b/>
          <w:bCs/>
          <w:sz w:val="24"/>
          <w:szCs w:val="24"/>
        </w:rPr>
        <w:t>Grupo E</w:t>
      </w:r>
      <w:r>
        <w:rPr>
          <w:rFonts w:ascii="Times New Roman" w:eastAsia="Times New Roman" w:hAnsi="Times New Roman" w:cs="Times New Roman"/>
          <w:sz w:val="24"/>
          <w:szCs w:val="24"/>
        </w:rPr>
        <w:t>: el comprador recoge la mercancía en el almacén del vendedor y asume todos los riesgos y costes.</w:t>
      </w:r>
    </w:p>
    <w:p w14:paraId="675200CE" w14:textId="77777777" w:rsidR="0039660E" w:rsidRDefault="00863B44">
      <w:pPr>
        <w:numPr>
          <w:ilvl w:val="0"/>
          <w:numId w:val="26"/>
        </w:numPr>
        <w:jc w:val="both"/>
        <w:rPr>
          <w:color w:val="000000"/>
          <w:sz w:val="24"/>
          <w:szCs w:val="24"/>
        </w:rPr>
      </w:pPr>
      <w:r>
        <w:rPr>
          <w:rFonts w:ascii="Times New Roman" w:eastAsia="Times New Roman" w:hAnsi="Times New Roman" w:cs="Times New Roman"/>
          <w:b/>
          <w:bCs/>
          <w:sz w:val="24"/>
          <w:szCs w:val="24"/>
        </w:rPr>
        <w:t>Grupo F</w:t>
      </w:r>
      <w:r>
        <w:rPr>
          <w:rFonts w:ascii="Times New Roman" w:eastAsia="Times New Roman" w:hAnsi="Times New Roman" w:cs="Times New Roman"/>
          <w:sz w:val="24"/>
          <w:szCs w:val="24"/>
        </w:rPr>
        <w:t>: el vendedor es responsable de entregar las mercancías en el medio de transporte indicado por el comprador, quien asume los costes, el riesgo y la responsabilidad desde ahí.</w:t>
      </w:r>
    </w:p>
    <w:p w14:paraId="675200CF" w14:textId="77777777" w:rsidR="0039660E" w:rsidRDefault="0039660E">
      <w:pPr>
        <w:jc w:val="both"/>
        <w:rPr>
          <w:rFonts w:ascii="Times New Roman" w:eastAsia="Times New Roman" w:hAnsi="Times New Roman" w:cs="Times New Roman"/>
          <w:sz w:val="24"/>
          <w:szCs w:val="24"/>
        </w:rPr>
      </w:pPr>
    </w:p>
    <w:p w14:paraId="675200D0"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Cómo funciona un centro de distribución en una zona costera (Nicaragua) que recibe granel y despacha pedidos individuales etiquetados</w:t>
      </w:r>
      <w:r>
        <w:rPr>
          <w:rFonts w:ascii="Times New Roman" w:eastAsia="Times New Roman" w:hAnsi="Times New Roman" w:cs="Times New Roman"/>
          <w:sz w:val="24"/>
          <w:szCs w:val="24"/>
        </w:rPr>
        <w:t>.</w:t>
      </w:r>
    </w:p>
    <w:p w14:paraId="675200D1"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centro de distribución logística (CD o CEDI) es una instalación diseñada específicamente para recibir, almacenar temporalmente, preparar y despachar mercancías, actuando como punto intermedio entre los centros de producción, los proveedores y los clientes finales. Su principal objetivo no es conservar el inventario a largo plazo, sino agilizar el flujo de productos y garantizar que cada pedido llegue al lugar correcto en el momento adecuado.</w:t>
      </w:r>
    </w:p>
    <w:p w14:paraId="675200D2" w14:textId="77777777" w:rsidR="0039660E" w:rsidRDefault="0039660E">
      <w:pPr>
        <w:jc w:val="both"/>
        <w:rPr>
          <w:rFonts w:ascii="Times New Roman" w:eastAsia="Times New Roman" w:hAnsi="Times New Roman" w:cs="Times New Roman"/>
          <w:sz w:val="24"/>
          <w:szCs w:val="24"/>
        </w:rPr>
      </w:pPr>
    </w:p>
    <w:p w14:paraId="675200D3"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diferencia de un almacén tradicional, centrado principalmente en el almacenamiento pasivo, el centro de distribución logística tiene un enfoque mucho más dinámico y operativo. Está </w:t>
      </w:r>
      <w:r>
        <w:rPr>
          <w:rFonts w:ascii="Times New Roman" w:eastAsia="Times New Roman" w:hAnsi="Times New Roman" w:cs="Times New Roman"/>
          <w:sz w:val="24"/>
          <w:szCs w:val="24"/>
        </w:rPr>
        <w:lastRenderedPageBreak/>
        <w:t>orientado a la movilización rápida y eficiente de mercancías, lo que implica procesos de clasificación, consolidación, reempaque, etiquetado, preparación de pedidos (picking) y coordinación con los transportistas.</w:t>
      </w:r>
    </w:p>
    <w:p w14:paraId="675200D4" w14:textId="77777777" w:rsidR="0039660E" w:rsidRDefault="0039660E">
      <w:pPr>
        <w:jc w:val="both"/>
        <w:rPr>
          <w:rFonts w:ascii="Times New Roman" w:eastAsia="Times New Roman" w:hAnsi="Times New Roman" w:cs="Times New Roman"/>
          <w:sz w:val="24"/>
          <w:szCs w:val="24"/>
        </w:rPr>
      </w:pPr>
    </w:p>
    <w:p w14:paraId="675200D5"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Según su función logística principal, se pueden clasificar en:</w:t>
      </w:r>
    </w:p>
    <w:p w14:paraId="675200D6" w14:textId="77777777" w:rsidR="0039660E" w:rsidRDefault="00863B44">
      <w:pPr>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Centros de consolidación:</w:t>
      </w:r>
      <w:r>
        <w:rPr>
          <w:rFonts w:ascii="Times New Roman" w:eastAsia="Times New Roman" w:hAnsi="Times New Roman" w:cs="Times New Roman"/>
          <w:sz w:val="24"/>
          <w:szCs w:val="24"/>
        </w:rPr>
        <w:t xml:space="preserve"> Agrupan mercancía de distintos proveedores o plantas para su posterior envío conjunto a los clientes o tiendas.</w:t>
      </w:r>
    </w:p>
    <w:p w14:paraId="675200D7" w14:textId="77777777" w:rsidR="0039660E" w:rsidRDefault="00863B44">
      <w:pPr>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Centros de distribución directa:</w:t>
      </w:r>
      <w:r>
        <w:rPr>
          <w:rFonts w:ascii="Times New Roman" w:eastAsia="Times New Roman" w:hAnsi="Times New Roman" w:cs="Times New Roman"/>
          <w:sz w:val="24"/>
          <w:szCs w:val="24"/>
        </w:rPr>
        <w:t xml:space="preserve"> Preparan y despachan pedidos de forma inmediata sin almacenar stock durante largos periodos.</w:t>
      </w:r>
    </w:p>
    <w:p w14:paraId="675200D8" w14:textId="77777777" w:rsidR="0039660E" w:rsidRDefault="00863B44">
      <w:pPr>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Centros de devolución o reacondicionamiento:</w:t>
      </w:r>
      <w:r>
        <w:rPr>
          <w:rFonts w:ascii="Times New Roman" w:eastAsia="Times New Roman" w:hAnsi="Times New Roman" w:cs="Times New Roman"/>
          <w:sz w:val="24"/>
          <w:szCs w:val="24"/>
        </w:rPr>
        <w:t xml:space="preserve"> Especializados en la gestión de retornos, reacondicionamiento de productos y logística inversa.</w:t>
      </w:r>
    </w:p>
    <w:p w14:paraId="675200D9" w14:textId="77777777" w:rsidR="0039660E" w:rsidRDefault="0039660E">
      <w:pPr>
        <w:jc w:val="both"/>
        <w:rPr>
          <w:rFonts w:ascii="Times New Roman" w:eastAsia="Times New Roman" w:hAnsi="Times New Roman" w:cs="Times New Roman"/>
          <w:sz w:val="24"/>
          <w:szCs w:val="24"/>
        </w:rPr>
      </w:pPr>
    </w:p>
    <w:p w14:paraId="675200DA" w14:textId="77777777" w:rsidR="0039660E" w:rsidRDefault="00863B44">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Un centro de distribución en una zona costera conecta el transporte marítimo con redes terrestres (carretera/ferrocarril). Algunos de sus puntos de funcionamiento clave son:</w:t>
      </w:r>
    </w:p>
    <w:p w14:paraId="675200DB" w14:textId="77777777" w:rsidR="0039660E" w:rsidRDefault="00863B44">
      <w:pPr>
        <w:numPr>
          <w:ilvl w:val="0"/>
          <w:numId w:val="2"/>
        </w:numPr>
        <w:jc w:val="both"/>
      </w:pPr>
      <w:r>
        <w:rPr>
          <w:rFonts w:ascii="Times New Roman" w:eastAsia="Times New Roman" w:hAnsi="Times New Roman" w:cs="Times New Roman"/>
          <w:b/>
          <w:bCs/>
          <w:sz w:val="24"/>
          <w:szCs w:val="24"/>
        </w:rPr>
        <w:t>Conectividad multimodal:</w:t>
      </w:r>
      <w:r>
        <w:rPr>
          <w:rFonts w:ascii="Times New Roman" w:eastAsia="Times New Roman" w:hAnsi="Times New Roman" w:cs="Times New Roman"/>
          <w:sz w:val="24"/>
          <w:szCs w:val="24"/>
        </w:rPr>
        <w:t xml:space="preserve"> Reciben contenedores directamente de puertos marítimos, transfiriendo carga a camiones o trenes para su distribución final o almacenamiento temporal.</w:t>
      </w:r>
    </w:p>
    <w:p w14:paraId="675200DC" w14:textId="77777777" w:rsidR="0039660E" w:rsidRDefault="00863B44">
      <w:pPr>
        <w:numPr>
          <w:ilvl w:val="0"/>
          <w:numId w:val="2"/>
        </w:numPr>
        <w:jc w:val="both"/>
      </w:pPr>
      <w:r>
        <w:rPr>
          <w:rFonts w:ascii="Times New Roman" w:eastAsia="Times New Roman" w:hAnsi="Times New Roman" w:cs="Times New Roman"/>
          <w:b/>
          <w:bCs/>
          <w:sz w:val="24"/>
          <w:szCs w:val="24"/>
        </w:rPr>
        <w:t>Gestión aduanera y zonas francas:</w:t>
      </w:r>
      <w:r>
        <w:rPr>
          <w:rFonts w:ascii="Times New Roman" w:eastAsia="Times New Roman" w:hAnsi="Times New Roman" w:cs="Times New Roman"/>
          <w:sz w:val="24"/>
          <w:szCs w:val="24"/>
        </w:rPr>
        <w:t xml:space="preserve"> Suelen ubicarse en zonas francas, permitiendo el almacenamiento diferido de impuestos y agilizando trámites aduaneros de importación/exportación.</w:t>
      </w:r>
    </w:p>
    <w:p w14:paraId="675200DD" w14:textId="77777777" w:rsidR="0039660E" w:rsidRDefault="00863B44">
      <w:pPr>
        <w:numPr>
          <w:ilvl w:val="0"/>
          <w:numId w:val="2"/>
        </w:numPr>
        <w:jc w:val="both"/>
      </w:pPr>
      <w:r>
        <w:rPr>
          <w:rFonts w:ascii="Times New Roman" w:eastAsia="Times New Roman" w:hAnsi="Times New Roman" w:cs="Times New Roman"/>
          <w:b/>
          <w:bCs/>
          <w:sz w:val="24"/>
          <w:szCs w:val="24"/>
        </w:rPr>
        <w:t>Cross-docking:</w:t>
      </w:r>
      <w:r>
        <w:rPr>
          <w:rFonts w:ascii="Times New Roman" w:eastAsia="Times New Roman" w:hAnsi="Times New Roman" w:cs="Times New Roman"/>
          <w:sz w:val="24"/>
          <w:szCs w:val="24"/>
        </w:rPr>
        <w:t xml:space="preserve"> Esta técnica es frecuente, donde la mercancía se descarga de un contenedor y se carga directamente en camiones de reparto sin pasar por almacenamiento largo, minimizando tiempos.</w:t>
      </w:r>
    </w:p>
    <w:p w14:paraId="675200DE" w14:textId="77777777" w:rsidR="0039660E" w:rsidRDefault="00863B44">
      <w:pPr>
        <w:numPr>
          <w:ilvl w:val="0"/>
          <w:numId w:val="2"/>
        </w:numPr>
        <w:jc w:val="both"/>
      </w:pPr>
      <w:r>
        <w:rPr>
          <w:rFonts w:ascii="Times New Roman" w:eastAsia="Times New Roman" w:hAnsi="Times New Roman" w:cs="Times New Roman"/>
          <w:b/>
          <w:bCs/>
          <w:sz w:val="24"/>
          <w:szCs w:val="24"/>
        </w:rPr>
        <w:t>Infraestructura especializada:</w:t>
      </w:r>
      <w:r>
        <w:rPr>
          <w:rFonts w:ascii="Times New Roman" w:eastAsia="Times New Roman" w:hAnsi="Times New Roman" w:cs="Times New Roman"/>
          <w:sz w:val="24"/>
          <w:szCs w:val="24"/>
        </w:rPr>
        <w:t xml:space="preserve"> Utilizan muelles de carga, plataformas de alto volumen y, a menudo, automatización para manejar grandes volúmenes de carga pesada eficientemente.</w:t>
      </w:r>
    </w:p>
    <w:p w14:paraId="675200DF" w14:textId="77777777" w:rsidR="0039660E" w:rsidRDefault="00863B44">
      <w:pPr>
        <w:numPr>
          <w:ilvl w:val="0"/>
          <w:numId w:val="2"/>
        </w:numPr>
        <w:jc w:val="both"/>
      </w:pPr>
      <w:r>
        <w:rPr>
          <w:rFonts w:ascii="Times New Roman" w:eastAsia="Times New Roman" w:hAnsi="Times New Roman" w:cs="Times New Roman"/>
          <w:b/>
          <w:bCs/>
          <w:sz w:val="24"/>
          <w:szCs w:val="24"/>
        </w:rPr>
        <w:t>Operación de última milla/regional:</w:t>
      </w:r>
      <w:r>
        <w:rPr>
          <w:rFonts w:ascii="Times New Roman" w:eastAsia="Times New Roman" w:hAnsi="Times New Roman" w:cs="Times New Roman"/>
          <w:sz w:val="24"/>
          <w:szCs w:val="24"/>
        </w:rPr>
        <w:t xml:space="preserve"> Sirven como centros regionales para abastecer rápidamente los puntos de venta o clientes finales cercanos.</w:t>
      </w:r>
    </w:p>
    <w:p w14:paraId="675200E0" w14:textId="77777777" w:rsidR="0039660E" w:rsidRDefault="0039660E">
      <w:pPr>
        <w:jc w:val="both"/>
        <w:rPr>
          <w:rFonts w:ascii="Times New Roman" w:eastAsia="Times New Roman" w:hAnsi="Times New Roman" w:cs="Times New Roman"/>
          <w:sz w:val="24"/>
          <w:szCs w:val="24"/>
        </w:rPr>
      </w:pPr>
    </w:p>
    <w:p w14:paraId="675200E1"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Proceso operativo para recibimiento de granel y despacho pedidos individuales etiquetados:</w:t>
      </w:r>
    </w:p>
    <w:p w14:paraId="675200E2" w14:textId="77777777" w:rsidR="0039660E" w:rsidRDefault="00863B44">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Recepción y descarga (Granel):</w:t>
      </w:r>
      <w:r>
        <w:rPr>
          <w:rFonts w:ascii="Times New Roman" w:eastAsia="Times New Roman" w:hAnsi="Times New Roman" w:cs="Times New Roman"/>
          <w:sz w:val="24"/>
          <w:szCs w:val="24"/>
        </w:rPr>
        <w:t xml:space="preserve"> La mercancía llega en buques, barcazas o contenedores marítimos. Se realiza una descarga rápida en los muelles costeros, a menudo utilizando cintas transportadoras o montacargas pesados.</w:t>
      </w:r>
    </w:p>
    <w:p w14:paraId="675200E3" w14:textId="77777777" w:rsidR="0039660E" w:rsidRDefault="00863B44">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Control de calidad y paletización:</w:t>
      </w:r>
      <w:r>
        <w:rPr>
          <w:rFonts w:ascii="Times New Roman" w:eastAsia="Times New Roman" w:hAnsi="Times New Roman" w:cs="Times New Roman"/>
          <w:sz w:val="24"/>
          <w:szCs w:val="24"/>
        </w:rPr>
        <w:t xml:space="preserve"> Al ser productos a granel (ej. materias primas, productos agrícolas), se inspeccionan y, si es necesario, se paletizan (colocar sobre tarimas) o se almacenan en silos/tanques.</w:t>
      </w:r>
    </w:p>
    <w:p w14:paraId="675200E4" w14:textId="77777777" w:rsidR="0039660E" w:rsidRDefault="00863B44">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Almacenamiento estratégico:</w:t>
      </w:r>
      <w:r>
        <w:rPr>
          <w:rFonts w:ascii="Times New Roman" w:eastAsia="Times New Roman" w:hAnsi="Times New Roman" w:cs="Times New Roman"/>
          <w:sz w:val="24"/>
          <w:szCs w:val="24"/>
        </w:rPr>
        <w:t xml:space="preserve"> Se utiliza un SGA para asignar ubicaciones basadas en la rotación (FIFO/LIFO), optimizando el espacio.</w:t>
      </w:r>
    </w:p>
    <w:p w14:paraId="675200E5" w14:textId="77777777" w:rsidR="0039660E" w:rsidRDefault="00863B44">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Preparación de pedidos (Picking):</w:t>
      </w:r>
      <w:r>
        <w:rPr>
          <w:rFonts w:ascii="Times New Roman" w:eastAsia="Times New Roman" w:hAnsi="Times New Roman" w:cs="Times New Roman"/>
          <w:sz w:val="24"/>
          <w:szCs w:val="24"/>
        </w:rPr>
        <w:t xml:space="preserve"> Este es el núcleo de la operación. Cuando llega un pedido pequeño o individual, los operarios (o robots) seleccionan las unidades del granel almacenado.</w:t>
      </w:r>
    </w:p>
    <w:p w14:paraId="675200E6" w14:textId="77777777" w:rsidR="0039660E" w:rsidRDefault="00863B44">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Acondicionamiento y Etiquetado:</w:t>
      </w:r>
      <w:r>
        <w:rPr>
          <w:rFonts w:ascii="Times New Roman" w:eastAsia="Times New Roman" w:hAnsi="Times New Roman" w:cs="Times New Roman"/>
          <w:sz w:val="24"/>
          <w:szCs w:val="24"/>
        </w:rPr>
        <w:t xml:space="preserve"> Los productos seleccionados se empacan, embalan y etiquetan individualmente con la dirección final del cliente.</w:t>
      </w:r>
    </w:p>
    <w:p w14:paraId="675200E7" w14:textId="77777777" w:rsidR="0039660E" w:rsidRDefault="00863B44">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Expedición y Distribución:</w:t>
      </w:r>
      <w:r>
        <w:rPr>
          <w:rFonts w:ascii="Times New Roman" w:eastAsia="Times New Roman" w:hAnsi="Times New Roman" w:cs="Times New Roman"/>
          <w:sz w:val="24"/>
          <w:szCs w:val="24"/>
        </w:rPr>
        <w:t xml:space="preserve"> Los pedidos etiquetados se consolidan por ruta o destino final y se cargan en vehículos de transporte ligero para su última milla.</w:t>
      </w:r>
    </w:p>
    <w:p w14:paraId="675200E8" w14:textId="77777777" w:rsidR="0039660E" w:rsidRDefault="0039660E">
      <w:pPr>
        <w:jc w:val="both"/>
        <w:rPr>
          <w:rFonts w:ascii="Times New Roman" w:eastAsia="Times New Roman" w:hAnsi="Times New Roman" w:cs="Times New Roman"/>
          <w:sz w:val="24"/>
          <w:szCs w:val="24"/>
        </w:rPr>
      </w:pPr>
    </w:p>
    <w:p w14:paraId="675200E9" w14:textId="77777777" w:rsidR="0039660E" w:rsidRDefault="00863B44">
      <w:pPr>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Crucial para productos de salud y belleza. ¿Cómo rastrear un aceite desde el proveedor hasta el cliente final si el empaque cambia en el camino?</w:t>
      </w:r>
    </w:p>
    <w:p w14:paraId="675200EA"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rastreo, se utiliza el concepto de trazabilidad de producto. Este se refiere al seguimiento de todo el proceso de producción, procesado y distribución de un producto, desde el aprovisionamiento de las materias primas para su fabricación hasta su llegada al consumidor final. El objetivo principal de la trazabilidad es asegurar la calidad, la seguridad y la veracidad de la información relacionada con los productos.</w:t>
      </w:r>
    </w:p>
    <w:p w14:paraId="675200EB" w14:textId="77777777" w:rsidR="0039660E" w:rsidRDefault="0039660E">
      <w:pPr>
        <w:jc w:val="both"/>
        <w:rPr>
          <w:rFonts w:ascii="Times New Roman" w:eastAsia="Times New Roman" w:hAnsi="Times New Roman" w:cs="Times New Roman"/>
          <w:sz w:val="24"/>
          <w:szCs w:val="24"/>
        </w:rPr>
      </w:pPr>
    </w:p>
    <w:p w14:paraId="675200EC"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xml:space="preserve"> Trazabilidad y Seguimiento no son sinónimos. El seguimiento se refiere a la capacidad de localizar la posición actual de un producto en la cadena de suministro en un momento dado, mientras que la trazabilidad permite no solo conocer dónde está el producto, sino también comprender cómo llegó hasta allí y qué procesos ha atravesado.</w:t>
      </w:r>
    </w:p>
    <w:p w14:paraId="675200ED" w14:textId="77777777" w:rsidR="0039660E" w:rsidRDefault="0039660E">
      <w:pPr>
        <w:jc w:val="both"/>
        <w:rPr>
          <w:rFonts w:ascii="Times New Roman" w:eastAsia="Times New Roman" w:hAnsi="Times New Roman" w:cs="Times New Roman"/>
          <w:sz w:val="24"/>
          <w:szCs w:val="24"/>
        </w:rPr>
      </w:pPr>
    </w:p>
    <w:p w14:paraId="675200EE"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Tipos de trazabilidad:</w:t>
      </w:r>
    </w:p>
    <w:p w14:paraId="675200EF" w14:textId="77777777" w:rsidR="0039660E" w:rsidRDefault="00863B44">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Interna:</w:t>
      </w:r>
      <w:r>
        <w:rPr>
          <w:rFonts w:ascii="Times New Roman" w:eastAsia="Times New Roman" w:hAnsi="Times New Roman" w:cs="Times New Roman"/>
          <w:sz w:val="24"/>
          <w:szCs w:val="24"/>
        </w:rPr>
        <w:t xml:space="preserve"> Seguimiento de los productos dentro de una única organización, generalmente dentro de las instalaciones de fabricación o almacenamiento. Este tipo de trazabilidad permite a las empresas controlar sus procesos productivos y optimizar la gestión de inventarios, asegurando que cada lote o componente sea fácilmente rastreable en cualquier momento.</w:t>
      </w:r>
    </w:p>
    <w:p w14:paraId="675200F0" w14:textId="77777777" w:rsidR="0039660E" w:rsidRDefault="00863B44">
      <w:pPr>
        <w:numPr>
          <w:ilvl w:val="0"/>
          <w:numId w:val="2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Externa:</w:t>
      </w:r>
      <w:r>
        <w:rPr>
          <w:rFonts w:ascii="Times New Roman" w:eastAsia="Times New Roman" w:hAnsi="Times New Roman" w:cs="Times New Roman"/>
          <w:sz w:val="24"/>
          <w:szCs w:val="24"/>
        </w:rPr>
        <w:t xml:space="preserve"> Abarca el seguimiento de los productos a medida que se mueven a través de diferentes actores de la cadena de suministro. Esta trazabilidad es clave para asegurar que los productos lleguen a su destino final de manera segura y conforme a las especificaciones.</w:t>
      </w:r>
    </w:p>
    <w:p w14:paraId="675200F1" w14:textId="77777777" w:rsidR="0039660E" w:rsidRDefault="00863B44">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Hacia atrás:</w:t>
      </w:r>
      <w:r>
        <w:rPr>
          <w:rFonts w:ascii="Times New Roman" w:eastAsia="Times New Roman" w:hAnsi="Times New Roman" w:cs="Times New Roman"/>
          <w:sz w:val="24"/>
          <w:szCs w:val="24"/>
        </w:rPr>
        <w:t xml:space="preserve"> Permite rastrear un producto desde el cliente final hasta su origen, identificando todas las etapas anteriores por las que ha pasado. Este tipo de trazabilidad es fundamental en caso de devoluciones o retiradas de productos, ya que permite detectar rápidamente la fuente de un problema y aislar los lotes afectados.</w:t>
      </w:r>
    </w:p>
    <w:p w14:paraId="675200F2" w14:textId="77777777" w:rsidR="0039660E" w:rsidRDefault="00863B44">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Hacia delante:</w:t>
      </w:r>
      <w:r>
        <w:rPr>
          <w:rFonts w:ascii="Times New Roman" w:eastAsia="Times New Roman" w:hAnsi="Times New Roman" w:cs="Times New Roman"/>
          <w:sz w:val="24"/>
          <w:szCs w:val="24"/>
        </w:rPr>
        <w:t xml:space="preserve"> Permite seguir el camino de un producto desde su origen hasta su destino final, rastreando su progresión a través de la cadena de suministro. Esto es crucial para garantizar que los productos lleguen en perfectas condiciones al consumidor final, y para optimizar la logística y el control de inventarios.</w:t>
      </w:r>
    </w:p>
    <w:p w14:paraId="675200F3" w14:textId="77777777" w:rsidR="0039660E" w:rsidRDefault="00863B44">
      <w:pPr>
        <w:numPr>
          <w:ilvl w:val="0"/>
          <w:numId w:val="4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Completa:</w:t>
      </w:r>
      <w:r>
        <w:rPr>
          <w:rFonts w:ascii="Times New Roman" w:eastAsia="Times New Roman" w:hAnsi="Times New Roman" w:cs="Times New Roman"/>
          <w:sz w:val="24"/>
          <w:szCs w:val="24"/>
        </w:rPr>
        <w:t xml:space="preserve"> Combina la trazabilidad interna, externa, hacia atrás y hacia delante, ofreciendo una visión integral de todo el ciclo de vida del producto.</w:t>
      </w:r>
    </w:p>
    <w:p w14:paraId="675200F4" w14:textId="77777777" w:rsidR="0039660E" w:rsidRDefault="0039660E">
      <w:pPr>
        <w:jc w:val="both"/>
        <w:rPr>
          <w:rFonts w:ascii="Times New Roman" w:eastAsia="Times New Roman" w:hAnsi="Times New Roman" w:cs="Times New Roman"/>
          <w:sz w:val="24"/>
          <w:szCs w:val="24"/>
        </w:rPr>
      </w:pPr>
    </w:p>
    <w:p w14:paraId="675200F5"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Componentes de un sistema de trazabilidad efectivo:</w:t>
      </w:r>
    </w:p>
    <w:p w14:paraId="675200F6" w14:textId="77777777" w:rsidR="0039660E" w:rsidRDefault="00863B44">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Identificación única del producto: </w:t>
      </w:r>
      <w:r>
        <w:rPr>
          <w:rFonts w:ascii="Times New Roman" w:eastAsia="Times New Roman" w:hAnsi="Times New Roman" w:cs="Times New Roman"/>
          <w:sz w:val="24"/>
          <w:szCs w:val="24"/>
        </w:rPr>
        <w:t>Etiquetas que contienen información crítica sobre el producto, como su origen, fecha de fabricación. Se suelen utilizar etiquetas como códigos de barras, RFID (Identificación por Radiofrecuencia) o NFC (Comunicación de Campo Cercano), que permiten rastrear los productos a lo largo de toda la cadena de suministro.</w:t>
      </w:r>
    </w:p>
    <w:p w14:paraId="675200F7" w14:textId="77777777" w:rsidR="0039660E" w:rsidRDefault="00863B44">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Bases de datos y software de trazabilidad: </w:t>
      </w:r>
      <w:r>
        <w:rPr>
          <w:rFonts w:ascii="Times New Roman" w:eastAsia="Times New Roman" w:hAnsi="Times New Roman" w:cs="Times New Roman"/>
          <w:sz w:val="24"/>
          <w:szCs w:val="24"/>
        </w:rPr>
        <w:t>Se requiere un sistema de software que sea capaz de integrar datos desde múltiples fuentes y convertirlos en información accesible y útil, para manejar eficientemente la información recopilada por las etiquetas de identificación de los productos. Las bases de datos deben ser seguras, escalables y capaces de manejar grandes volúmenes de información sin degradar el rendimiento.</w:t>
      </w:r>
    </w:p>
    <w:p w14:paraId="675200F8" w14:textId="77777777" w:rsidR="0039660E" w:rsidRDefault="00863B44">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Puntos de control y auditoría:</w:t>
      </w:r>
      <w:r>
        <w:rPr>
          <w:rFonts w:ascii="Times New Roman" w:eastAsia="Times New Roman" w:hAnsi="Times New Roman" w:cs="Times New Roman"/>
          <w:sz w:val="24"/>
          <w:szCs w:val="24"/>
        </w:rPr>
        <w:t xml:space="preserve"> Estos controles ayudan a verificar que los productos se manejan correctamente en cada paso del camino, y también facilitan la detección rápida de cualquier anomalía que pueda surgir durante el proceso, permitiendo acciones correctivas inmediatas.</w:t>
      </w:r>
    </w:p>
    <w:p w14:paraId="675200F9" w14:textId="77777777" w:rsidR="0039660E" w:rsidRDefault="00863B44">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Integración con la cadena de suministro:</w:t>
      </w:r>
      <w:r>
        <w:rPr>
          <w:rFonts w:ascii="Times New Roman" w:eastAsia="Times New Roman" w:hAnsi="Times New Roman" w:cs="Times New Roman"/>
          <w:sz w:val="24"/>
          <w:szCs w:val="24"/>
        </w:rPr>
        <w:t xml:space="preserve"> Garantiza que la información se comparta de manera fluida y transparente, permitiendo un seguimiento preciso en tiempo real.</w:t>
      </w:r>
    </w:p>
    <w:p w14:paraId="675200FA" w14:textId="77777777" w:rsidR="0039660E" w:rsidRDefault="00863B44">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Capacitación y cumplimiento de normas:</w:t>
      </w:r>
      <w:r>
        <w:rPr>
          <w:rFonts w:ascii="Times New Roman" w:eastAsia="Times New Roman" w:hAnsi="Times New Roman" w:cs="Times New Roman"/>
          <w:sz w:val="24"/>
          <w:szCs w:val="24"/>
        </w:rPr>
        <w:t xml:space="preserve"> Los empleados deben entender cómo funciona el sistema y cuál es su papel dentro del mismo para asegurar su correcta operación. Además, el sistema debe cumplir con las normas y regulaciones locales e internacionales pertinentes, lo que a menudo requiere actualizaciones y ajustes constantes para mantenerse en cumplimiento.</w:t>
      </w:r>
    </w:p>
    <w:p w14:paraId="675200FB" w14:textId="77777777" w:rsidR="0039660E" w:rsidRDefault="00863B44">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Hojas de trazabilidad:</w:t>
      </w:r>
      <w:r>
        <w:rPr>
          <w:rFonts w:ascii="Times New Roman" w:eastAsia="Times New Roman" w:hAnsi="Times New Roman" w:cs="Times New Roman"/>
          <w:sz w:val="24"/>
          <w:szCs w:val="24"/>
        </w:rPr>
        <w:t xml:space="preserve"> La hoja de trazabilidad de un producto es un documento que registra cada paso en el viaje de un producto a través de la cadena de suministro. Es fundamental para garantizar la calidad y la seguridad del producto, así como para cumplir con las regulaciones legales pertinentes.</w:t>
      </w:r>
    </w:p>
    <w:p w14:paraId="675200FC" w14:textId="77777777" w:rsidR="0039660E" w:rsidRDefault="0039660E">
      <w:pPr>
        <w:jc w:val="both"/>
        <w:rPr>
          <w:rFonts w:ascii="Times New Roman" w:eastAsia="Times New Roman" w:hAnsi="Times New Roman" w:cs="Times New Roman"/>
          <w:sz w:val="24"/>
          <w:szCs w:val="24"/>
        </w:rPr>
      </w:pPr>
    </w:p>
    <w:p w14:paraId="675200FD"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shd w:val="clear" w:color="auto" w:fill="FFF2CC"/>
        </w:rPr>
        <w:t>El reto técnico principal es el "matrimonio" entre PostgreSQL y MySQL. Investiguen estrategias de ETL (Extract, Transform, Load), métodos para extraer datos de dos motores distintos y unificarlos en una sola vista, cómo hacer dashboards de datos con múltiples fuentes de datos.</w:t>
      </w:r>
    </w:p>
    <w:p w14:paraId="675200FE" w14:textId="77777777" w:rsidR="0039660E" w:rsidRDefault="00863B4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Intentar que la gerencia haga consultas directamente sobre las bases de datos de producción ralentizaría las ventas en Dynamic Brands (MySQL) o los despachos en Etheria Global (PostgreSQL).</w:t>
      </w:r>
    </w:p>
    <w:p w14:paraId="675200FF" w14:textId="77777777" w:rsidR="0039660E" w:rsidRDefault="00863B4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Trabajar con un repositorio centralizado (Data Warehouse o Data Lake) permite que los datos “descansen” en un lugar optimizado para la lectura masiva y el análisis complejo sin afectar la operación.</w:t>
      </w:r>
    </w:p>
    <w:p w14:paraId="67520100" w14:textId="77777777" w:rsidR="0039660E" w:rsidRDefault="00863B44">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ETL</w:t>
      </w:r>
    </w:p>
    <w:p w14:paraId="67520101"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Extracción, transformación y carga (ETL) es un proceso que consiste en combinar datos de diferentes orígenes un gran repositorio central llamado almacenamiento de datos.</w:t>
      </w:r>
    </w:p>
    <w:p w14:paraId="67520102" w14:textId="77777777" w:rsidR="0039660E" w:rsidRDefault="0039660E">
      <w:pPr>
        <w:jc w:val="both"/>
        <w:rPr>
          <w:rFonts w:ascii="Times New Roman" w:eastAsia="Times New Roman" w:hAnsi="Times New Roman" w:cs="Times New Roman"/>
          <w:sz w:val="24"/>
          <w:szCs w:val="24"/>
        </w:rPr>
      </w:pPr>
    </w:p>
    <w:p w14:paraId="67520103"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Enfoques:</w:t>
      </w:r>
    </w:p>
    <w:p w14:paraId="67520104" w14:textId="77777777" w:rsidR="0039660E" w:rsidRDefault="00863B44">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ETL (Extract, Transform, Load):</w:t>
      </w:r>
      <w:r>
        <w:rPr>
          <w:rFonts w:ascii="Times New Roman" w:eastAsia="Times New Roman" w:hAnsi="Times New Roman" w:cs="Times New Roman"/>
          <w:sz w:val="24"/>
          <w:szCs w:val="24"/>
        </w:rPr>
        <w:t xml:space="preserve"> Los datos se extraen, se limpian y se convierten (por ejemplo, de moneda local a USD) antes de llegar al repositorio central, la transformación ocurre en un servidor intermedio antes de cargar en el destino. Es ideal para transformaciones complejas.</w:t>
      </w:r>
    </w:p>
    <w:p w14:paraId="67520105" w14:textId="77777777" w:rsidR="0039660E" w:rsidRDefault="00863B44">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ELT (Extract, Load, Transform):</w:t>
      </w:r>
      <w:r>
        <w:rPr>
          <w:rFonts w:ascii="Times New Roman" w:eastAsia="Times New Roman" w:hAnsi="Times New Roman" w:cs="Times New Roman"/>
          <w:sz w:val="24"/>
          <w:szCs w:val="24"/>
        </w:rPr>
        <w:t xml:space="preserve"> Los datos se cargan “en bruto” al repositorio central, la transformación ocurre directamente en el destino. Es ideal para grandes volúmenes de datos.</w:t>
      </w:r>
    </w:p>
    <w:p w14:paraId="67520106" w14:textId="77777777" w:rsidR="0039660E" w:rsidRDefault="0039660E">
      <w:pPr>
        <w:jc w:val="both"/>
        <w:rPr>
          <w:rFonts w:ascii="Times New Roman" w:eastAsia="Times New Roman" w:hAnsi="Times New Roman" w:cs="Times New Roman"/>
          <w:sz w:val="24"/>
          <w:szCs w:val="24"/>
        </w:rPr>
      </w:pPr>
    </w:p>
    <w:p w14:paraId="67520107" w14:textId="77777777" w:rsidR="0039660E" w:rsidRDefault="00863B44">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Principales Estrategias</w:t>
      </w:r>
    </w:p>
    <w:p w14:paraId="67520108"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Extracción (Extract):</w:t>
      </w:r>
    </w:p>
    <w:p w14:paraId="67520109" w14:textId="77777777" w:rsidR="0039660E" w:rsidRDefault="00863B44">
      <w:pPr>
        <w:numPr>
          <w:ilvl w:val="0"/>
          <w:numId w:val="16"/>
        </w:numPr>
        <w:jc w:val="both"/>
      </w:pPr>
      <w:r>
        <w:rPr>
          <w:rFonts w:ascii="Times New Roman" w:eastAsia="Times New Roman" w:hAnsi="Times New Roman" w:cs="Times New Roman"/>
          <w:b/>
          <w:bCs/>
          <w:sz w:val="24"/>
          <w:szCs w:val="24"/>
        </w:rPr>
        <w:t>Extracción Completa (Full Extraction):</w:t>
      </w:r>
      <w:r>
        <w:rPr>
          <w:rFonts w:ascii="Times New Roman" w:eastAsia="Times New Roman" w:hAnsi="Times New Roman" w:cs="Times New Roman"/>
          <w:sz w:val="24"/>
          <w:szCs w:val="24"/>
        </w:rPr>
        <w:t xml:space="preserve"> Se obtienen todos los datos de la fuente cada vez. Adecuado para volúmenes pequeños o cuando la fuente no rastrea cambios.</w:t>
      </w:r>
    </w:p>
    <w:p w14:paraId="6752010A" w14:textId="77777777" w:rsidR="0039660E" w:rsidRDefault="00863B44">
      <w:pPr>
        <w:numPr>
          <w:ilvl w:val="0"/>
          <w:numId w:val="16"/>
        </w:numPr>
        <w:jc w:val="both"/>
      </w:pPr>
      <w:r>
        <w:rPr>
          <w:rFonts w:ascii="Times New Roman" w:eastAsia="Times New Roman" w:hAnsi="Times New Roman" w:cs="Times New Roman"/>
          <w:b/>
          <w:bCs/>
          <w:sz w:val="24"/>
          <w:szCs w:val="24"/>
        </w:rPr>
        <w:t>Extracción Incremental (Incremental Extraction):</w:t>
      </w:r>
      <w:r>
        <w:rPr>
          <w:rFonts w:ascii="Times New Roman" w:eastAsia="Times New Roman" w:hAnsi="Times New Roman" w:cs="Times New Roman"/>
          <w:sz w:val="24"/>
          <w:szCs w:val="24"/>
        </w:rPr>
        <w:t xml:space="preserve"> Utiliza Change Data Capture (CDC) para capturar solo los datos que han cambiado desde la última carga, reduciendo la carga en los sistemas de origen.</w:t>
      </w:r>
    </w:p>
    <w:p w14:paraId="6752010B" w14:textId="77777777" w:rsidR="0039660E" w:rsidRDefault="00863B44">
      <w:pPr>
        <w:numPr>
          <w:ilvl w:val="0"/>
          <w:numId w:val="16"/>
        </w:numPr>
        <w:jc w:val="both"/>
      </w:pPr>
      <w:r>
        <w:rPr>
          <w:rFonts w:ascii="Times New Roman" w:eastAsia="Times New Roman" w:hAnsi="Times New Roman" w:cs="Times New Roman"/>
          <w:b/>
          <w:bCs/>
          <w:sz w:val="24"/>
          <w:szCs w:val="24"/>
        </w:rPr>
        <w:t>Streaming/Real-time:</w:t>
      </w:r>
      <w:r>
        <w:rPr>
          <w:rFonts w:ascii="Times New Roman" w:eastAsia="Times New Roman" w:hAnsi="Times New Roman" w:cs="Times New Roman"/>
          <w:sz w:val="24"/>
          <w:szCs w:val="24"/>
        </w:rPr>
        <w:t xml:space="preserve"> Conecta con orígenes en tiempo real para procesar datos al instante.</w:t>
      </w:r>
    </w:p>
    <w:p w14:paraId="6752010C" w14:textId="77777777" w:rsidR="0039660E" w:rsidRDefault="0039660E">
      <w:pPr>
        <w:jc w:val="both"/>
        <w:rPr>
          <w:rFonts w:ascii="Times New Roman" w:eastAsia="Times New Roman" w:hAnsi="Times New Roman" w:cs="Times New Roman"/>
          <w:sz w:val="24"/>
          <w:szCs w:val="24"/>
        </w:rPr>
      </w:pPr>
    </w:p>
    <w:p w14:paraId="6752010D"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Transformación (Transform):</w:t>
      </w:r>
    </w:p>
    <w:p w14:paraId="6752010E" w14:textId="77777777" w:rsidR="0039660E" w:rsidRDefault="00863B44">
      <w:pPr>
        <w:numPr>
          <w:ilvl w:val="0"/>
          <w:numId w:val="23"/>
        </w:numPr>
        <w:jc w:val="both"/>
      </w:pPr>
      <w:r>
        <w:rPr>
          <w:rFonts w:ascii="Times New Roman" w:eastAsia="Times New Roman" w:hAnsi="Times New Roman" w:cs="Times New Roman"/>
          <w:b/>
          <w:bCs/>
          <w:sz w:val="24"/>
          <w:szCs w:val="24"/>
        </w:rPr>
        <w:t>Limpieza de datos:</w:t>
      </w:r>
      <w:r>
        <w:rPr>
          <w:rFonts w:ascii="Times New Roman" w:eastAsia="Times New Roman" w:hAnsi="Times New Roman" w:cs="Times New Roman"/>
          <w:sz w:val="24"/>
          <w:szCs w:val="24"/>
        </w:rPr>
        <w:t xml:space="preserve"> Eliminación de duplicados, corrección de errores y manejo de valores nulos.</w:t>
      </w:r>
    </w:p>
    <w:p w14:paraId="6752010F" w14:textId="77777777" w:rsidR="0039660E" w:rsidRDefault="00863B44">
      <w:pPr>
        <w:numPr>
          <w:ilvl w:val="0"/>
          <w:numId w:val="23"/>
        </w:numPr>
        <w:jc w:val="both"/>
      </w:pPr>
      <w:r>
        <w:rPr>
          <w:rFonts w:ascii="Times New Roman" w:eastAsia="Times New Roman" w:hAnsi="Times New Roman" w:cs="Times New Roman"/>
          <w:b/>
          <w:bCs/>
          <w:sz w:val="24"/>
          <w:szCs w:val="24"/>
        </w:rPr>
        <w:t>Estandarización y formateo:</w:t>
      </w:r>
      <w:r>
        <w:rPr>
          <w:rFonts w:ascii="Times New Roman" w:eastAsia="Times New Roman" w:hAnsi="Times New Roman" w:cs="Times New Roman"/>
          <w:sz w:val="24"/>
          <w:szCs w:val="24"/>
        </w:rPr>
        <w:t xml:space="preserve"> Convertir formatos de fecha, unidades de medida o codificaciones para asegurar consistencia.</w:t>
      </w:r>
    </w:p>
    <w:p w14:paraId="67520110" w14:textId="77777777" w:rsidR="0039660E" w:rsidRDefault="00863B44">
      <w:pPr>
        <w:numPr>
          <w:ilvl w:val="0"/>
          <w:numId w:val="23"/>
        </w:numPr>
        <w:jc w:val="both"/>
      </w:pPr>
      <w:r>
        <w:rPr>
          <w:rFonts w:ascii="Times New Roman" w:eastAsia="Times New Roman" w:hAnsi="Times New Roman" w:cs="Times New Roman"/>
          <w:b/>
          <w:bCs/>
          <w:sz w:val="24"/>
          <w:szCs w:val="24"/>
        </w:rPr>
        <w:t>Agregación y modelado:</w:t>
      </w:r>
      <w:r>
        <w:rPr>
          <w:rFonts w:ascii="Times New Roman" w:eastAsia="Times New Roman" w:hAnsi="Times New Roman" w:cs="Times New Roman"/>
          <w:sz w:val="24"/>
          <w:szCs w:val="24"/>
        </w:rPr>
        <w:t xml:space="preserve"> Agrupar datos (sumas, promedios) y ajustarlos al esquema del destino (Data Warehouse/Data Mart).</w:t>
      </w:r>
    </w:p>
    <w:p w14:paraId="67520111" w14:textId="77777777" w:rsidR="0039660E" w:rsidRDefault="0039660E">
      <w:pPr>
        <w:jc w:val="both"/>
        <w:rPr>
          <w:rFonts w:ascii="Times New Roman" w:eastAsia="Times New Roman" w:hAnsi="Times New Roman" w:cs="Times New Roman"/>
          <w:sz w:val="24"/>
          <w:szCs w:val="24"/>
        </w:rPr>
      </w:pPr>
    </w:p>
    <w:p w14:paraId="67520112"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Carga (Load):</w:t>
      </w:r>
    </w:p>
    <w:p w14:paraId="67520113" w14:textId="77777777" w:rsidR="0039660E" w:rsidRDefault="00863B44">
      <w:pPr>
        <w:numPr>
          <w:ilvl w:val="0"/>
          <w:numId w:val="1"/>
        </w:numPr>
        <w:jc w:val="both"/>
      </w:pPr>
      <w:r>
        <w:rPr>
          <w:rFonts w:ascii="Times New Roman" w:eastAsia="Times New Roman" w:hAnsi="Times New Roman" w:cs="Times New Roman"/>
          <w:b/>
          <w:bCs/>
          <w:sz w:val="24"/>
          <w:szCs w:val="24"/>
        </w:rPr>
        <w:t>Full Load:</w:t>
      </w:r>
      <w:r>
        <w:rPr>
          <w:rFonts w:ascii="Times New Roman" w:eastAsia="Times New Roman" w:hAnsi="Times New Roman" w:cs="Times New Roman"/>
          <w:sz w:val="24"/>
          <w:szCs w:val="24"/>
        </w:rPr>
        <w:t xml:space="preserve"> Se borra la tabla destino y se insertan todos los datos nuevos.</w:t>
      </w:r>
    </w:p>
    <w:p w14:paraId="67520114" w14:textId="77777777" w:rsidR="0039660E" w:rsidRDefault="00863B44">
      <w:pPr>
        <w:numPr>
          <w:ilvl w:val="0"/>
          <w:numId w:val="1"/>
        </w:numPr>
        <w:jc w:val="both"/>
      </w:pPr>
      <w:r>
        <w:rPr>
          <w:rFonts w:ascii="Times New Roman" w:eastAsia="Times New Roman" w:hAnsi="Times New Roman" w:cs="Times New Roman"/>
          <w:b/>
          <w:bCs/>
          <w:sz w:val="24"/>
          <w:szCs w:val="24"/>
        </w:rPr>
        <w:t>Incremental Load (Upsert):</w:t>
      </w:r>
      <w:r>
        <w:rPr>
          <w:rFonts w:ascii="Times New Roman" w:eastAsia="Times New Roman" w:hAnsi="Times New Roman" w:cs="Times New Roman"/>
          <w:sz w:val="24"/>
          <w:szCs w:val="24"/>
        </w:rPr>
        <w:t xml:space="preserve"> Se insertan nuevos registros y se actualizan los existentes, manteniendo la base de datos de destino actualizada sin tener que recargarla por completo.</w:t>
      </w:r>
    </w:p>
    <w:p w14:paraId="67520115" w14:textId="77777777" w:rsidR="0039660E" w:rsidRDefault="0039660E">
      <w:pPr>
        <w:jc w:val="both"/>
        <w:rPr>
          <w:rFonts w:ascii="Times New Roman" w:eastAsia="Times New Roman" w:hAnsi="Times New Roman" w:cs="Times New Roman"/>
          <w:sz w:val="24"/>
          <w:szCs w:val="24"/>
        </w:rPr>
      </w:pPr>
    </w:p>
    <w:p w14:paraId="67520116" w14:textId="77777777" w:rsidR="0039660E" w:rsidRDefault="00863B44">
      <w:pPr>
        <w:jc w:val="both"/>
      </w:pPr>
      <w:r>
        <w:rPr>
          <w:rFonts w:ascii="Times New Roman" w:eastAsia="Times New Roman" w:hAnsi="Times New Roman" w:cs="Times New Roman"/>
          <w:b/>
          <w:bCs/>
          <w:sz w:val="24"/>
          <w:szCs w:val="24"/>
        </w:rPr>
        <w:t>Métodos de Extracción entre Motores</w:t>
      </w:r>
    </w:p>
    <w:p w14:paraId="67520117" w14:textId="77777777" w:rsidR="0039660E" w:rsidRDefault="00863B44">
      <w:pPr>
        <w:numPr>
          <w:ilvl w:val="0"/>
          <w:numId w:val="4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Batch (Lotes):</w:t>
      </w:r>
      <w:r>
        <w:rPr>
          <w:rFonts w:ascii="Times New Roman" w:eastAsia="Times New Roman" w:hAnsi="Times New Roman" w:cs="Times New Roman"/>
          <w:sz w:val="24"/>
          <w:szCs w:val="24"/>
        </w:rPr>
        <w:t xml:space="preserve"> Cada noche, un script (en Python o una herramienta como Airbyte) extrae lo nuevo del día. Es sencillo pero los datos del dashboard tendrán 24 horas de retraso.</w:t>
      </w:r>
    </w:p>
    <w:p w14:paraId="67520118" w14:textId="77777777" w:rsidR="0039660E" w:rsidRDefault="00863B44">
      <w:pPr>
        <w:numPr>
          <w:ilvl w:val="0"/>
          <w:numId w:val="4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CDC (Change Data Capture):</w:t>
      </w:r>
      <w:r>
        <w:rPr>
          <w:rFonts w:ascii="Times New Roman" w:eastAsia="Times New Roman" w:hAnsi="Times New Roman" w:cs="Times New Roman"/>
          <w:sz w:val="24"/>
          <w:szCs w:val="24"/>
        </w:rPr>
        <w:t xml:space="preserve"> El método más avanzado. Herramientas como Debezium escuchan los logs de transacciones de MySQL y Postgres en tiempo real. Si alguien compra un aceite, el dato aparece en el repositorio central segundos después.</w:t>
      </w:r>
    </w:p>
    <w:p w14:paraId="67520119" w14:textId="77777777" w:rsidR="0039660E" w:rsidRDefault="00863B44">
      <w:pPr>
        <w:numPr>
          <w:ilvl w:val="0"/>
          <w:numId w:val="4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Consultas Federadas (Federated Queries):</w:t>
      </w:r>
      <w:r>
        <w:rPr>
          <w:rFonts w:ascii="Times New Roman" w:eastAsia="Times New Roman" w:hAnsi="Times New Roman" w:cs="Times New Roman"/>
          <w:sz w:val="24"/>
          <w:szCs w:val="24"/>
        </w:rPr>
        <w:t xml:space="preserve"> Algunos motores (específicamente PostgreSQL con postgres_fdw o mysql_fdw) permiten "ver" tablas de otro motor como si fueran locales. Es útil para consultas rápidas, pero pesado para análisis masivos.</w:t>
      </w:r>
    </w:p>
    <w:p w14:paraId="6752011A" w14:textId="77777777" w:rsidR="0039660E" w:rsidRDefault="0039660E">
      <w:pPr>
        <w:jc w:val="both"/>
        <w:rPr>
          <w:rFonts w:ascii="Times New Roman" w:eastAsia="Times New Roman" w:hAnsi="Times New Roman" w:cs="Times New Roman"/>
          <w:sz w:val="24"/>
          <w:szCs w:val="24"/>
        </w:rPr>
      </w:pPr>
    </w:p>
    <w:p w14:paraId="6752011B" w14:textId="77777777" w:rsidR="0039660E" w:rsidRDefault="00863B44">
      <w:pPr>
        <w:jc w:val="both"/>
      </w:pPr>
      <w:r>
        <w:rPr>
          <w:rFonts w:ascii="Times New Roman" w:eastAsia="Times New Roman" w:hAnsi="Times New Roman" w:cs="Times New Roman"/>
          <w:b/>
          <w:bCs/>
          <w:sz w:val="24"/>
          <w:szCs w:val="24"/>
        </w:rPr>
        <w:t>El Repositorio Central: El “cerebro” de la Gerencia</w:t>
      </w:r>
    </w:p>
    <w:p w14:paraId="6752011C" w14:textId="77777777" w:rsidR="0039660E" w:rsidRDefault="00863B44">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unificar la rentabilidad y la trazabilidad, el repositorio centralizado debería organizar la información en un Modelo de Estrella (Star Schema).</w:t>
      </w:r>
    </w:p>
    <w:p w14:paraId="6752011D"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Tipos de tablas:</w:t>
      </w:r>
    </w:p>
    <w:p w14:paraId="6752011E" w14:textId="77777777" w:rsidR="0039660E" w:rsidRDefault="00863B44">
      <w:pPr>
        <w:numPr>
          <w:ilvl w:val="0"/>
          <w:numId w:val="3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fact_ (El hecho):</w:t>
      </w:r>
      <w:r>
        <w:rPr>
          <w:rFonts w:ascii="Times New Roman" w:eastAsia="Times New Roman" w:hAnsi="Times New Roman" w:cs="Times New Roman"/>
          <w:sz w:val="24"/>
          <w:szCs w:val="24"/>
        </w:rPr>
        <w:t xml:space="preserve"> Responde a la pregunta ¿Cuánto? (Ej: se vendieron $500).</w:t>
      </w:r>
    </w:p>
    <w:p w14:paraId="6752011F" w14:textId="77777777" w:rsidR="0039660E" w:rsidRDefault="00863B44">
      <w:pPr>
        <w:numPr>
          <w:ilvl w:val="0"/>
          <w:numId w:val="38"/>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dim_ (El contexto):</w:t>
      </w:r>
      <w:r>
        <w:rPr>
          <w:rFonts w:ascii="Times New Roman" w:eastAsia="Times New Roman" w:hAnsi="Times New Roman" w:cs="Times New Roman"/>
          <w:sz w:val="24"/>
          <w:szCs w:val="24"/>
        </w:rPr>
        <w:t xml:space="preserve"> Responde a las preguntas ¿Quién?, ¿Dónde?, ¿Cuándo? y ¿Qué?.</w:t>
      </w:r>
    </w:p>
    <w:p w14:paraId="67520120" w14:textId="77777777" w:rsidR="0039660E" w:rsidRDefault="00863B44">
      <w:pPr>
        <w:spacing w:before="2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Ejemplos de tablas de Hechos y Contextos</w:t>
      </w:r>
    </w:p>
    <w:p w14:paraId="67520121" w14:textId="77777777" w:rsidR="0039660E" w:rsidRDefault="00863B44">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Hecho:</w:t>
      </w:r>
    </w:p>
    <w:p w14:paraId="67520122" w14:textId="77777777" w:rsidR="0039660E" w:rsidRDefault="00863B44">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tabla central, por ejemplo</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fact_operaciones_globales</w:t>
      </w:r>
      <w:r>
        <w:rPr>
          <w:rFonts w:ascii="Times New Roman" w:eastAsia="Times New Roman" w:hAnsi="Times New Roman" w:cs="Times New Roman"/>
          <w:sz w:val="24"/>
          <w:szCs w:val="24"/>
        </w:rPr>
        <w:t>, que contenga:</w:t>
      </w:r>
    </w:p>
    <w:p w14:paraId="67520123" w14:textId="77777777" w:rsidR="0039660E" w:rsidRDefault="00863B4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//Conexión con dimeniones</w:t>
      </w:r>
    </w:p>
    <w:p w14:paraId="67520124" w14:textId="77777777" w:rsidR="0039660E" w:rsidRDefault="00863B44">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id_tiempo:</w:t>
      </w:r>
      <w:r>
        <w:rPr>
          <w:rFonts w:ascii="Times New Roman" w:eastAsia="Times New Roman" w:hAnsi="Times New Roman" w:cs="Times New Roman"/>
          <w:sz w:val="24"/>
          <w:szCs w:val="24"/>
        </w:rPr>
        <w:t xml:space="preserve"> En lugar de una fecha común, se usa un ID (ej. 20260409) para filtrar por año, mes, trimestre o festivos.</w:t>
      </w:r>
    </w:p>
    <w:p w14:paraId="67520125" w14:textId="77777777" w:rsidR="0039660E" w:rsidRDefault="00863B44">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id_tienda: </w:t>
      </w:r>
      <w:r>
        <w:rPr>
          <w:rFonts w:ascii="Times New Roman" w:eastAsia="Times New Roman" w:hAnsi="Times New Roman" w:cs="Times New Roman"/>
          <w:sz w:val="24"/>
          <w:szCs w:val="24"/>
        </w:rPr>
        <w:t>Para saber qué sitio web de la IA realizó la venta.</w:t>
      </w:r>
    </w:p>
    <w:p w14:paraId="67520126" w14:textId="77777777" w:rsidR="0039660E" w:rsidRDefault="00863B44">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id_producto_marca_blanca</w:t>
      </w:r>
      <w:r>
        <w:rPr>
          <w:rFonts w:ascii="Times New Roman" w:eastAsia="Times New Roman" w:hAnsi="Times New Roman" w:cs="Times New Roman"/>
          <w:sz w:val="24"/>
          <w:szCs w:val="24"/>
        </w:rPr>
        <w:t>: El producto específico que compró el cliente.</w:t>
      </w:r>
    </w:p>
    <w:p w14:paraId="67520127" w14:textId="77777777" w:rsidR="0039660E" w:rsidRDefault="00863B44">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id_geografia: El país y ciudad de destino.</w:t>
      </w:r>
    </w:p>
    <w:p w14:paraId="67520128" w14:textId="77777777" w:rsidR="0039660E" w:rsidRDefault="00863B44">
      <w:pPr>
        <w:numPr>
          <w:ilvl w:val="0"/>
          <w:numId w:val="14"/>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id_courier:</w:t>
      </w:r>
      <w:r>
        <w:rPr>
          <w:rFonts w:ascii="Times New Roman" w:eastAsia="Times New Roman" w:hAnsi="Times New Roman" w:cs="Times New Roman"/>
          <w:sz w:val="24"/>
          <w:szCs w:val="24"/>
        </w:rPr>
        <w:t xml:space="preserve"> La empresa que entregó el paquete.</w:t>
      </w:r>
    </w:p>
    <w:p w14:paraId="67520129" w14:textId="77777777" w:rsidR="0039660E" w:rsidRDefault="00863B4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//Métricas</w:t>
      </w:r>
    </w:p>
    <w:p w14:paraId="6752012A" w14:textId="77777777" w:rsidR="0039660E" w:rsidRDefault="00863B44">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monto_venta_bruta_usd:</w:t>
      </w:r>
      <w:r>
        <w:rPr>
          <w:rFonts w:ascii="Times New Roman" w:eastAsia="Times New Roman" w:hAnsi="Times New Roman" w:cs="Times New Roman"/>
          <w:sz w:val="24"/>
          <w:szCs w:val="24"/>
        </w:rPr>
        <w:t xml:space="preserve"> El precio que pagó el cliente (convertido de moneda local a USD).</w:t>
      </w:r>
    </w:p>
    <w:p w14:paraId="6752012B" w14:textId="77777777" w:rsidR="0039660E" w:rsidRDefault="00863B44">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costo_insumo_lote_usd: </w:t>
      </w:r>
      <w:r>
        <w:rPr>
          <w:rFonts w:ascii="Times New Roman" w:eastAsia="Times New Roman" w:hAnsi="Times New Roman" w:cs="Times New Roman"/>
          <w:sz w:val="24"/>
          <w:szCs w:val="24"/>
        </w:rPr>
        <w:t>El valor del producto bulk (proviene de Etheria/Postgres).</w:t>
      </w:r>
    </w:p>
    <w:p w14:paraId="6752012C" w14:textId="77777777" w:rsidR="0039660E" w:rsidRDefault="00863B44">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costo_arancel_usd:</w:t>
      </w:r>
      <w:r>
        <w:rPr>
          <w:rFonts w:ascii="Times New Roman" w:eastAsia="Times New Roman" w:hAnsi="Times New Roman" w:cs="Times New Roman"/>
          <w:sz w:val="24"/>
          <w:szCs w:val="24"/>
        </w:rPr>
        <w:t xml:space="preserve"> Los impuestos de importación pagados (proviene de Etheria/Postgres).</w:t>
      </w:r>
    </w:p>
    <w:p w14:paraId="6752012D" w14:textId="77777777" w:rsidR="0039660E" w:rsidRDefault="00863B44">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costo_flete_envio_usd:</w:t>
      </w:r>
      <w:r>
        <w:rPr>
          <w:rFonts w:ascii="Times New Roman" w:eastAsia="Times New Roman" w:hAnsi="Times New Roman" w:cs="Times New Roman"/>
          <w:sz w:val="24"/>
          <w:szCs w:val="24"/>
        </w:rPr>
        <w:t xml:space="preserve"> Lo que cobró el courier por la última milla (proviene de Dynamic Brands/MySQL).</w:t>
      </w:r>
    </w:p>
    <w:p w14:paraId="6752012E" w14:textId="77777777" w:rsidR="0039660E" w:rsidRDefault="00863B44">
      <w:pPr>
        <w:numPr>
          <w:ilvl w:val="0"/>
          <w:numId w:val="14"/>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margen_contribucion_usd:</w:t>
      </w:r>
      <w:r>
        <w:rPr>
          <w:rFonts w:ascii="Times New Roman" w:eastAsia="Times New Roman" w:hAnsi="Times New Roman" w:cs="Times New Roman"/>
          <w:sz w:val="24"/>
          <w:szCs w:val="24"/>
        </w:rPr>
        <w:t xml:space="preserve"> Resultado de Venta - (Insumo + Arancel + Flete).</w:t>
      </w:r>
    </w:p>
    <w:p w14:paraId="6752012F" w14:textId="77777777" w:rsidR="0039660E" w:rsidRDefault="00863B4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//Trazabilidad</w:t>
      </w:r>
    </w:p>
    <w:p w14:paraId="67520130" w14:textId="77777777" w:rsidR="0039660E" w:rsidRDefault="00863B44">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orden_id_mysql:</w:t>
      </w:r>
      <w:r>
        <w:rPr>
          <w:rFonts w:ascii="Times New Roman" w:eastAsia="Times New Roman" w:hAnsi="Times New Roman" w:cs="Times New Roman"/>
          <w:sz w:val="24"/>
          <w:szCs w:val="24"/>
        </w:rPr>
        <w:t xml:space="preserve"> El ID original en Dynamic Brands.</w:t>
      </w:r>
    </w:p>
    <w:p w14:paraId="67520131" w14:textId="77777777" w:rsidR="0039660E" w:rsidRDefault="00863B44">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lote_id_postgres:</w:t>
      </w:r>
      <w:r>
        <w:rPr>
          <w:rFonts w:ascii="Times New Roman" w:eastAsia="Times New Roman" w:hAnsi="Times New Roman" w:cs="Times New Roman"/>
          <w:sz w:val="24"/>
          <w:szCs w:val="24"/>
        </w:rPr>
        <w:t xml:space="preserve"> El código de lote original en Etheria.</w:t>
      </w:r>
    </w:p>
    <w:p w14:paraId="67520132" w14:textId="77777777" w:rsidR="0039660E" w:rsidRDefault="00863B44">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numero_guia_tracking:</w:t>
      </w:r>
      <w:r>
        <w:rPr>
          <w:rFonts w:ascii="Times New Roman" w:eastAsia="Times New Roman" w:hAnsi="Times New Roman" w:cs="Times New Roman"/>
          <w:sz w:val="24"/>
          <w:szCs w:val="24"/>
        </w:rPr>
        <w:t xml:space="preserve"> Para rastrear el envío físico.</w:t>
      </w:r>
    </w:p>
    <w:p w14:paraId="67520133" w14:textId="77777777" w:rsidR="0039660E" w:rsidRDefault="00863B44">
      <w:pPr>
        <w:spacing w:before="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Contextos (Dimensiones):</w:t>
      </w:r>
    </w:p>
    <w:p w14:paraId="67520134" w14:textId="77777777" w:rsidR="0039660E" w:rsidRDefault="00863B44">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que rodean a los hechos. Para que las tabla fact_ funcionen, necesitan "satélites" que le den significado a esos números. Las tablas dim_ son las que contienen los atributos descriptivos por los cuales la gerencia querrá filtrar, agrupar o segmentar los datos.</w:t>
      </w:r>
    </w:p>
    <w:p w14:paraId="67520135" w14:textId="77777777" w:rsidR="0039660E" w:rsidRDefault="00863B44">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diferencia de las tablas de MySQL o Postgres, estas tablas están “desnormalizadas” (pueden tener texto repetido) para que las consultas de los dashboards sean extremadamente veloces.</w:t>
      </w:r>
    </w:p>
    <w:p w14:paraId="67520136" w14:textId="77777777" w:rsidR="0039660E" w:rsidRDefault="00863B44">
      <w:pPr>
        <w:spacing w:before="2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dim_productos</w:t>
      </w:r>
      <w:r>
        <w:rPr>
          <w:rFonts w:ascii="Times New Roman" w:eastAsia="Times New Roman" w:hAnsi="Times New Roman" w:cs="Times New Roman"/>
          <w:sz w:val="24"/>
          <w:szCs w:val="24"/>
        </w:rPr>
        <w:t xml:space="preserve"> (El contexto del qué)</w:t>
      </w:r>
    </w:p>
    <w:p w14:paraId="67520137" w14:textId="77777777" w:rsidR="0039660E" w:rsidRDefault="00863B44">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id_producto_dim</w:t>
      </w:r>
      <w:r>
        <w:rPr>
          <w:rFonts w:ascii="Times New Roman" w:eastAsia="Times New Roman" w:hAnsi="Times New Roman" w:cs="Times New Roman"/>
          <w:sz w:val="24"/>
          <w:szCs w:val="24"/>
        </w:rPr>
        <w:t xml:space="preserve"> (PK)</w:t>
      </w:r>
    </w:p>
    <w:p w14:paraId="67520138" w14:textId="77777777" w:rsidR="0039660E" w:rsidRDefault="00863B44">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nombre_comercial</w:t>
      </w:r>
      <w:r>
        <w:rPr>
          <w:rFonts w:ascii="Times New Roman" w:eastAsia="Times New Roman" w:hAnsi="Times New Roman" w:cs="Times New Roman"/>
          <w:sz w:val="24"/>
          <w:szCs w:val="24"/>
        </w:rPr>
        <w:t>: (Ej. "Serenity Oil - Aura")</w:t>
      </w:r>
    </w:p>
    <w:p w14:paraId="67520139" w14:textId="77777777" w:rsidR="0039660E" w:rsidRDefault="00863B44">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categoria</w:t>
      </w:r>
      <w:r>
        <w:rPr>
          <w:rFonts w:ascii="Times New Roman" w:eastAsia="Times New Roman" w:hAnsi="Times New Roman" w:cs="Times New Roman"/>
          <w:sz w:val="24"/>
          <w:szCs w:val="24"/>
        </w:rPr>
        <w:t>: (Ej. "Aromaterapia")</w:t>
      </w:r>
    </w:p>
    <w:p w14:paraId="6752013A" w14:textId="77777777" w:rsidR="0039660E" w:rsidRDefault="00863B44">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subcategoria</w:t>
      </w:r>
      <w:r>
        <w:rPr>
          <w:rFonts w:ascii="Times New Roman" w:eastAsia="Times New Roman" w:hAnsi="Times New Roman" w:cs="Times New Roman"/>
          <w:sz w:val="24"/>
          <w:szCs w:val="24"/>
        </w:rPr>
        <w:t>: (Ej. "Aceites Esenciales")</w:t>
      </w:r>
    </w:p>
    <w:p w14:paraId="6752013B" w14:textId="77777777" w:rsidR="0039660E" w:rsidRDefault="00863B44">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insumo_base</w:t>
      </w:r>
      <w:r>
        <w:rPr>
          <w:rFonts w:ascii="Times New Roman" w:eastAsia="Times New Roman" w:hAnsi="Times New Roman" w:cs="Times New Roman"/>
          <w:sz w:val="24"/>
          <w:szCs w:val="24"/>
        </w:rPr>
        <w:t>: (Ej. "Lavanda pura de Asia")</w:t>
      </w:r>
    </w:p>
    <w:p w14:paraId="6752013C" w14:textId="77777777" w:rsidR="0039660E" w:rsidRDefault="00863B44">
      <w:pPr>
        <w:numPr>
          <w:ilvl w:val="0"/>
          <w:numId w:val="17"/>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marca_blanca</w:t>
      </w:r>
      <w:r>
        <w:rPr>
          <w:rFonts w:ascii="Times New Roman" w:eastAsia="Times New Roman" w:hAnsi="Times New Roman" w:cs="Times New Roman"/>
          <w:sz w:val="24"/>
          <w:szCs w:val="24"/>
        </w:rPr>
        <w:t>: (Ej. "Aura Cosmetics")</w:t>
      </w:r>
    </w:p>
    <w:p w14:paraId="6752013D" w14:textId="77777777" w:rsidR="0039660E" w:rsidRDefault="0039660E">
      <w:pPr>
        <w:spacing w:before="240" w:after="240"/>
        <w:jc w:val="both"/>
        <w:rPr>
          <w:rFonts w:ascii="Times New Roman" w:eastAsia="Times New Roman" w:hAnsi="Times New Roman" w:cs="Times New Roman"/>
          <w:sz w:val="24"/>
          <w:szCs w:val="24"/>
        </w:rPr>
      </w:pPr>
    </w:p>
    <w:p w14:paraId="6752013E" w14:textId="77777777" w:rsidR="0039660E" w:rsidRDefault="00863B44">
      <w:pPr>
        <w:spacing w:before="2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dim_tiendas</w:t>
      </w:r>
      <w:r>
        <w:rPr>
          <w:rFonts w:ascii="Times New Roman" w:eastAsia="Times New Roman" w:hAnsi="Times New Roman" w:cs="Times New Roman"/>
          <w:sz w:val="24"/>
          <w:szCs w:val="24"/>
        </w:rPr>
        <w:t xml:space="preserve"> (El contexto de la fuente)</w:t>
      </w:r>
    </w:p>
    <w:p w14:paraId="6752013F" w14:textId="77777777" w:rsidR="0039660E" w:rsidRDefault="00863B44">
      <w:pPr>
        <w:numPr>
          <w:ilvl w:val="0"/>
          <w:numId w:val="1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id_tienda_dim</w:t>
      </w:r>
      <w:r>
        <w:rPr>
          <w:rFonts w:ascii="Times New Roman" w:eastAsia="Times New Roman" w:hAnsi="Times New Roman" w:cs="Times New Roman"/>
          <w:sz w:val="24"/>
          <w:szCs w:val="24"/>
        </w:rPr>
        <w:t xml:space="preserve"> (PK)</w:t>
      </w:r>
    </w:p>
    <w:p w14:paraId="67520140" w14:textId="77777777" w:rsidR="0039660E" w:rsidRDefault="00863B44">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nombre_tienda</w:t>
      </w:r>
      <w:r>
        <w:rPr>
          <w:rFonts w:ascii="Times New Roman" w:eastAsia="Times New Roman" w:hAnsi="Times New Roman" w:cs="Times New Roman"/>
          <w:sz w:val="24"/>
          <w:szCs w:val="24"/>
        </w:rPr>
        <w:t>: (Ej. "Dynamic Brands - Colombia Store")</w:t>
      </w:r>
    </w:p>
    <w:p w14:paraId="67520141" w14:textId="77777777" w:rsidR="0039660E" w:rsidRDefault="00863B44">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dominio</w:t>
      </w:r>
      <w:r>
        <w:rPr>
          <w:rFonts w:ascii="Times New Roman" w:eastAsia="Times New Roman" w:hAnsi="Times New Roman" w:cs="Times New Roman"/>
          <w:sz w:val="24"/>
          <w:szCs w:val="24"/>
        </w:rPr>
        <w:t>: (Ej. colombia.aura.com)</w:t>
      </w:r>
    </w:p>
    <w:p w14:paraId="67520142" w14:textId="77777777" w:rsidR="0039660E" w:rsidRDefault="00863B44">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pais_tienda</w:t>
      </w:r>
      <w:r>
        <w:rPr>
          <w:rFonts w:ascii="Times New Roman" w:eastAsia="Times New Roman" w:hAnsi="Times New Roman" w:cs="Times New Roman"/>
          <w:sz w:val="24"/>
          <w:szCs w:val="24"/>
        </w:rPr>
        <w:t>: (Ej. "Colombia")</w:t>
      </w:r>
    </w:p>
    <w:p w14:paraId="67520143" w14:textId="77777777" w:rsidR="0039660E" w:rsidRDefault="00863B44">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moneda_nativa</w:t>
      </w:r>
      <w:r>
        <w:rPr>
          <w:rFonts w:ascii="Times New Roman" w:eastAsia="Times New Roman" w:hAnsi="Times New Roman" w:cs="Times New Roman"/>
          <w:sz w:val="24"/>
          <w:szCs w:val="24"/>
        </w:rPr>
        <w:t>: (Ej. "COP")</w:t>
      </w:r>
    </w:p>
    <w:p w14:paraId="67520144" w14:textId="77777777" w:rsidR="0039660E" w:rsidRDefault="00863B44">
      <w:pPr>
        <w:numPr>
          <w:ilvl w:val="0"/>
          <w:numId w:val="1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fecha_apertura</w:t>
      </w:r>
      <w:r>
        <w:rPr>
          <w:rFonts w:ascii="Times New Roman" w:eastAsia="Times New Roman" w:hAnsi="Times New Roman" w:cs="Times New Roman"/>
          <w:sz w:val="24"/>
          <w:szCs w:val="24"/>
        </w:rPr>
        <w:t>: (Timestamp)</w:t>
      </w:r>
    </w:p>
    <w:p w14:paraId="67520145" w14:textId="77777777" w:rsidR="0039660E" w:rsidRDefault="00863B44">
      <w:pPr>
        <w:spacing w:before="2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dim_geografia</w:t>
      </w:r>
      <w:r>
        <w:rPr>
          <w:rFonts w:ascii="Times New Roman" w:eastAsia="Times New Roman" w:hAnsi="Times New Roman" w:cs="Times New Roman"/>
          <w:sz w:val="24"/>
          <w:szCs w:val="24"/>
        </w:rPr>
        <w:t xml:space="preserve"> (El contexto de hacia dónde)</w:t>
      </w:r>
    </w:p>
    <w:p w14:paraId="67520146" w14:textId="77777777" w:rsidR="0039660E" w:rsidRDefault="00863B44">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id_geografia_dim</w:t>
      </w:r>
      <w:r>
        <w:rPr>
          <w:rFonts w:ascii="Times New Roman" w:eastAsia="Times New Roman" w:hAnsi="Times New Roman" w:cs="Times New Roman"/>
          <w:sz w:val="24"/>
          <w:szCs w:val="24"/>
        </w:rPr>
        <w:t xml:space="preserve"> (PK)</w:t>
      </w:r>
    </w:p>
    <w:p w14:paraId="67520147" w14:textId="77777777" w:rsidR="0039660E" w:rsidRDefault="00863B44">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pais_destino</w:t>
      </w:r>
      <w:r>
        <w:rPr>
          <w:rFonts w:ascii="Times New Roman" w:eastAsia="Times New Roman" w:hAnsi="Times New Roman" w:cs="Times New Roman"/>
          <w:sz w:val="24"/>
          <w:szCs w:val="24"/>
        </w:rPr>
        <w:t>: (Ej. "Costa Rica")</w:t>
      </w:r>
    </w:p>
    <w:p w14:paraId="67520148" w14:textId="77777777" w:rsidR="0039660E" w:rsidRDefault="00863B44">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region_estado</w:t>
      </w:r>
      <w:r>
        <w:rPr>
          <w:rFonts w:ascii="Times New Roman" w:eastAsia="Times New Roman" w:hAnsi="Times New Roman" w:cs="Times New Roman"/>
          <w:sz w:val="24"/>
          <w:szCs w:val="24"/>
        </w:rPr>
        <w:t>: (Ej. "San José")</w:t>
      </w:r>
    </w:p>
    <w:p w14:paraId="67520149" w14:textId="77777777" w:rsidR="0039660E" w:rsidRDefault="00863B44">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ciudad</w:t>
      </w:r>
      <w:r>
        <w:rPr>
          <w:rFonts w:ascii="Times New Roman" w:eastAsia="Times New Roman" w:hAnsi="Times New Roman" w:cs="Times New Roman"/>
          <w:sz w:val="24"/>
          <w:szCs w:val="24"/>
        </w:rPr>
        <w:t>: (Ej. "Escazú")</w:t>
      </w:r>
    </w:p>
    <w:p w14:paraId="6752014A" w14:textId="77777777" w:rsidR="0039660E" w:rsidRDefault="00863B44">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codigo_postal</w:t>
      </w:r>
      <w:r>
        <w:rPr>
          <w:rFonts w:ascii="Times New Roman" w:eastAsia="Times New Roman" w:hAnsi="Times New Roman" w:cs="Times New Roman"/>
          <w:sz w:val="24"/>
          <w:szCs w:val="24"/>
        </w:rPr>
        <w:t>: (Ej. "10201")</w:t>
      </w:r>
    </w:p>
    <w:p w14:paraId="6752014B" w14:textId="77777777" w:rsidR="0039660E" w:rsidRDefault="00863B44">
      <w:pPr>
        <w:numPr>
          <w:ilvl w:val="0"/>
          <w:numId w:val="4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zona_logistica</w:t>
      </w:r>
      <w:r>
        <w:rPr>
          <w:rFonts w:ascii="Times New Roman" w:eastAsia="Times New Roman" w:hAnsi="Times New Roman" w:cs="Times New Roman"/>
          <w:sz w:val="24"/>
          <w:szCs w:val="24"/>
        </w:rPr>
        <w:t>: (Ej. "Centroamérica - Hub Norte")</w:t>
      </w:r>
    </w:p>
    <w:p w14:paraId="6752014C" w14:textId="77777777" w:rsidR="0039660E" w:rsidRDefault="00863B44">
      <w:pPr>
        <w:spacing w:before="2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dim_tiempo</w:t>
      </w:r>
      <w:r>
        <w:rPr>
          <w:rFonts w:ascii="Times New Roman" w:eastAsia="Times New Roman" w:hAnsi="Times New Roman" w:cs="Times New Roman"/>
          <w:sz w:val="24"/>
          <w:szCs w:val="24"/>
        </w:rPr>
        <w:t xml:space="preserve"> (El contexto de cuándo)</w:t>
      </w:r>
    </w:p>
    <w:p w14:paraId="6752014D" w14:textId="77777777" w:rsidR="0039660E" w:rsidRDefault="00863B44">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id_tiempo_dim</w:t>
      </w:r>
      <w:r>
        <w:rPr>
          <w:rFonts w:ascii="Times New Roman" w:eastAsia="Times New Roman" w:hAnsi="Times New Roman" w:cs="Times New Roman"/>
          <w:sz w:val="24"/>
          <w:szCs w:val="24"/>
        </w:rPr>
        <w:t xml:space="preserve"> (PK - Ej. 20260409)</w:t>
      </w:r>
    </w:p>
    <w:p w14:paraId="6752014E" w14:textId="77777777" w:rsidR="0039660E" w:rsidRDefault="00863B44">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fecha_completa</w:t>
      </w:r>
      <w:r>
        <w:rPr>
          <w:rFonts w:ascii="Times New Roman" w:eastAsia="Times New Roman" w:hAnsi="Times New Roman" w:cs="Times New Roman"/>
          <w:sz w:val="24"/>
          <w:szCs w:val="24"/>
        </w:rPr>
        <w:t>: (Date)</w:t>
      </w:r>
    </w:p>
    <w:p w14:paraId="6752014F" w14:textId="77777777" w:rsidR="0039660E" w:rsidRDefault="00863B44">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year</w:t>
      </w:r>
      <w:r>
        <w:rPr>
          <w:rFonts w:ascii="Times New Roman" w:eastAsia="Times New Roman" w:hAnsi="Times New Roman" w:cs="Times New Roman"/>
          <w:sz w:val="24"/>
          <w:szCs w:val="24"/>
        </w:rPr>
        <w:t>: (2026)</w:t>
      </w:r>
    </w:p>
    <w:p w14:paraId="67520150" w14:textId="77777777" w:rsidR="0039660E" w:rsidRDefault="00863B44">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mes</w:t>
      </w:r>
      <w:r>
        <w:rPr>
          <w:rFonts w:ascii="Times New Roman" w:eastAsia="Times New Roman" w:hAnsi="Times New Roman" w:cs="Times New Roman"/>
          <w:sz w:val="24"/>
          <w:szCs w:val="24"/>
        </w:rPr>
        <w:t>: (Abril)</w:t>
      </w:r>
    </w:p>
    <w:p w14:paraId="67520151" w14:textId="77777777" w:rsidR="0039660E" w:rsidRDefault="00863B44">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trimestre</w:t>
      </w:r>
      <w:r>
        <w:rPr>
          <w:rFonts w:ascii="Times New Roman" w:eastAsia="Times New Roman" w:hAnsi="Times New Roman" w:cs="Times New Roman"/>
          <w:sz w:val="24"/>
          <w:szCs w:val="24"/>
        </w:rPr>
        <w:t>: (Q2)</w:t>
      </w:r>
    </w:p>
    <w:p w14:paraId="67520152" w14:textId="77777777" w:rsidR="0039660E" w:rsidRDefault="00863B44">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dia_semana</w:t>
      </w:r>
      <w:r>
        <w:rPr>
          <w:rFonts w:ascii="Times New Roman" w:eastAsia="Times New Roman" w:hAnsi="Times New Roman" w:cs="Times New Roman"/>
          <w:sz w:val="24"/>
          <w:szCs w:val="24"/>
        </w:rPr>
        <w:t>: (Jueves)</w:t>
      </w:r>
    </w:p>
    <w:p w14:paraId="67520153" w14:textId="77777777" w:rsidR="0039660E" w:rsidRDefault="00863B44">
      <w:pPr>
        <w:numPr>
          <w:ilvl w:val="0"/>
          <w:numId w:val="3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es_festivo</w:t>
      </w:r>
      <w:r>
        <w:rPr>
          <w:rFonts w:ascii="Times New Roman" w:eastAsia="Times New Roman" w:hAnsi="Times New Roman" w:cs="Times New Roman"/>
          <w:sz w:val="24"/>
          <w:szCs w:val="24"/>
        </w:rPr>
        <w:t>: (Booleano - Útil para explicar por qué bajaron las ventas o se retrasó un envío)</w:t>
      </w:r>
    </w:p>
    <w:p w14:paraId="67520154" w14:textId="77777777" w:rsidR="0039660E" w:rsidRDefault="00863B44">
      <w:pPr>
        <w:pStyle w:val="Ttulo2"/>
        <w:keepNext w:val="0"/>
        <w:keepLines w:val="0"/>
        <w:spacing w:after="0"/>
        <w:jc w:val="both"/>
        <w:rPr>
          <w:rFonts w:ascii="Times New Roman" w:eastAsia="Times New Roman" w:hAnsi="Times New Roman" w:cs="Times New Roman"/>
          <w:b/>
          <w:bCs/>
          <w:sz w:val="24"/>
          <w:szCs w:val="24"/>
        </w:rPr>
      </w:pPr>
      <w:bookmarkStart w:id="0" w:name="_gr4rcf8dmqfm" w:colFirst="0" w:colLast="0"/>
      <w:bookmarkEnd w:id="0"/>
      <w:r>
        <w:rPr>
          <w:rFonts w:ascii="Times New Roman" w:eastAsia="Times New Roman" w:hAnsi="Times New Roman" w:cs="Times New Roman"/>
          <w:b/>
          <w:bCs/>
          <w:sz w:val="24"/>
          <w:szCs w:val="24"/>
        </w:rPr>
        <w:t>Dashboards Multi-Fuente</w:t>
      </w:r>
    </w:p>
    <w:p w14:paraId="67520155" w14:textId="77777777" w:rsidR="0039660E" w:rsidRDefault="00863B44">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vez que los datos están en el repositorio central, conectar un dashboard (Power BI, Tableau o Grafana) es mucho más simple porque solo tiene un origen.</w:t>
      </w:r>
    </w:p>
    <w:p w14:paraId="67520156" w14:textId="77777777" w:rsidR="0039660E" w:rsidRDefault="00863B44">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vería la gerencia?</w:t>
      </w:r>
    </w:p>
    <w:p w14:paraId="67520157" w14:textId="77777777" w:rsidR="0039660E" w:rsidRDefault="00863B44">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Margen de Contribución Real:</w:t>
      </w:r>
      <w:r>
        <w:rPr>
          <w:rFonts w:ascii="Times New Roman" w:eastAsia="Times New Roman" w:hAnsi="Times New Roman" w:cs="Times New Roman"/>
          <w:sz w:val="24"/>
          <w:szCs w:val="24"/>
        </w:rPr>
        <w:t xml:space="preserve"> Ingresos (MySQL) - Gastos de Envío (MySQL) - Costo de Producto (Postgres).</w:t>
      </w:r>
    </w:p>
    <w:p w14:paraId="67520158" w14:textId="77777777" w:rsidR="0039660E" w:rsidRDefault="00863B44">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Eficiencia de Trazabilidad:</w:t>
      </w:r>
      <w:r>
        <w:rPr>
          <w:rFonts w:ascii="Times New Roman" w:eastAsia="Times New Roman" w:hAnsi="Times New Roman" w:cs="Times New Roman"/>
          <w:sz w:val="24"/>
          <w:szCs w:val="24"/>
        </w:rPr>
        <w:t xml:space="preserve"> Tiempo desde que se recibe el aceite bulk en Nicaragua (Postgres) hasta que llega al cliente (MySQL).</w:t>
      </w:r>
    </w:p>
    <w:p w14:paraId="67520159" w14:textId="77777777" w:rsidR="0039660E" w:rsidRDefault="00863B44">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Alertas de Inventario:</w:t>
      </w:r>
      <w:r>
        <w:rPr>
          <w:rFonts w:ascii="Times New Roman" w:eastAsia="Times New Roman" w:hAnsi="Times New Roman" w:cs="Times New Roman"/>
          <w:sz w:val="24"/>
          <w:szCs w:val="24"/>
        </w:rPr>
        <w:t xml:space="preserve"> Cruce entre la demanda proyectada por la IA (MySQL) y el stock real en el HUB (Postgres).</w:t>
      </w:r>
    </w:p>
    <w:p w14:paraId="6752015A"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se conectan en el Dashboard?</w:t>
      </w:r>
    </w:p>
    <w:p w14:paraId="6752015B" w14:textId="77777777" w:rsidR="0039660E" w:rsidRDefault="00863B44">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por ejemplo, la gerencia quiere ver: "Ventas totales de Aceites en el Q2 de 2026 para clientes en Costa Rica".</w:t>
      </w:r>
    </w:p>
    <w:p w14:paraId="6752015C" w14:textId="77777777" w:rsidR="0039660E" w:rsidRDefault="00863B44">
      <w:pPr>
        <w:numPr>
          <w:ilvl w:val="0"/>
          <w:numId w:val="18"/>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Dashboard busca en </w:t>
      </w:r>
      <w:r>
        <w:rPr>
          <w:rFonts w:ascii="Times New Roman" w:eastAsia="Times New Roman" w:hAnsi="Times New Roman" w:cs="Times New Roman"/>
          <w:b/>
          <w:bCs/>
          <w:sz w:val="24"/>
          <w:szCs w:val="24"/>
        </w:rPr>
        <w:t>dim_tiempo</w:t>
      </w:r>
      <w:r>
        <w:rPr>
          <w:rFonts w:ascii="Times New Roman" w:eastAsia="Times New Roman" w:hAnsi="Times New Roman" w:cs="Times New Roman"/>
          <w:sz w:val="24"/>
          <w:szCs w:val="24"/>
        </w:rPr>
        <w:t xml:space="preserve"> todos los IDs donde trimestre sea "Q2".</w:t>
      </w:r>
    </w:p>
    <w:p w14:paraId="6752015D" w14:textId="77777777" w:rsidR="0039660E" w:rsidRDefault="00863B44">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Busca en</w:t>
      </w:r>
      <w:r>
        <w:rPr>
          <w:rFonts w:ascii="Times New Roman" w:eastAsia="Times New Roman" w:hAnsi="Times New Roman" w:cs="Times New Roman"/>
          <w:b/>
          <w:bCs/>
          <w:sz w:val="24"/>
          <w:szCs w:val="24"/>
        </w:rPr>
        <w:t xml:space="preserve"> dim_productos</w:t>
      </w:r>
      <w:r>
        <w:rPr>
          <w:rFonts w:ascii="Times New Roman" w:eastAsia="Times New Roman" w:hAnsi="Times New Roman" w:cs="Times New Roman"/>
          <w:sz w:val="24"/>
          <w:szCs w:val="24"/>
        </w:rPr>
        <w:t xml:space="preserve"> los IDs donde categoria sea "Aceites".</w:t>
      </w:r>
    </w:p>
    <w:p w14:paraId="6752015E" w14:textId="77777777" w:rsidR="0039660E" w:rsidRDefault="00863B44">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Busca en </w:t>
      </w:r>
      <w:r>
        <w:rPr>
          <w:rFonts w:ascii="Times New Roman" w:eastAsia="Times New Roman" w:hAnsi="Times New Roman" w:cs="Times New Roman"/>
          <w:b/>
          <w:bCs/>
          <w:sz w:val="24"/>
          <w:szCs w:val="24"/>
        </w:rPr>
        <w:t>dim_geografia</w:t>
      </w:r>
      <w:r>
        <w:rPr>
          <w:rFonts w:ascii="Times New Roman" w:eastAsia="Times New Roman" w:hAnsi="Times New Roman" w:cs="Times New Roman"/>
          <w:sz w:val="24"/>
          <w:szCs w:val="24"/>
        </w:rPr>
        <w:t xml:space="preserve"> los IDs donde </w:t>
      </w:r>
      <w:r>
        <w:rPr>
          <w:rFonts w:ascii="Times New Roman" w:eastAsia="Times New Roman" w:hAnsi="Times New Roman" w:cs="Times New Roman"/>
          <w:b/>
          <w:bCs/>
          <w:sz w:val="24"/>
          <w:szCs w:val="24"/>
        </w:rPr>
        <w:t>pais_destino</w:t>
      </w:r>
      <w:r>
        <w:rPr>
          <w:rFonts w:ascii="Times New Roman" w:eastAsia="Times New Roman" w:hAnsi="Times New Roman" w:cs="Times New Roman"/>
          <w:sz w:val="24"/>
          <w:szCs w:val="24"/>
        </w:rPr>
        <w:t xml:space="preserve"> sea "Costa Rica".</w:t>
      </w:r>
    </w:p>
    <w:p w14:paraId="6752015F" w14:textId="77777777" w:rsidR="0039660E" w:rsidRDefault="00863B44">
      <w:pPr>
        <w:numPr>
          <w:ilvl w:val="0"/>
          <w:numId w:val="18"/>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Cruza esos IDs con la tabla </w:t>
      </w:r>
      <w:r>
        <w:rPr>
          <w:rFonts w:ascii="Times New Roman" w:eastAsia="Times New Roman" w:hAnsi="Times New Roman" w:cs="Times New Roman"/>
          <w:b/>
          <w:bCs/>
          <w:sz w:val="24"/>
          <w:szCs w:val="24"/>
        </w:rPr>
        <w:t>fact_operaciones_globales</w:t>
      </w:r>
      <w:r>
        <w:rPr>
          <w:rFonts w:ascii="Times New Roman" w:eastAsia="Times New Roman" w:hAnsi="Times New Roman" w:cs="Times New Roman"/>
          <w:sz w:val="24"/>
          <w:szCs w:val="24"/>
        </w:rPr>
        <w:t xml:space="preserve"> y suma la columna </w:t>
      </w:r>
      <w:r>
        <w:rPr>
          <w:rFonts w:ascii="Times New Roman" w:eastAsia="Times New Roman" w:hAnsi="Times New Roman" w:cs="Times New Roman"/>
          <w:b/>
          <w:bCs/>
          <w:sz w:val="24"/>
          <w:szCs w:val="24"/>
        </w:rPr>
        <w:t>monto_venta_bruta_usd</w:t>
      </w:r>
      <w:r>
        <w:rPr>
          <w:rFonts w:ascii="Times New Roman" w:eastAsia="Times New Roman" w:hAnsi="Times New Roman" w:cs="Times New Roman"/>
          <w:sz w:val="24"/>
          <w:szCs w:val="24"/>
        </w:rPr>
        <w:t>.</w:t>
      </w:r>
    </w:p>
    <w:p w14:paraId="67520160" w14:textId="77777777" w:rsidR="0039660E" w:rsidRDefault="0039660E">
      <w:pPr>
        <w:jc w:val="both"/>
        <w:rPr>
          <w:rFonts w:ascii="Times New Roman" w:eastAsia="Times New Roman" w:hAnsi="Times New Roman" w:cs="Times New Roman"/>
          <w:sz w:val="24"/>
          <w:szCs w:val="24"/>
        </w:rPr>
      </w:pPr>
    </w:p>
    <w:p w14:paraId="641639E2" w14:textId="67A6C841" w:rsidR="00131D9E" w:rsidRPr="0067083B" w:rsidRDefault="00131D9E">
      <w:pPr>
        <w:jc w:val="both"/>
        <w:rPr>
          <w:rFonts w:ascii="Times New Roman" w:eastAsia="Times New Roman" w:hAnsi="Times New Roman" w:cs="Times New Roman"/>
          <w:b/>
          <w:bCs/>
          <w:sz w:val="24"/>
          <w:szCs w:val="24"/>
          <w:highlight w:val="yellow"/>
        </w:rPr>
      </w:pPr>
      <w:r w:rsidRPr="0067083B">
        <w:rPr>
          <w:rFonts w:ascii="Times New Roman" w:eastAsia="Times New Roman" w:hAnsi="Times New Roman" w:cs="Times New Roman"/>
          <w:b/>
          <w:bCs/>
          <w:sz w:val="24"/>
          <w:szCs w:val="24"/>
          <w:highlight w:val="yellow"/>
        </w:rPr>
        <w:t>COSAS POR CORREGIR</w:t>
      </w:r>
      <w:r w:rsidR="0067083B">
        <w:rPr>
          <w:rFonts w:ascii="Times New Roman" w:eastAsia="Times New Roman" w:hAnsi="Times New Roman" w:cs="Times New Roman"/>
          <w:b/>
          <w:bCs/>
          <w:sz w:val="24"/>
          <w:szCs w:val="24"/>
          <w:highlight w:val="yellow"/>
        </w:rPr>
        <w:t xml:space="preserve"> Y DEFINIR</w:t>
      </w:r>
      <w:r w:rsidRPr="0067083B">
        <w:rPr>
          <w:rFonts w:ascii="Times New Roman" w:eastAsia="Times New Roman" w:hAnsi="Times New Roman" w:cs="Times New Roman"/>
          <w:b/>
          <w:bCs/>
          <w:sz w:val="24"/>
          <w:szCs w:val="24"/>
          <w:highlight w:val="yellow"/>
        </w:rPr>
        <w:t>:</w:t>
      </w:r>
    </w:p>
    <w:p w14:paraId="0E9FD627" w14:textId="77777777" w:rsidR="0067083B" w:rsidRPr="0067083B" w:rsidRDefault="0067083B" w:rsidP="0067083B">
      <w:pPr>
        <w:jc w:val="both"/>
        <w:rPr>
          <w:rFonts w:ascii="Times New Roman" w:eastAsia="Times New Roman" w:hAnsi="Times New Roman" w:cs="Times New Roman"/>
          <w:b/>
          <w:bCs/>
          <w:sz w:val="24"/>
          <w:szCs w:val="24"/>
          <w:highlight w:val="yellow"/>
          <w:lang w:val="es-CR"/>
        </w:rPr>
      </w:pPr>
      <w:r w:rsidRPr="0067083B">
        <w:rPr>
          <w:rFonts w:ascii="Times New Roman" w:eastAsia="Times New Roman" w:hAnsi="Times New Roman" w:cs="Times New Roman"/>
          <w:b/>
          <w:bCs/>
          <w:sz w:val="24"/>
          <w:szCs w:val="24"/>
          <w:highlight w:val="yellow"/>
          <w:lang w:val="es-CR"/>
        </w:rPr>
        <w:t xml:space="preserve">lo que me gustaría es que pasen eso a definir aquello donde se plantean opciones aún, por ejemplo: </w:t>
      </w:r>
    </w:p>
    <w:p w14:paraId="24E73E08" w14:textId="77777777" w:rsidR="0067083B" w:rsidRPr="0067083B" w:rsidRDefault="0067083B" w:rsidP="0067083B">
      <w:pPr>
        <w:numPr>
          <w:ilvl w:val="0"/>
          <w:numId w:val="45"/>
        </w:numPr>
        <w:jc w:val="both"/>
        <w:rPr>
          <w:rFonts w:ascii="Times New Roman" w:eastAsia="Times New Roman" w:hAnsi="Times New Roman" w:cs="Times New Roman"/>
          <w:b/>
          <w:bCs/>
          <w:sz w:val="24"/>
          <w:szCs w:val="24"/>
          <w:highlight w:val="yellow"/>
          <w:lang w:val="es-CR"/>
        </w:rPr>
      </w:pPr>
      <w:r w:rsidRPr="0067083B">
        <w:rPr>
          <w:rFonts w:ascii="Times New Roman" w:eastAsia="Times New Roman" w:hAnsi="Times New Roman" w:cs="Times New Roman"/>
          <w:b/>
          <w:bCs/>
          <w:sz w:val="24"/>
          <w:szCs w:val="24"/>
          <w:highlight w:val="yellow"/>
          <w:lang w:val="es-CR"/>
        </w:rPr>
        <w:t>extraction/transformation/load en cuál tool finalmente deciden hacerlo? ahi mencionan una posiblidad para extract y otra para load y así, recomendaría que fuera en una sola, y que sea una de código para que la AI les genere ese código por ahora, hay algunas visuales también, pero podrían demorar más tiempo, entonces aterricen eso, pueden revisar algo muy tuanis como jupiter notebooks, pandas de python, logstash y algunas asi similares que son por código.</w:t>
      </w:r>
    </w:p>
    <w:p w14:paraId="564384A8" w14:textId="77777777" w:rsidR="0067083B" w:rsidRPr="0067083B" w:rsidRDefault="0067083B" w:rsidP="0067083B">
      <w:pPr>
        <w:numPr>
          <w:ilvl w:val="0"/>
          <w:numId w:val="45"/>
        </w:numPr>
        <w:jc w:val="both"/>
        <w:rPr>
          <w:rFonts w:ascii="Times New Roman" w:eastAsia="Times New Roman" w:hAnsi="Times New Roman" w:cs="Times New Roman"/>
          <w:b/>
          <w:bCs/>
          <w:sz w:val="24"/>
          <w:szCs w:val="24"/>
          <w:highlight w:val="yellow"/>
          <w:lang w:val="es-CR"/>
        </w:rPr>
      </w:pPr>
      <w:r w:rsidRPr="0067083B">
        <w:rPr>
          <w:rFonts w:ascii="Times New Roman" w:eastAsia="Times New Roman" w:hAnsi="Times New Roman" w:cs="Times New Roman"/>
          <w:b/>
          <w:bCs/>
          <w:sz w:val="24"/>
          <w:szCs w:val="24"/>
          <w:highlight w:val="yellow"/>
          <w:lang w:val="es-CR"/>
        </w:rPr>
        <w:t>la herramietna de visualizacion, se mencionan 3, peguenle una ojeada y decidan una.</w:t>
      </w:r>
    </w:p>
    <w:p w14:paraId="28B5B43D" w14:textId="77777777" w:rsidR="00131D9E" w:rsidRDefault="00131D9E">
      <w:pPr>
        <w:jc w:val="both"/>
        <w:rPr>
          <w:rFonts w:ascii="Times New Roman" w:eastAsia="Times New Roman" w:hAnsi="Times New Roman" w:cs="Times New Roman"/>
          <w:sz w:val="24"/>
          <w:szCs w:val="24"/>
        </w:rPr>
      </w:pPr>
    </w:p>
    <w:p w14:paraId="1A589932" w14:textId="77777777" w:rsidR="00131D9E" w:rsidRDefault="00131D9E">
      <w:pPr>
        <w:jc w:val="both"/>
        <w:rPr>
          <w:rFonts w:ascii="Times New Roman" w:eastAsia="Times New Roman" w:hAnsi="Times New Roman" w:cs="Times New Roman"/>
          <w:sz w:val="24"/>
          <w:szCs w:val="24"/>
        </w:rPr>
      </w:pPr>
    </w:p>
    <w:p w14:paraId="67520161" w14:textId="77777777" w:rsidR="0039660E" w:rsidRDefault="00863B44">
      <w:pPr>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Comparen las ventajas de consultar una base desde otra versus crear un repositorio centralizado para la gerencia.</w:t>
      </w:r>
    </w:p>
    <w:p w14:paraId="67520162" w14:textId="77777777" w:rsidR="0039660E" w:rsidRDefault="0039660E">
      <w:pPr>
        <w:jc w:val="both"/>
        <w:rPr>
          <w:rFonts w:ascii="Times New Roman" w:eastAsia="Times New Roman" w:hAnsi="Times New Roman" w:cs="Times New Roman"/>
          <w:sz w:val="24"/>
          <w:szCs w:val="24"/>
        </w:rPr>
      </w:pPr>
    </w:p>
    <w:p w14:paraId="67520163" w14:textId="77777777" w:rsidR="0039660E" w:rsidRDefault="0039660E">
      <w:pPr>
        <w:jc w:val="both"/>
        <w:rPr>
          <w:rFonts w:ascii="Times New Roman" w:eastAsia="Times New Roman" w:hAnsi="Times New Roman" w:cs="Times New Roman"/>
          <w:sz w:val="24"/>
          <w:szCs w:val="24"/>
        </w:rPr>
      </w:pPr>
    </w:p>
    <w:tbl>
      <w:tblPr>
        <w:tblStyle w:val="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3015"/>
        <w:gridCol w:w="3195"/>
      </w:tblGrid>
      <w:tr w:rsidR="0039660E" w14:paraId="67520169" w14:textId="77777777">
        <w:trPr>
          <w:trHeight w:val="394"/>
        </w:trPr>
        <w:tc>
          <w:tcPr>
            <w:tcW w:w="2610"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vAlign w:val="center"/>
          </w:tcPr>
          <w:p w14:paraId="67520164" w14:textId="77777777" w:rsidR="0039660E" w:rsidRDefault="00863B44">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w:t>
            </w:r>
          </w:p>
        </w:tc>
        <w:tc>
          <w:tcPr>
            <w:tcW w:w="3015"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vAlign w:val="center"/>
          </w:tcPr>
          <w:p w14:paraId="67520165" w14:textId="77777777" w:rsidR="0039660E" w:rsidRDefault="00863B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Consulta Cruzada</w:t>
            </w:r>
          </w:p>
          <w:p w14:paraId="67520166" w14:textId="77777777" w:rsidR="0039660E" w:rsidRDefault="00863B44">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(ej. Postgres FDW)</w:t>
            </w:r>
          </w:p>
        </w:tc>
        <w:tc>
          <w:tcPr>
            <w:tcW w:w="3195"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vAlign w:val="center"/>
          </w:tcPr>
          <w:p w14:paraId="67520167" w14:textId="77777777" w:rsidR="0039660E" w:rsidRDefault="00863B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Repositorio Centralizado</w:t>
            </w:r>
          </w:p>
          <w:p w14:paraId="67520168" w14:textId="77777777" w:rsidR="0039660E" w:rsidRDefault="00863B44">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Warehouse)</w:t>
            </w:r>
          </w:p>
        </w:tc>
      </w:tr>
      <w:tr w:rsidR="0039660E" w14:paraId="6752016D" w14:textId="77777777">
        <w:trPr>
          <w:trHeight w:val="1335"/>
        </w:trPr>
        <w:tc>
          <w:tcPr>
            <w:tcW w:w="261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6A"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Frescura de datos</w:t>
            </w:r>
          </w:p>
        </w:tc>
        <w:tc>
          <w:tcPr>
            <w:tcW w:w="301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6B"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Tiempo Real.</w:t>
            </w:r>
            <w:r>
              <w:rPr>
                <w:rFonts w:ascii="Times New Roman" w:eastAsia="Times New Roman" w:hAnsi="Times New Roman" w:cs="Times New Roman"/>
                <w:sz w:val="24"/>
                <w:szCs w:val="24"/>
              </w:rPr>
              <w:t xml:space="preserve"> Ves los datos conforme se insertan en las tablas originales.</w:t>
            </w:r>
          </w:p>
        </w:tc>
        <w:tc>
          <w:tcPr>
            <w:tcW w:w="319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6C"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Retraso (Lag).</w:t>
            </w:r>
            <w:r>
              <w:rPr>
                <w:rFonts w:ascii="Times New Roman" w:eastAsia="Times New Roman" w:hAnsi="Times New Roman" w:cs="Times New Roman"/>
                <w:sz w:val="24"/>
                <w:szCs w:val="24"/>
              </w:rPr>
              <w:t xml:space="preserve"> Los datos son tan frescos como la última sincronización (ETL).</w:t>
            </w:r>
          </w:p>
        </w:tc>
      </w:tr>
      <w:tr w:rsidR="0039660E" w14:paraId="67520171" w14:textId="77777777">
        <w:trPr>
          <w:trHeight w:val="1335"/>
        </w:trPr>
        <w:tc>
          <w:tcPr>
            <w:tcW w:w="261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6E"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Impacto en producción</w:t>
            </w:r>
          </w:p>
        </w:tc>
        <w:tc>
          <w:tcPr>
            <w:tcW w:w="301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6F"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Alto.</w:t>
            </w:r>
            <w:r>
              <w:rPr>
                <w:rFonts w:ascii="Times New Roman" w:eastAsia="Times New Roman" w:hAnsi="Times New Roman" w:cs="Times New Roman"/>
                <w:sz w:val="24"/>
                <w:szCs w:val="24"/>
              </w:rPr>
              <w:t xml:space="preserve"> Una consulta pesada de gerencia puede "alentar" las ventas en los sitios web.</w:t>
            </w:r>
          </w:p>
        </w:tc>
        <w:tc>
          <w:tcPr>
            <w:tcW w:w="319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70"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Nulo.</w:t>
            </w:r>
            <w:r>
              <w:rPr>
                <w:rFonts w:ascii="Times New Roman" w:eastAsia="Times New Roman" w:hAnsi="Times New Roman" w:cs="Times New Roman"/>
                <w:sz w:val="24"/>
                <w:szCs w:val="24"/>
              </w:rPr>
              <w:t xml:space="preserve"> Las consultas se hacen sobre una copia optimizada, sin tocar la operación.</w:t>
            </w:r>
          </w:p>
        </w:tc>
      </w:tr>
      <w:tr w:rsidR="0039660E" w14:paraId="67520175" w14:textId="77777777">
        <w:trPr>
          <w:trHeight w:val="1335"/>
        </w:trPr>
        <w:tc>
          <w:tcPr>
            <w:tcW w:w="261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72"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Complejidad técnica</w:t>
            </w:r>
          </w:p>
        </w:tc>
        <w:tc>
          <w:tcPr>
            <w:tcW w:w="301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73"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Baja/Media.</w:t>
            </w:r>
            <w:r>
              <w:rPr>
                <w:rFonts w:ascii="Times New Roman" w:eastAsia="Times New Roman" w:hAnsi="Times New Roman" w:cs="Times New Roman"/>
                <w:sz w:val="24"/>
                <w:szCs w:val="24"/>
              </w:rPr>
              <w:t xml:space="preserve"> Solo necesitas configurar la conexión y los permisos entre motores.</w:t>
            </w:r>
          </w:p>
        </w:tc>
        <w:tc>
          <w:tcPr>
            <w:tcW w:w="319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74"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Alta.</w:t>
            </w:r>
            <w:r>
              <w:rPr>
                <w:rFonts w:ascii="Times New Roman" w:eastAsia="Times New Roman" w:hAnsi="Times New Roman" w:cs="Times New Roman"/>
                <w:sz w:val="24"/>
                <w:szCs w:val="24"/>
              </w:rPr>
              <w:t xml:space="preserve"> Requiere diseñar procesos ETL, limpieza de datos y un tercer servidor.</w:t>
            </w:r>
          </w:p>
        </w:tc>
      </w:tr>
      <w:tr w:rsidR="0039660E" w14:paraId="67520179" w14:textId="77777777">
        <w:trPr>
          <w:trHeight w:val="1335"/>
        </w:trPr>
        <w:tc>
          <w:tcPr>
            <w:tcW w:w="261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76"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Velocidad de reporteo</w:t>
            </w:r>
          </w:p>
        </w:tc>
        <w:tc>
          <w:tcPr>
            <w:tcW w:w="301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77"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Lenta.</w:t>
            </w:r>
            <w:r>
              <w:rPr>
                <w:rFonts w:ascii="Times New Roman" w:eastAsia="Times New Roman" w:hAnsi="Times New Roman" w:cs="Times New Roman"/>
                <w:sz w:val="24"/>
                <w:szCs w:val="24"/>
              </w:rPr>
              <w:t xml:space="preserve"> Debe transformar y unir datos de dos motores distintos en cada clic.</w:t>
            </w:r>
          </w:p>
        </w:tc>
        <w:tc>
          <w:tcPr>
            <w:tcW w:w="319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78"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Muy Rápida.</w:t>
            </w:r>
            <w:r>
              <w:rPr>
                <w:rFonts w:ascii="Times New Roman" w:eastAsia="Times New Roman" w:hAnsi="Times New Roman" w:cs="Times New Roman"/>
                <w:sz w:val="24"/>
                <w:szCs w:val="24"/>
              </w:rPr>
              <w:t xml:space="preserve"> Los datos ya están pre-procesados y listos para ser visualizados.</w:t>
            </w:r>
          </w:p>
        </w:tc>
      </w:tr>
      <w:tr w:rsidR="0039660E" w14:paraId="6752017D" w14:textId="77777777">
        <w:trPr>
          <w:trHeight w:val="1335"/>
        </w:trPr>
        <w:tc>
          <w:tcPr>
            <w:tcW w:w="261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7A"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Históricos</w:t>
            </w:r>
          </w:p>
        </w:tc>
        <w:tc>
          <w:tcPr>
            <w:tcW w:w="301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7B"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Limitada.</w:t>
            </w:r>
            <w:r>
              <w:rPr>
                <w:rFonts w:ascii="Times New Roman" w:eastAsia="Times New Roman" w:hAnsi="Times New Roman" w:cs="Times New Roman"/>
                <w:sz w:val="24"/>
                <w:szCs w:val="24"/>
              </w:rPr>
              <w:t xml:space="preserve"> Solo ves el estado actual de los registros.</w:t>
            </w:r>
          </w:p>
        </w:tc>
        <w:tc>
          <w:tcPr>
            <w:tcW w:w="319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7C"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Excelente.</w:t>
            </w:r>
            <w:r>
              <w:rPr>
                <w:rFonts w:ascii="Times New Roman" w:eastAsia="Times New Roman" w:hAnsi="Times New Roman" w:cs="Times New Roman"/>
                <w:sz w:val="24"/>
                <w:szCs w:val="24"/>
              </w:rPr>
              <w:t xml:space="preserve"> Permite guardar "fotos" del pasado para ver tendencias anuales.</w:t>
            </w:r>
          </w:p>
        </w:tc>
      </w:tr>
      <w:tr w:rsidR="0039660E" w14:paraId="67520181" w14:textId="77777777">
        <w:trPr>
          <w:trHeight w:val="1335"/>
        </w:trPr>
        <w:tc>
          <w:tcPr>
            <w:tcW w:w="261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7E"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Costo</w:t>
            </w:r>
          </w:p>
        </w:tc>
        <w:tc>
          <w:tcPr>
            <w:tcW w:w="301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7F"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Bajo.</w:t>
            </w:r>
            <w:r>
              <w:rPr>
                <w:rFonts w:ascii="Times New Roman" w:eastAsia="Times New Roman" w:hAnsi="Times New Roman" w:cs="Times New Roman"/>
                <w:sz w:val="24"/>
                <w:szCs w:val="24"/>
              </w:rPr>
              <w:t xml:space="preserve"> Usas la infraestructura existente.</w:t>
            </w:r>
          </w:p>
        </w:tc>
        <w:tc>
          <w:tcPr>
            <w:tcW w:w="319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180" w14:textId="77777777" w:rsidR="0039660E" w:rsidRDefault="00863B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Medio/Alto.</w:t>
            </w:r>
            <w:r>
              <w:rPr>
                <w:rFonts w:ascii="Times New Roman" w:eastAsia="Times New Roman" w:hAnsi="Times New Roman" w:cs="Times New Roman"/>
                <w:sz w:val="24"/>
                <w:szCs w:val="24"/>
              </w:rPr>
              <w:t xml:space="preserve"> Requiere almacenamiento adicional y mantenimiento.</w:t>
            </w:r>
          </w:p>
        </w:tc>
      </w:tr>
    </w:tbl>
    <w:p w14:paraId="67520182" w14:textId="77777777" w:rsidR="0039660E" w:rsidRDefault="0039660E">
      <w:pPr>
        <w:jc w:val="both"/>
        <w:rPr>
          <w:rFonts w:ascii="Times New Roman" w:eastAsia="Times New Roman" w:hAnsi="Times New Roman" w:cs="Times New Roman"/>
          <w:sz w:val="24"/>
          <w:szCs w:val="24"/>
        </w:rPr>
      </w:pPr>
    </w:p>
    <w:p w14:paraId="67520183" w14:textId="77777777" w:rsidR="0039660E" w:rsidRDefault="0039660E">
      <w:pPr>
        <w:jc w:val="both"/>
        <w:rPr>
          <w:rFonts w:ascii="Times New Roman" w:eastAsia="Times New Roman" w:hAnsi="Times New Roman" w:cs="Times New Roman"/>
          <w:sz w:val="24"/>
          <w:szCs w:val="24"/>
        </w:rPr>
      </w:pPr>
    </w:p>
    <w:p w14:paraId="67520184" w14:textId="77777777" w:rsidR="0039660E" w:rsidRDefault="0039660E">
      <w:pPr>
        <w:jc w:val="both"/>
        <w:rPr>
          <w:rFonts w:ascii="Times New Roman" w:eastAsia="Times New Roman" w:hAnsi="Times New Roman" w:cs="Times New Roman"/>
          <w:sz w:val="24"/>
          <w:szCs w:val="24"/>
        </w:rPr>
      </w:pPr>
    </w:p>
    <w:p w14:paraId="67520185" w14:textId="77777777" w:rsidR="0039660E" w:rsidRDefault="0039660E">
      <w:pPr>
        <w:jc w:val="both"/>
        <w:rPr>
          <w:rFonts w:ascii="Times New Roman" w:eastAsia="Times New Roman" w:hAnsi="Times New Roman" w:cs="Times New Roman"/>
          <w:sz w:val="24"/>
          <w:szCs w:val="24"/>
        </w:rPr>
      </w:pPr>
    </w:p>
    <w:p w14:paraId="67520186" w14:textId="77777777" w:rsidR="0039660E" w:rsidRDefault="0039660E">
      <w:pPr>
        <w:jc w:val="both"/>
        <w:rPr>
          <w:rFonts w:ascii="Times New Roman" w:eastAsia="Times New Roman" w:hAnsi="Times New Roman" w:cs="Times New Roman"/>
          <w:sz w:val="24"/>
          <w:szCs w:val="24"/>
        </w:rPr>
      </w:pPr>
    </w:p>
    <w:p w14:paraId="67520187" w14:textId="77777777" w:rsidR="0039660E" w:rsidRDefault="00863B44">
      <w:pPr>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Cómo manejar tablas que almacenan costos en USD y ventas en 10 monedas locales distintas de Latam, considerando la fluctuación del tipo de cambio.</w:t>
      </w:r>
    </w:p>
    <w:p w14:paraId="67520188" w14:textId="77777777" w:rsidR="0039660E" w:rsidRDefault="0039660E">
      <w:pPr>
        <w:jc w:val="both"/>
        <w:rPr>
          <w:rFonts w:ascii="Times New Roman" w:eastAsia="Times New Roman" w:hAnsi="Times New Roman" w:cs="Times New Roman"/>
          <w:sz w:val="24"/>
          <w:szCs w:val="24"/>
        </w:rPr>
      </w:pPr>
    </w:p>
    <w:p w14:paraId="67520189" w14:textId="77777777" w:rsidR="0039660E" w:rsidRDefault="00863B44">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Tablas para tipos de cambio e histórico de tasas:</w:t>
      </w:r>
      <w:r>
        <w:rPr>
          <w:rFonts w:ascii="Times New Roman" w:eastAsia="Times New Roman" w:hAnsi="Times New Roman" w:cs="Times New Roman"/>
          <w:sz w:val="24"/>
          <w:szCs w:val="24"/>
        </w:rPr>
        <w:t xml:space="preserve"> Incluir las las monedas de origen y de destino, las tasas de compra y de venta y la fecha.</w:t>
      </w:r>
    </w:p>
    <w:p w14:paraId="6752018A" w14:textId="77777777" w:rsidR="0039660E" w:rsidRDefault="00863B44">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Moneda base vs. moneda de transacción:</w:t>
      </w:r>
      <w:r>
        <w:rPr>
          <w:rFonts w:ascii="Times New Roman" w:eastAsia="Times New Roman" w:hAnsi="Times New Roman" w:cs="Times New Roman"/>
          <w:sz w:val="24"/>
          <w:szCs w:val="24"/>
        </w:rPr>
        <w:t xml:space="preserve"> Almacenar siempre el valor en la moneda original de la venta y el valor convertido a USD al tipo de cambio de ese momento.</w:t>
      </w:r>
    </w:p>
    <w:p w14:paraId="6752018B" w14:textId="77777777" w:rsidR="0039660E" w:rsidRDefault="00863B44">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Uso de timestamptz:</w:t>
      </w:r>
      <w:r>
        <w:rPr>
          <w:rFonts w:ascii="Times New Roman" w:eastAsia="Times New Roman" w:hAnsi="Times New Roman" w:cs="Times New Roman"/>
          <w:sz w:val="24"/>
          <w:szCs w:val="24"/>
        </w:rPr>
        <w:t xml:space="preserve"> Es vital registrar el momento exacto de la transacción para auditar qué tasa se aplicó en caso de fluctuaciones bruscas durante el día.</w:t>
      </w:r>
    </w:p>
    <w:p w14:paraId="6752018C" w14:textId="77777777" w:rsidR="0039660E" w:rsidRDefault="0039660E">
      <w:pPr>
        <w:jc w:val="both"/>
        <w:rPr>
          <w:rFonts w:ascii="Times New Roman" w:eastAsia="Times New Roman" w:hAnsi="Times New Roman" w:cs="Times New Roman"/>
          <w:sz w:val="24"/>
          <w:szCs w:val="24"/>
        </w:rPr>
      </w:pPr>
    </w:p>
    <w:p w14:paraId="6752018D"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xml:space="preserve"> Revisar el modelo de currencies visto en clase.</w:t>
      </w:r>
    </w:p>
    <w:p w14:paraId="6752018E" w14:textId="77777777" w:rsidR="0039660E" w:rsidRDefault="0039660E">
      <w:pPr>
        <w:jc w:val="both"/>
        <w:rPr>
          <w:rFonts w:ascii="Times New Roman" w:eastAsia="Times New Roman" w:hAnsi="Times New Roman" w:cs="Times New Roman"/>
          <w:sz w:val="24"/>
          <w:szCs w:val="24"/>
        </w:rPr>
      </w:pPr>
    </w:p>
    <w:p w14:paraId="6752018F" w14:textId="77777777" w:rsidR="0039660E" w:rsidRDefault="00863B44">
      <w:pPr>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Investigar el concepto de Marca Blanca - white labeling</w:t>
      </w:r>
    </w:p>
    <w:p w14:paraId="67520190"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marca blanca, también conocida como marca del distribuidor (</w:t>
      </w:r>
      <w:r>
        <w:rPr>
          <w:rFonts w:ascii="Times New Roman" w:eastAsia="Times New Roman" w:hAnsi="Times New Roman" w:cs="Times New Roman"/>
          <w:i/>
          <w:iCs/>
          <w:sz w:val="24"/>
          <w:szCs w:val="24"/>
        </w:rPr>
        <w:t>store brand</w:t>
      </w:r>
      <w:r>
        <w:rPr>
          <w:rFonts w:ascii="Times New Roman" w:eastAsia="Times New Roman" w:hAnsi="Times New Roman" w:cs="Times New Roman"/>
          <w:sz w:val="24"/>
          <w:szCs w:val="24"/>
        </w:rPr>
        <w:t>) o marca privada (</w:t>
      </w:r>
      <w:r>
        <w:rPr>
          <w:rFonts w:ascii="Times New Roman" w:eastAsia="Times New Roman" w:hAnsi="Times New Roman" w:cs="Times New Roman"/>
          <w:i/>
          <w:iCs/>
          <w:sz w:val="24"/>
          <w:szCs w:val="24"/>
        </w:rPr>
        <w:t>private label</w:t>
      </w:r>
      <w:r>
        <w:rPr>
          <w:rFonts w:ascii="Times New Roman" w:eastAsia="Times New Roman" w:hAnsi="Times New Roman" w:cs="Times New Roman"/>
          <w:sz w:val="24"/>
          <w:szCs w:val="24"/>
        </w:rPr>
        <w:t>), es aquella que vende productos fabricados por una empresa, pero que son comercializados bajo el nombre de otra, generalmente una cadena de distribución o supermercado. En lugar de invertir en posicionamiento de marca, estos productos apuestan por el precio, manteniendo una calidad muchas veces equiparable a la de las marcas líderes.</w:t>
      </w:r>
    </w:p>
    <w:p w14:paraId="67520191" w14:textId="77777777" w:rsidR="0039660E" w:rsidRDefault="0039660E">
      <w:pPr>
        <w:jc w:val="both"/>
        <w:rPr>
          <w:rFonts w:ascii="Times New Roman" w:eastAsia="Times New Roman" w:hAnsi="Times New Roman" w:cs="Times New Roman"/>
          <w:sz w:val="24"/>
          <w:szCs w:val="24"/>
        </w:rPr>
      </w:pPr>
    </w:p>
    <w:p w14:paraId="67520192"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los minoristas, las marcas blancas ofrecen la oportunidad de vender productos a un precio más bajo y con mayores márgenes de beneficio, mientras que los fabricantes pueden producir a granel y reducir los costos de producción al tiempo que mantienen su capacidad de producción en uso constante.</w:t>
      </w:r>
    </w:p>
    <w:p w14:paraId="67520193" w14:textId="77777777" w:rsidR="0039660E" w:rsidRDefault="0039660E">
      <w:pPr>
        <w:jc w:val="both"/>
        <w:rPr>
          <w:rFonts w:ascii="Times New Roman" w:eastAsia="Times New Roman" w:hAnsi="Times New Roman" w:cs="Times New Roman"/>
          <w:sz w:val="24"/>
          <w:szCs w:val="24"/>
        </w:rPr>
      </w:pPr>
    </w:p>
    <w:p w14:paraId="67520194"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Nota:</w:t>
      </w:r>
      <w:r>
        <w:rPr>
          <w:rFonts w:ascii="Times New Roman" w:eastAsia="Times New Roman" w:hAnsi="Times New Roman" w:cs="Times New Roman"/>
          <w:sz w:val="24"/>
          <w:szCs w:val="24"/>
        </w:rPr>
        <w:t xml:space="preserve"> El término </w:t>
      </w:r>
      <w:r>
        <w:rPr>
          <w:rFonts w:ascii="Times New Roman" w:eastAsia="Times New Roman" w:hAnsi="Times New Roman" w:cs="Times New Roman"/>
          <w:i/>
          <w:iCs/>
          <w:sz w:val="24"/>
          <w:szCs w:val="24"/>
        </w:rPr>
        <w:t>white label</w:t>
      </w:r>
      <w:r>
        <w:rPr>
          <w:rFonts w:ascii="Times New Roman" w:eastAsia="Times New Roman" w:hAnsi="Times New Roman" w:cs="Times New Roman"/>
          <w:sz w:val="24"/>
          <w:szCs w:val="24"/>
        </w:rPr>
        <w:t xml:space="preserve"> se utiliza cuando el producto puede ser reetiquetado por distintos distribuidores.</w:t>
      </w:r>
    </w:p>
    <w:p w14:paraId="67520195" w14:textId="77777777" w:rsidR="0039660E" w:rsidRDefault="0039660E">
      <w:pPr>
        <w:jc w:val="both"/>
        <w:rPr>
          <w:rFonts w:ascii="Times New Roman" w:eastAsia="Times New Roman" w:hAnsi="Times New Roman" w:cs="Times New Roman"/>
          <w:sz w:val="24"/>
          <w:szCs w:val="24"/>
        </w:rPr>
      </w:pPr>
    </w:p>
    <w:p w14:paraId="67520196" w14:textId="77777777" w:rsidR="0039660E" w:rsidRDefault="00863B4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fabricante es responsable de la producción, beneficiándose al vender grandes cantidades de productos a un comprador, mientras que el minorista se encarga de la comercialización y la venta de los productos, estableciendo los precios de los productos y la estrategia de marketing que le parezcan adecuados para su marca.</w:t>
      </w:r>
    </w:p>
    <w:p w14:paraId="67520197" w14:textId="77777777" w:rsidR="0039660E" w:rsidRDefault="0039660E">
      <w:pPr>
        <w:shd w:val="clear" w:color="auto" w:fill="FFFFFF"/>
        <w:jc w:val="both"/>
        <w:rPr>
          <w:rFonts w:ascii="Times New Roman" w:eastAsia="Times New Roman" w:hAnsi="Times New Roman" w:cs="Times New Roman"/>
          <w:sz w:val="24"/>
          <w:szCs w:val="24"/>
        </w:rPr>
      </w:pPr>
    </w:p>
    <w:p w14:paraId="67520198" w14:textId="77777777" w:rsidR="0039660E" w:rsidRDefault="00863B4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Funcionamiento de una marca blanca:</w:t>
      </w:r>
    </w:p>
    <w:p w14:paraId="67520199" w14:textId="77777777" w:rsidR="0039660E" w:rsidRDefault="00863B44">
      <w:pPr>
        <w:numPr>
          <w:ilvl w:val="0"/>
          <w:numId w:val="3"/>
        </w:numPr>
        <w:shd w:val="clear" w:color="auto" w:fill="FFFFFF"/>
        <w:jc w:val="both"/>
        <w:rPr>
          <w:rFonts w:ascii="Times New Roman" w:eastAsia="Times New Roman" w:hAnsi="Times New Roman" w:cs="Times New Roman"/>
          <w:color w:val="000000"/>
        </w:rPr>
      </w:pPr>
      <w:r>
        <w:rPr>
          <w:rFonts w:ascii="Times New Roman" w:eastAsia="Times New Roman" w:hAnsi="Times New Roman" w:cs="Times New Roman"/>
          <w:sz w:val="24"/>
          <w:szCs w:val="24"/>
        </w:rPr>
        <w:t>Un minorista o distribuidor identifica un producto de alta demanda, y decide que lo quiere vender bajo su propia marca en lugar de vender el de marcas reconocidas.</w:t>
      </w:r>
    </w:p>
    <w:p w14:paraId="6752019A" w14:textId="77777777" w:rsidR="0039660E" w:rsidRDefault="00863B44">
      <w:pPr>
        <w:numPr>
          <w:ilvl w:val="0"/>
          <w:numId w:val="3"/>
        </w:numPr>
        <w:shd w:val="clear" w:color="auto" w:fill="FFFFFF"/>
        <w:jc w:val="both"/>
        <w:rPr>
          <w:rFonts w:ascii="Times New Roman" w:eastAsia="Times New Roman" w:hAnsi="Times New Roman" w:cs="Times New Roman"/>
          <w:color w:val="000000"/>
        </w:rPr>
      </w:pPr>
      <w:r>
        <w:rPr>
          <w:rFonts w:ascii="Times New Roman" w:eastAsia="Times New Roman" w:hAnsi="Times New Roman" w:cs="Times New Roman"/>
          <w:sz w:val="24"/>
          <w:szCs w:val="24"/>
        </w:rPr>
        <w:t>El minorista se pone en contacto con uno o varios fabricantes que produzcan ese artículo, o uno similar, sin marca.</w:t>
      </w:r>
    </w:p>
    <w:p w14:paraId="6752019B" w14:textId="77777777" w:rsidR="0039660E" w:rsidRDefault="00863B44">
      <w:pPr>
        <w:numPr>
          <w:ilvl w:val="0"/>
          <w:numId w:val="3"/>
        </w:numPr>
        <w:shd w:val="clear" w:color="auto" w:fill="FFFFFF"/>
        <w:jc w:val="both"/>
        <w:rPr>
          <w:rFonts w:ascii="Times New Roman" w:eastAsia="Times New Roman" w:hAnsi="Times New Roman" w:cs="Times New Roman"/>
          <w:color w:val="000000"/>
        </w:rPr>
      </w:pPr>
      <w:r>
        <w:rPr>
          <w:rFonts w:ascii="Times New Roman" w:eastAsia="Times New Roman" w:hAnsi="Times New Roman" w:cs="Times New Roman"/>
          <w:sz w:val="24"/>
          <w:szCs w:val="24"/>
        </w:rPr>
        <w:t>El fabricante produce los artículos y los etiqueta según lo indicado por el minorista.</w:t>
      </w:r>
    </w:p>
    <w:p w14:paraId="6752019C" w14:textId="77777777" w:rsidR="0039660E" w:rsidRDefault="00863B44">
      <w:pPr>
        <w:numPr>
          <w:ilvl w:val="0"/>
          <w:numId w:val="3"/>
        </w:numPr>
        <w:shd w:val="clear" w:color="auto" w:fill="FFFFFF"/>
        <w:jc w:val="both"/>
        <w:rPr>
          <w:rFonts w:ascii="Times New Roman" w:eastAsia="Times New Roman" w:hAnsi="Times New Roman" w:cs="Times New Roman"/>
          <w:color w:val="000000"/>
        </w:rPr>
      </w:pPr>
      <w:r>
        <w:rPr>
          <w:rFonts w:ascii="Times New Roman" w:eastAsia="Times New Roman" w:hAnsi="Times New Roman" w:cs="Times New Roman"/>
          <w:sz w:val="24"/>
          <w:szCs w:val="24"/>
        </w:rPr>
        <w:t>El minorista vende los productos bajo su marca en sus tiendas o en línea, con precios más bajos que los de productos de marcas reconocidas.</w:t>
      </w:r>
    </w:p>
    <w:p w14:paraId="6752019D" w14:textId="77777777" w:rsidR="0039660E" w:rsidRDefault="0039660E">
      <w:pPr>
        <w:shd w:val="clear" w:color="auto" w:fill="FFFFFF"/>
        <w:jc w:val="both"/>
        <w:rPr>
          <w:rFonts w:ascii="Times New Roman" w:eastAsia="Times New Roman" w:hAnsi="Times New Roman" w:cs="Times New Roman"/>
          <w:sz w:val="24"/>
          <w:szCs w:val="24"/>
        </w:rPr>
      </w:pPr>
    </w:p>
    <w:p w14:paraId="6752019E" w14:textId="77777777" w:rsidR="0039660E" w:rsidRDefault="00863B44">
      <w:pPr>
        <w:shd w:val="clear" w:color="auto" w:fill="FFFFFF"/>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xml:space="preserve"> El fabricante suele elaborar productos tanto para su marca propia como para distintas marcas blancas; los de estas últimas pueden tener pequeñas variaciones en el envase, la formulación o el empaquetado.</w:t>
      </w:r>
    </w:p>
    <w:p w14:paraId="6752019F" w14:textId="77777777" w:rsidR="0039660E" w:rsidRDefault="00863B44">
      <w:pPr>
        <w:shd w:val="clear" w:color="auto" w:fill="FFFFFF"/>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términos de software, una marca blanca es una sola plataforma base que cambia logos, colores y dominios según el cliente, pero el código fuente es el mismo.</w:t>
      </w:r>
    </w:p>
    <w:p w14:paraId="675201A0" w14:textId="77777777" w:rsidR="0039660E" w:rsidRDefault="0039660E">
      <w:pPr>
        <w:jc w:val="both"/>
        <w:rPr>
          <w:rFonts w:ascii="Times New Roman" w:eastAsia="Times New Roman" w:hAnsi="Times New Roman" w:cs="Times New Roman"/>
          <w:sz w:val="24"/>
          <w:szCs w:val="24"/>
        </w:rPr>
      </w:pPr>
    </w:p>
    <w:p w14:paraId="675201A1" w14:textId="77777777" w:rsidR="0039660E" w:rsidRDefault="00863B44">
      <w:pPr>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Cómo una sola plataforma puede gestionar cientos de "marcas" o "sitios" de forma aislada pero centralizada.</w:t>
      </w:r>
    </w:p>
    <w:p w14:paraId="675201A2"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utiliza la arquitectura multitenant, la cual le permite a una sola instancia de software servir a muchos clientes. Un solo desarrollo de código puede servir a múltiples usuarios, separando la información sensible de cada uno de manera que solo sea visible para ellos.</w:t>
      </w:r>
    </w:p>
    <w:p w14:paraId="675201A3"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xml:space="preserve"> Un cliente no necesariamente es un usuario único, también puede ser un grupo de usuarios.</w:t>
      </w:r>
    </w:p>
    <w:p w14:paraId="675201A4" w14:textId="77777777" w:rsidR="0039660E" w:rsidRDefault="0039660E">
      <w:pPr>
        <w:jc w:val="both"/>
        <w:rPr>
          <w:rFonts w:ascii="Times New Roman" w:eastAsia="Times New Roman" w:hAnsi="Times New Roman" w:cs="Times New Roman"/>
          <w:sz w:val="24"/>
          <w:szCs w:val="24"/>
        </w:rPr>
      </w:pPr>
    </w:p>
    <w:p w14:paraId="675201A5" w14:textId="77777777" w:rsidR="0039660E" w:rsidRDefault="00863B44">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Aspectos clave:</w:t>
      </w:r>
    </w:p>
    <w:p w14:paraId="675201A6" w14:textId="77777777" w:rsidR="0039660E" w:rsidRDefault="00863B44">
      <w:pPr>
        <w:numPr>
          <w:ilvl w:val="0"/>
          <w:numId w:val="27"/>
        </w:numPr>
        <w:jc w:val="both"/>
      </w:pPr>
      <w:r>
        <w:rPr>
          <w:rFonts w:ascii="Times New Roman" w:eastAsia="Times New Roman" w:hAnsi="Times New Roman" w:cs="Times New Roman"/>
          <w:b/>
          <w:bCs/>
          <w:sz w:val="24"/>
          <w:szCs w:val="24"/>
        </w:rPr>
        <w:t>Eficiencia de costos:</w:t>
      </w:r>
      <w:r>
        <w:rPr>
          <w:rFonts w:ascii="Times New Roman" w:eastAsia="Times New Roman" w:hAnsi="Times New Roman" w:cs="Times New Roman"/>
          <w:sz w:val="24"/>
          <w:szCs w:val="24"/>
        </w:rPr>
        <w:t xml:space="preserve"> Al compartir recursos, se reducen drásticamente los costos de hardware, administración y mantenimiento.</w:t>
      </w:r>
    </w:p>
    <w:p w14:paraId="675201A7" w14:textId="77777777" w:rsidR="0039660E" w:rsidRDefault="00863B44">
      <w:pPr>
        <w:numPr>
          <w:ilvl w:val="0"/>
          <w:numId w:val="27"/>
        </w:numPr>
        <w:jc w:val="both"/>
      </w:pPr>
      <w:r>
        <w:rPr>
          <w:rFonts w:ascii="Times New Roman" w:eastAsia="Times New Roman" w:hAnsi="Times New Roman" w:cs="Times New Roman"/>
          <w:b/>
          <w:bCs/>
          <w:sz w:val="24"/>
          <w:szCs w:val="24"/>
        </w:rPr>
        <w:t>Aislamiento de datos:</w:t>
      </w:r>
      <w:r>
        <w:rPr>
          <w:rFonts w:ascii="Times New Roman" w:eastAsia="Times New Roman" w:hAnsi="Times New Roman" w:cs="Times New Roman"/>
          <w:sz w:val="24"/>
          <w:szCs w:val="24"/>
        </w:rPr>
        <w:t xml:space="preserve"> La información de un cliente es invisible para los demás, garantizando la privacidad.</w:t>
      </w:r>
    </w:p>
    <w:p w14:paraId="675201A8" w14:textId="77777777" w:rsidR="0039660E" w:rsidRDefault="00863B44">
      <w:pPr>
        <w:numPr>
          <w:ilvl w:val="0"/>
          <w:numId w:val="27"/>
        </w:numPr>
        <w:jc w:val="both"/>
      </w:pPr>
      <w:r>
        <w:rPr>
          <w:rFonts w:ascii="Times New Roman" w:eastAsia="Times New Roman" w:hAnsi="Times New Roman" w:cs="Times New Roman"/>
          <w:b/>
          <w:bCs/>
          <w:sz w:val="24"/>
          <w:szCs w:val="24"/>
        </w:rPr>
        <w:t>Mantenimiento centralizado:</w:t>
      </w:r>
      <w:r>
        <w:rPr>
          <w:rFonts w:ascii="Times New Roman" w:eastAsia="Times New Roman" w:hAnsi="Times New Roman" w:cs="Times New Roman"/>
          <w:sz w:val="24"/>
          <w:szCs w:val="24"/>
        </w:rPr>
        <w:t xml:space="preserve"> Las actualizaciones y mejoras de la aplicación se aplican una sola vez para todos los usuarios.</w:t>
      </w:r>
    </w:p>
    <w:p w14:paraId="675201A9" w14:textId="77777777" w:rsidR="0039660E" w:rsidRDefault="00863B44">
      <w:pPr>
        <w:numPr>
          <w:ilvl w:val="0"/>
          <w:numId w:val="27"/>
        </w:numPr>
        <w:jc w:val="both"/>
      </w:pPr>
      <w:r>
        <w:rPr>
          <w:rFonts w:ascii="Times New Roman" w:eastAsia="Times New Roman" w:hAnsi="Times New Roman" w:cs="Times New Roman"/>
          <w:b/>
          <w:bCs/>
          <w:sz w:val="24"/>
          <w:szCs w:val="24"/>
        </w:rPr>
        <w:t>Escalabilidad:</w:t>
      </w:r>
      <w:r>
        <w:rPr>
          <w:rFonts w:ascii="Times New Roman" w:eastAsia="Times New Roman" w:hAnsi="Times New Roman" w:cs="Times New Roman"/>
          <w:sz w:val="24"/>
          <w:szCs w:val="24"/>
        </w:rPr>
        <w:t xml:space="preserve"> Facilita añadir nuevos clientes mediante la configuración de nuevas cuentas sin necesidad de instalar nuevo software.</w:t>
      </w:r>
    </w:p>
    <w:p w14:paraId="675201AA" w14:textId="77777777" w:rsidR="0039660E" w:rsidRDefault="0039660E">
      <w:pPr>
        <w:jc w:val="both"/>
        <w:rPr>
          <w:rFonts w:ascii="Times New Roman" w:eastAsia="Times New Roman" w:hAnsi="Times New Roman" w:cs="Times New Roman"/>
          <w:sz w:val="24"/>
          <w:szCs w:val="24"/>
        </w:rPr>
      </w:pPr>
    </w:p>
    <w:p w14:paraId="675201AB"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Ventajas:</w:t>
      </w:r>
    </w:p>
    <w:p w14:paraId="675201AC" w14:textId="77777777" w:rsidR="0039660E" w:rsidRDefault="00863B44">
      <w:pPr>
        <w:numPr>
          <w:ilvl w:val="0"/>
          <w:numId w:val="3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Economía en desarrollo y mantenimiento.</w:t>
      </w:r>
    </w:p>
    <w:p w14:paraId="675201AD" w14:textId="77777777" w:rsidR="0039660E" w:rsidRDefault="00863B44">
      <w:pPr>
        <w:numPr>
          <w:ilvl w:val="0"/>
          <w:numId w:val="3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Fácil actualización.</w:t>
      </w:r>
    </w:p>
    <w:p w14:paraId="675201AE" w14:textId="77777777" w:rsidR="0039660E" w:rsidRDefault="00863B44">
      <w:pPr>
        <w:numPr>
          <w:ilvl w:val="0"/>
          <w:numId w:val="3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de la información de cada cliente.</w:t>
      </w:r>
    </w:p>
    <w:p w14:paraId="675201AF" w14:textId="77777777" w:rsidR="0039660E" w:rsidRDefault="00863B44">
      <w:pPr>
        <w:numPr>
          <w:ilvl w:val="0"/>
          <w:numId w:val="34"/>
        </w:numPr>
        <w:spacing w:after="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Optimización del uso de recursos de los servidores.</w:t>
      </w:r>
    </w:p>
    <w:p w14:paraId="675201B0" w14:textId="77777777" w:rsidR="0039660E" w:rsidRDefault="00863B44">
      <w:pPr>
        <w:spacing w:before="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Desventajas</w:t>
      </w:r>
    </w:p>
    <w:p w14:paraId="675201B1" w14:textId="77777777" w:rsidR="0039660E" w:rsidRDefault="00863B44">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 el desarrollo de características específicas para un cliente.</w:t>
      </w:r>
    </w:p>
    <w:p w14:paraId="675201B2" w14:textId="77777777" w:rsidR="0039660E" w:rsidRDefault="00863B44">
      <w:pPr>
        <w:numPr>
          <w:ilvl w:val="0"/>
          <w:numId w:val="5"/>
        </w:numPr>
        <w:spacing w:after="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la aplicación tiene un error o un fallo, ocurrirá para todos los clientes.</w:t>
      </w:r>
    </w:p>
    <w:p w14:paraId="675201B3" w14:textId="77777777" w:rsidR="0039660E" w:rsidRDefault="00863B44">
      <w:pPr>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La lógica detrás de abrir y cerrar tiendas por temporada o por país con un solo clic.</w:t>
      </w:r>
    </w:p>
    <w:p w14:paraId="675201B4"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la apertura de las tiendas, se aplica el white labeling de software, con ayuda de la arquitectura multitenant. Aquí, la base de datos es la que le “dice” al software qué mostrar.</w:t>
      </w:r>
    </w:p>
    <w:p w14:paraId="675201B5" w14:textId="77777777" w:rsidR="0039660E" w:rsidRDefault="0039660E">
      <w:pPr>
        <w:jc w:val="both"/>
        <w:rPr>
          <w:rFonts w:ascii="Times New Roman" w:eastAsia="Times New Roman" w:hAnsi="Times New Roman" w:cs="Times New Roman"/>
          <w:sz w:val="24"/>
          <w:szCs w:val="24"/>
        </w:rPr>
      </w:pPr>
    </w:p>
    <w:p w14:paraId="675201B6"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la IA “abre” una tienda, lo que realmente sucede a nivel de base de datos es una instanciación de parámetros:</w:t>
      </w:r>
    </w:p>
    <w:p w14:paraId="675201B7" w14:textId="77777777" w:rsidR="0039660E" w:rsidRDefault="0039660E">
      <w:pPr>
        <w:jc w:val="both"/>
        <w:rPr>
          <w:rFonts w:ascii="Times New Roman" w:eastAsia="Times New Roman" w:hAnsi="Times New Roman" w:cs="Times New Roman"/>
          <w:sz w:val="24"/>
          <w:szCs w:val="24"/>
        </w:rPr>
      </w:pPr>
    </w:p>
    <w:p w14:paraId="675201B8" w14:textId="77777777" w:rsidR="0039660E" w:rsidRDefault="00863B44">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crea un registro en la tabla de tiendas.</w:t>
      </w:r>
    </w:p>
    <w:p w14:paraId="675201B9" w14:textId="77777777" w:rsidR="0039660E" w:rsidRDefault="00863B44">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IA genera una “personalidad” para la marca. Esto se guarda en las tablas para configuración de sitios web.</w:t>
      </w:r>
    </w:p>
    <w:p w14:paraId="675201BA" w14:textId="77777777" w:rsidR="0039660E" w:rsidRDefault="00863B44">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vinculan los productos base con los nombres comerciales de la marca blanca.</w:t>
      </w:r>
    </w:p>
    <w:p w14:paraId="675201BB" w14:textId="77777777" w:rsidR="0039660E" w:rsidRDefault="00863B44">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tienda cuenta con un booleano que indica si está activa o no, por lo que se pone dicho booleano en </w:t>
      </w:r>
      <w:r>
        <w:rPr>
          <w:rFonts w:ascii="Times New Roman" w:eastAsia="Times New Roman" w:hAnsi="Times New Roman" w:cs="Times New Roman"/>
          <w:sz w:val="24"/>
          <w:szCs w:val="24"/>
          <w:shd w:val="clear" w:color="auto" w:fill="D9D9D9"/>
        </w:rPr>
        <w:t>TRUE</w:t>
      </w:r>
      <w:r>
        <w:rPr>
          <w:rFonts w:ascii="Times New Roman" w:eastAsia="Times New Roman" w:hAnsi="Times New Roman" w:cs="Times New Roman"/>
          <w:sz w:val="24"/>
          <w:szCs w:val="24"/>
        </w:rPr>
        <w:t>.</w:t>
      </w:r>
    </w:p>
    <w:p w14:paraId="675201BC" w14:textId="77777777" w:rsidR="0039660E" w:rsidRDefault="0039660E">
      <w:pPr>
        <w:jc w:val="both"/>
        <w:rPr>
          <w:rFonts w:ascii="Times New Roman" w:eastAsia="Times New Roman" w:hAnsi="Times New Roman" w:cs="Times New Roman"/>
          <w:sz w:val="24"/>
          <w:szCs w:val="24"/>
        </w:rPr>
      </w:pPr>
    </w:p>
    <w:p w14:paraId="675201BD"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el modelo de marca blanca, el frontend es una cáscara vacía. Cuando un usuario entra al url de una tienda, el software consulta a la base de datos:</w:t>
      </w:r>
    </w:p>
    <w:p w14:paraId="675201BE" w14:textId="77777777" w:rsidR="0039660E" w:rsidRDefault="00863B44">
      <w:pPr>
        <w:numPr>
          <w:ilvl w:val="0"/>
          <w:numId w:val="2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Identifica la tienda:</w:t>
      </w:r>
      <w:r>
        <w:rPr>
          <w:rFonts w:ascii="Times New Roman" w:eastAsia="Times New Roman" w:hAnsi="Times New Roman" w:cs="Times New Roman"/>
          <w:sz w:val="24"/>
          <w:szCs w:val="24"/>
        </w:rPr>
        <w:t xml:space="preserve"> Busca su dominio o id.</w:t>
      </w:r>
    </w:p>
    <w:p w14:paraId="675201BF" w14:textId="77777777" w:rsidR="0039660E" w:rsidRDefault="00863B44">
      <w:pPr>
        <w:numPr>
          <w:ilvl w:val="0"/>
          <w:numId w:val="2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Carga el "Look &amp; Feel":</w:t>
      </w:r>
      <w:r>
        <w:rPr>
          <w:rFonts w:ascii="Times New Roman" w:eastAsia="Times New Roman" w:hAnsi="Times New Roman" w:cs="Times New Roman"/>
          <w:sz w:val="24"/>
          <w:szCs w:val="24"/>
        </w:rPr>
        <w:t xml:space="preserve"> Extrae los colores, logos, fuentes y mensajes de marketing (generados por la IA).</w:t>
      </w:r>
    </w:p>
    <w:p w14:paraId="675201C0" w14:textId="77777777" w:rsidR="0039660E" w:rsidRDefault="00863B44">
      <w:pPr>
        <w:numPr>
          <w:ilvl w:val="0"/>
          <w:numId w:val="2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Mapea los productos:</w:t>
      </w:r>
      <w:r>
        <w:rPr>
          <w:rFonts w:ascii="Times New Roman" w:eastAsia="Times New Roman" w:hAnsi="Times New Roman" w:cs="Times New Roman"/>
          <w:sz w:val="24"/>
          <w:szCs w:val="24"/>
        </w:rPr>
        <w:t xml:space="preserve"> Filtra los productos que pertenecen a esa tienda.</w:t>
      </w:r>
    </w:p>
    <w:p w14:paraId="675201C1" w14:textId="77777777" w:rsidR="0039660E" w:rsidRDefault="0039660E">
      <w:pPr>
        <w:jc w:val="both"/>
        <w:rPr>
          <w:rFonts w:ascii="Times New Roman" w:eastAsia="Times New Roman" w:hAnsi="Times New Roman" w:cs="Times New Roman"/>
          <w:sz w:val="24"/>
          <w:szCs w:val="24"/>
        </w:rPr>
      </w:pPr>
    </w:p>
    <w:p w14:paraId="675201C2"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cierre de las tiendas, se implementa el uso de banderas de estados en la base de datos. Las tiendas cuentan con un booleano que indica si están activas.</w:t>
      </w:r>
    </w:p>
    <w:p w14:paraId="675201C3" w14:textId="77777777" w:rsidR="0039660E" w:rsidRDefault="0039660E">
      <w:pPr>
        <w:jc w:val="both"/>
        <w:rPr>
          <w:rFonts w:ascii="Times New Roman" w:eastAsia="Times New Roman" w:hAnsi="Times New Roman" w:cs="Times New Roman"/>
          <w:sz w:val="24"/>
          <w:szCs w:val="24"/>
        </w:rPr>
      </w:pPr>
    </w:p>
    <w:p w14:paraId="675201C4"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Revisiones de países y temporadas:</w:t>
      </w:r>
    </w:p>
    <w:p w14:paraId="675201C5" w14:textId="77777777" w:rsidR="0039660E" w:rsidRDefault="00863B44">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Países:</w:t>
      </w:r>
      <w:r>
        <w:rPr>
          <w:rFonts w:ascii="Times New Roman" w:eastAsia="Times New Roman" w:hAnsi="Times New Roman" w:cs="Times New Roman"/>
          <w:sz w:val="24"/>
          <w:szCs w:val="24"/>
        </w:rPr>
        <w:t xml:space="preserve"> Uso de toggles. Indicar con un booleano si el país está activo. Si se apaga, las tiendas de ese país se desactivan, el frontend oculta al país en las opciones de envío y el backend rechaza transacciones que tienen ese país de origen.</w:t>
      </w:r>
    </w:p>
    <w:p w14:paraId="675201C6" w14:textId="77777777" w:rsidR="0039660E" w:rsidRDefault="00863B44">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Temporadas</w:t>
      </w:r>
      <w:r>
        <w:rPr>
          <w:rFonts w:ascii="Times New Roman" w:eastAsia="Times New Roman" w:hAnsi="Times New Roman" w:cs="Times New Roman"/>
          <w:sz w:val="24"/>
          <w:szCs w:val="24"/>
        </w:rPr>
        <w:t>: Se programan fechas inicio y final y end_date. Con ayuda de un script, se revisa diariamente qué tiendas deben cambiar su estado.</w:t>
      </w:r>
    </w:p>
    <w:p w14:paraId="675201C7" w14:textId="77777777" w:rsidR="0039660E" w:rsidRDefault="0039660E">
      <w:pPr>
        <w:jc w:val="both"/>
        <w:rPr>
          <w:rFonts w:ascii="Times New Roman" w:eastAsia="Times New Roman" w:hAnsi="Times New Roman" w:cs="Times New Roman"/>
          <w:sz w:val="24"/>
          <w:szCs w:val="24"/>
        </w:rPr>
      </w:pPr>
    </w:p>
    <w:p w14:paraId="675201C8" w14:textId="77777777" w:rsidR="0039660E" w:rsidRDefault="00863B44">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Artículo interesante relacionado al tema de la IA en el retail digital: </w:t>
      </w:r>
      <w:hyperlink r:id="rId5">
        <w:r>
          <w:rPr>
            <w:rFonts w:ascii="Times New Roman" w:eastAsia="Times New Roman" w:hAnsi="Times New Roman" w:cs="Times New Roman"/>
            <w:i/>
            <w:iCs/>
            <w:color w:val="1155CC"/>
            <w:sz w:val="24"/>
            <w:szCs w:val="24"/>
            <w:u w:val="single"/>
          </w:rPr>
          <w:t>El futuro del retail: ¿los seres humanos o la IA? | EY - Global</w:t>
        </w:r>
      </w:hyperlink>
    </w:p>
    <w:p w14:paraId="675201C9" w14:textId="77777777" w:rsidR="0039660E" w:rsidRDefault="0039660E">
      <w:pPr>
        <w:rPr>
          <w:rFonts w:ascii="Times New Roman" w:eastAsia="Times New Roman" w:hAnsi="Times New Roman" w:cs="Times New Roman"/>
          <w:sz w:val="24"/>
          <w:szCs w:val="24"/>
        </w:rPr>
      </w:pPr>
    </w:p>
    <w:p w14:paraId="675201CA" w14:textId="77777777" w:rsidR="0039660E" w:rsidRDefault="00863B44">
      <w:pPr>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Cómo almacenar características de productos (aromas, ingredientes, beneficios) que cambian según el "enfoque de marca" que la IA decida aplicar.</w:t>
      </w:r>
    </w:p>
    <w:p w14:paraId="675201CB" w14:textId="77777777" w:rsidR="0039660E" w:rsidRDefault="0039660E">
      <w:pPr>
        <w:jc w:val="both"/>
        <w:rPr>
          <w:rFonts w:ascii="Times New Roman" w:eastAsia="Times New Roman" w:hAnsi="Times New Roman" w:cs="Times New Roman"/>
          <w:sz w:val="24"/>
          <w:szCs w:val="24"/>
        </w:rPr>
      </w:pPr>
    </w:p>
    <w:p w14:paraId="675201CC"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puede utilizar el modelo EAV (Entity-Attribute-Value), también conocido como esquema abierto o tabla vertical. Esta es la forma clásica de lograr flexibilidad total en bases de datos relacionales sin alterar la estructura de las tablas. A diferencia de un esquema relacional tradicional (donde cada característica es una columna), en EAV cada característica es una fila.</w:t>
      </w:r>
    </w:p>
    <w:p w14:paraId="675201CD" w14:textId="77777777" w:rsidR="0039660E" w:rsidRDefault="0039660E">
      <w:pPr>
        <w:jc w:val="both"/>
        <w:rPr>
          <w:rFonts w:ascii="Times New Roman" w:eastAsia="Times New Roman" w:hAnsi="Times New Roman" w:cs="Times New Roman"/>
          <w:sz w:val="24"/>
          <w:szCs w:val="24"/>
        </w:rPr>
      </w:pPr>
    </w:p>
    <w:p w14:paraId="675201CE" w14:textId="77777777" w:rsidR="0039660E" w:rsidRDefault="00863B44">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modelo se divide en tres componentes principales para mantener la integridad referencial:</w:t>
      </w:r>
    </w:p>
    <w:p w14:paraId="675201CF" w14:textId="77777777" w:rsidR="0039660E" w:rsidRDefault="00863B44">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Entity:</w:t>
      </w:r>
      <w:r>
        <w:rPr>
          <w:rFonts w:ascii="Times New Roman" w:eastAsia="Times New Roman" w:hAnsi="Times New Roman" w:cs="Times New Roman"/>
          <w:sz w:val="24"/>
          <w:szCs w:val="24"/>
        </w:rPr>
        <w:t xml:space="preserve"> Representa el objeto que se está describiendo.</w:t>
      </w:r>
    </w:p>
    <w:p w14:paraId="675201D0" w14:textId="77777777" w:rsidR="0039660E" w:rsidRDefault="00863B44">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Attribute:</w:t>
      </w:r>
      <w:r>
        <w:rPr>
          <w:rFonts w:ascii="Times New Roman" w:eastAsia="Times New Roman" w:hAnsi="Times New Roman" w:cs="Times New Roman"/>
          <w:sz w:val="24"/>
          <w:szCs w:val="24"/>
        </w:rPr>
        <w:t xml:space="preserve"> Define qué característica se está guardando.</w:t>
      </w:r>
    </w:p>
    <w:p w14:paraId="675201D1" w14:textId="77777777" w:rsidR="0039660E" w:rsidRDefault="00863B44">
      <w:pPr>
        <w:numPr>
          <w:ilvl w:val="0"/>
          <w:numId w:val="2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Value:</w:t>
      </w:r>
      <w:r>
        <w:rPr>
          <w:rFonts w:ascii="Times New Roman" w:eastAsia="Times New Roman" w:hAnsi="Times New Roman" w:cs="Times New Roman"/>
          <w:sz w:val="24"/>
          <w:szCs w:val="24"/>
        </w:rPr>
        <w:t xml:space="preserve"> El dato específico. Es la intersección donde se asigna una característica a un objeto.</w:t>
      </w:r>
    </w:p>
    <w:p w14:paraId="675201D2" w14:textId="77777777" w:rsidR="0039660E" w:rsidRDefault="00863B4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Ejemplo:</w:t>
      </w:r>
      <w:r>
        <w:rPr>
          <w:rFonts w:ascii="Times New Roman" w:eastAsia="Times New Roman" w:hAnsi="Times New Roman" w:cs="Times New Roman"/>
          <w:sz w:val="24"/>
          <w:szCs w:val="24"/>
        </w:rPr>
        <w:t xml:space="preserve"> Para guardar un "Aceite de Lavanda" con un aroma "Relajante" y un volumen de "100ml". El “Aceite de Lavanda” sería el producto, “Aroma” y “Volumen” serían atributos, y “Relajante” y “100ml” serían valores.</w:t>
      </w:r>
    </w:p>
    <w:p w14:paraId="675201D3" w14:textId="77777777" w:rsidR="0039660E" w:rsidRDefault="0039660E">
      <w:pPr>
        <w:spacing w:before="240"/>
        <w:jc w:val="both"/>
        <w:rPr>
          <w:rFonts w:ascii="Times New Roman" w:eastAsia="Times New Roman" w:hAnsi="Times New Roman" w:cs="Times New Roman"/>
          <w:sz w:val="24"/>
          <w:szCs w:val="24"/>
        </w:rPr>
      </w:pPr>
    </w:p>
    <w:p w14:paraId="675201D4" w14:textId="77777777" w:rsidR="0039660E" w:rsidRDefault="00863B44">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Ventajas:</w:t>
      </w:r>
    </w:p>
    <w:p w14:paraId="675201D5" w14:textId="77777777" w:rsidR="0039660E" w:rsidRDefault="00863B44">
      <w:pPr>
        <w:numPr>
          <w:ilvl w:val="0"/>
          <w:numId w:val="37"/>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Flexibilidad infinita:</w:t>
      </w:r>
      <w:r>
        <w:rPr>
          <w:rFonts w:ascii="Times New Roman" w:eastAsia="Times New Roman" w:hAnsi="Times New Roman" w:cs="Times New Roman"/>
          <w:sz w:val="24"/>
          <w:szCs w:val="24"/>
        </w:rPr>
        <w:t xml:space="preserve"> Se pueden añadir características nuevas sin necesidad de ejecutar un </w:t>
      </w:r>
      <w:r>
        <w:rPr>
          <w:rFonts w:ascii="Times New Roman" w:eastAsia="Times New Roman" w:hAnsi="Times New Roman" w:cs="Times New Roman"/>
          <w:sz w:val="24"/>
          <w:szCs w:val="24"/>
          <w:shd w:val="clear" w:color="auto" w:fill="D9D9D9"/>
        </w:rPr>
        <w:t>ALTER TABLE</w:t>
      </w:r>
      <w:r>
        <w:rPr>
          <w:rFonts w:ascii="Times New Roman" w:eastAsia="Times New Roman" w:hAnsi="Times New Roman" w:cs="Times New Roman"/>
          <w:sz w:val="24"/>
          <w:szCs w:val="24"/>
        </w:rPr>
        <w:t>.</w:t>
      </w:r>
    </w:p>
    <w:p w14:paraId="675201D6" w14:textId="77777777" w:rsidR="0039660E" w:rsidRDefault="00863B44">
      <w:pPr>
        <w:numPr>
          <w:ilvl w:val="0"/>
          <w:numId w:val="37"/>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Eficiencia de espacio:</w:t>
      </w:r>
      <w:r>
        <w:rPr>
          <w:rFonts w:ascii="Times New Roman" w:eastAsia="Times New Roman" w:hAnsi="Times New Roman" w:cs="Times New Roman"/>
          <w:sz w:val="24"/>
          <w:szCs w:val="24"/>
        </w:rPr>
        <w:t xml:space="preserve"> Si un producto solo tiene 2 atributos de los 100 posibles, solo ocupa 2 filas. No hay columnas con </w:t>
      </w:r>
      <w:r>
        <w:rPr>
          <w:rFonts w:ascii="Times New Roman" w:eastAsia="Times New Roman" w:hAnsi="Times New Roman" w:cs="Times New Roman"/>
          <w:sz w:val="24"/>
          <w:szCs w:val="24"/>
          <w:shd w:val="clear" w:color="auto" w:fill="D9D9D9"/>
        </w:rPr>
        <w:t>NULL</w:t>
      </w:r>
      <w:r>
        <w:rPr>
          <w:rFonts w:ascii="Times New Roman" w:eastAsia="Times New Roman" w:hAnsi="Times New Roman" w:cs="Times New Roman"/>
          <w:sz w:val="24"/>
          <w:szCs w:val="24"/>
        </w:rPr>
        <w:t>.</w:t>
      </w:r>
    </w:p>
    <w:p w14:paraId="675201D7" w14:textId="77777777" w:rsidR="0039660E" w:rsidRDefault="00863B44">
      <w:pPr>
        <w:numPr>
          <w:ilvl w:val="0"/>
          <w:numId w:val="37"/>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Metadatos: </w:t>
      </w:r>
      <w:r>
        <w:rPr>
          <w:rFonts w:ascii="Times New Roman" w:eastAsia="Times New Roman" w:hAnsi="Times New Roman" w:cs="Times New Roman"/>
          <w:sz w:val="24"/>
          <w:szCs w:val="24"/>
        </w:rPr>
        <w:t>Se puede guardar quién modificó cada valor específico y cuándo. Esto es ideal para un logging de auditoría.</w:t>
      </w:r>
    </w:p>
    <w:p w14:paraId="675201D8" w14:textId="77777777" w:rsidR="0039660E" w:rsidRDefault="00863B44">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Desventajas:</w:t>
      </w:r>
    </w:p>
    <w:p w14:paraId="675201D9" w14:textId="77777777" w:rsidR="0039660E" w:rsidRDefault="00863B44">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Integridad de Datos:</w:t>
      </w:r>
      <w:r>
        <w:rPr>
          <w:rFonts w:ascii="Times New Roman" w:eastAsia="Times New Roman" w:hAnsi="Times New Roman" w:cs="Times New Roman"/>
          <w:sz w:val="24"/>
          <w:szCs w:val="24"/>
        </w:rPr>
        <w:t xml:space="preserve"> El valor suele guardarse como un </w:t>
      </w:r>
      <w:r>
        <w:rPr>
          <w:rFonts w:ascii="Times New Roman" w:eastAsia="Times New Roman" w:hAnsi="Times New Roman" w:cs="Times New Roman"/>
          <w:sz w:val="24"/>
          <w:szCs w:val="24"/>
          <w:shd w:val="clear" w:color="auto" w:fill="D9D9D9"/>
        </w:rPr>
        <w:t>VARCHAR</w:t>
      </w:r>
      <w:r>
        <w:rPr>
          <w:rFonts w:ascii="Times New Roman" w:eastAsia="Times New Roman" w:hAnsi="Times New Roman" w:cs="Times New Roman"/>
          <w:sz w:val="24"/>
          <w:szCs w:val="24"/>
        </w:rPr>
        <w:t xml:space="preserve">, se pierde la validación nativa del motor, así como la capacidad de hacer operaciones matemáticas directas sin hacer un </w:t>
      </w:r>
      <w:r>
        <w:rPr>
          <w:rFonts w:ascii="Times New Roman" w:eastAsia="Times New Roman" w:hAnsi="Times New Roman" w:cs="Times New Roman"/>
          <w:sz w:val="24"/>
          <w:szCs w:val="24"/>
          <w:shd w:val="clear" w:color="auto" w:fill="D9D9D9"/>
        </w:rPr>
        <w:t>CAST</w:t>
      </w:r>
      <w:r>
        <w:rPr>
          <w:rFonts w:ascii="Times New Roman" w:eastAsia="Times New Roman" w:hAnsi="Times New Roman" w:cs="Times New Roman"/>
          <w:sz w:val="24"/>
          <w:szCs w:val="24"/>
        </w:rPr>
        <w:t xml:space="preserve"> previo.</w:t>
      </w:r>
    </w:p>
    <w:p w14:paraId="675201DA" w14:textId="77777777" w:rsidR="0039660E" w:rsidRDefault="00863B44">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Rendimiento y consultas complejas:</w:t>
      </w:r>
      <w:r>
        <w:rPr>
          <w:rFonts w:ascii="Times New Roman" w:eastAsia="Times New Roman" w:hAnsi="Times New Roman" w:cs="Times New Roman"/>
          <w:sz w:val="24"/>
          <w:szCs w:val="24"/>
        </w:rPr>
        <w:t xml:space="preserve"> Para ver un producto con todos sus atributos en una sola fila, se deben usar múltiples JOINs o una operación de Pivot.</w:t>
      </w:r>
    </w:p>
    <w:p w14:paraId="675201DB" w14:textId="77777777" w:rsidR="0039660E" w:rsidRDefault="00863B4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mayor reto del EAV es que, para mostrar un producto en un dashboard o sitio web, se necesita convertir esas múltiples filas en una sola fila con muchas columnas.</w:t>
      </w:r>
    </w:p>
    <w:p w14:paraId="675201DC" w14:textId="77777777" w:rsidR="0039660E" w:rsidRDefault="0039660E">
      <w:pPr>
        <w:jc w:val="both"/>
        <w:rPr>
          <w:rFonts w:ascii="Times New Roman" w:eastAsia="Times New Roman" w:hAnsi="Times New Roman" w:cs="Times New Roman"/>
          <w:sz w:val="24"/>
          <w:szCs w:val="24"/>
        </w:rPr>
      </w:pPr>
    </w:p>
    <w:p w14:paraId="675201DD" w14:textId="77777777" w:rsidR="0039660E" w:rsidRDefault="00863B44">
      <w:pPr>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Propiedades ACID, especialmente la "Atomicidad" y "Aislamiento" en procesos de inventario.</w:t>
      </w:r>
    </w:p>
    <w:p w14:paraId="675201DE"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propiedades ACID son un conjunto de principios diseñados para garantizar que las transacciones de una base de datos (operaciones que leen, escriben o modifican la base de datos) se ejecuten de manera confiable, de modo que la base de datos se mantenga precisa y coherente antes y después de las transacciones.</w:t>
      </w:r>
    </w:p>
    <w:p w14:paraId="675201DF" w14:textId="77777777" w:rsidR="0039660E" w:rsidRDefault="00863B44">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Atomicidad:</w:t>
      </w:r>
      <w:r>
        <w:rPr>
          <w:rFonts w:ascii="Times New Roman" w:eastAsia="Times New Roman" w:hAnsi="Times New Roman" w:cs="Times New Roman"/>
          <w:sz w:val="24"/>
          <w:szCs w:val="24"/>
        </w:rPr>
        <w:t xml:space="preserve"> Una transacción se trata como una sola unidad, o se ejecuta con éxito por completo o falla por completo. Esto garantiza que, si falla una parte de la transacción, esta falla en su totalidad y el estado de la base de datos permanece inalterado.</w:t>
      </w:r>
    </w:p>
    <w:p w14:paraId="675201E0" w14:textId="77777777" w:rsidR="0039660E" w:rsidRDefault="00863B44">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Consistencia:</w:t>
      </w:r>
      <w:r>
        <w:rPr>
          <w:rFonts w:ascii="Times New Roman" w:eastAsia="Times New Roman" w:hAnsi="Times New Roman" w:cs="Times New Roman"/>
          <w:sz w:val="24"/>
          <w:szCs w:val="24"/>
        </w:rPr>
        <w:t xml:space="preserve"> La base de datos debe permanecer en un estado válido tanto antes como después de una transacción. Un estado válido cumple con todas las reglas, restricciones y relaciones definidas, como lo son las primary keys y foreign keys, por ejemplo.</w:t>
      </w:r>
    </w:p>
    <w:p w14:paraId="675201E1" w14:textId="77777777" w:rsidR="0039660E" w:rsidRDefault="00863B44">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Aislamiento:</w:t>
      </w:r>
      <w:r>
        <w:rPr>
          <w:rFonts w:ascii="Times New Roman" w:eastAsia="Times New Roman" w:hAnsi="Times New Roman" w:cs="Times New Roman"/>
          <w:sz w:val="24"/>
          <w:szCs w:val="24"/>
        </w:rPr>
        <w:t xml:space="preserve"> Garantiza que las transacciones que se ejecutan simultáneamente no afectan a la ejecución ni al resultado de las demás. Los cambios realizados por una transacción son invisibles para las demás hasta que se confirman.</w:t>
      </w:r>
    </w:p>
    <w:p w14:paraId="675201E2" w14:textId="77777777" w:rsidR="0039660E" w:rsidRDefault="00863B44">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Durabilidad:</w:t>
      </w:r>
      <w:r>
        <w:rPr>
          <w:rFonts w:ascii="Times New Roman" w:eastAsia="Times New Roman" w:hAnsi="Times New Roman" w:cs="Times New Roman"/>
          <w:sz w:val="24"/>
          <w:szCs w:val="24"/>
        </w:rPr>
        <w:t xml:space="preserve"> Garantiza que, una vez confirmada una transacción, sus cambios se guarden en la base de datos de forma permanente, incluso si el sistema falla.</w:t>
      </w:r>
    </w:p>
    <w:p w14:paraId="675201E3" w14:textId="77777777" w:rsidR="0039660E" w:rsidRDefault="0039660E">
      <w:pPr>
        <w:jc w:val="both"/>
        <w:rPr>
          <w:rFonts w:ascii="Times New Roman" w:eastAsia="Times New Roman" w:hAnsi="Times New Roman" w:cs="Times New Roman"/>
          <w:sz w:val="24"/>
          <w:szCs w:val="24"/>
        </w:rPr>
      </w:pPr>
    </w:p>
    <w:p w14:paraId="675201E4" w14:textId="77777777" w:rsidR="0039660E" w:rsidRDefault="00863B44">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Ejemplos de la aplicación de las propiedades ACID en procesos de inventario:</w:t>
      </w:r>
    </w:p>
    <w:p w14:paraId="675201E5" w14:textId="77777777" w:rsidR="0039660E" w:rsidRDefault="00863B44">
      <w:pPr>
        <w:numPr>
          <w:ilvl w:val="0"/>
          <w:numId w:val="41"/>
        </w:numPr>
        <w:jc w:val="both"/>
      </w:pPr>
      <w:r>
        <w:rPr>
          <w:rFonts w:ascii="Times New Roman" w:eastAsia="Times New Roman" w:hAnsi="Times New Roman" w:cs="Times New Roman"/>
          <w:b/>
          <w:bCs/>
          <w:sz w:val="24"/>
          <w:szCs w:val="24"/>
        </w:rPr>
        <w:t>Atomicidad:</w:t>
      </w:r>
      <w:r>
        <w:rPr>
          <w:rFonts w:ascii="Times New Roman" w:eastAsia="Times New Roman" w:hAnsi="Times New Roman" w:cs="Times New Roman"/>
          <w:sz w:val="24"/>
          <w:szCs w:val="24"/>
        </w:rPr>
        <w:t xml:space="preserve"> Una operación, como una venta (descontar stock y registrar pedido), se ejecuta por completo o no se hace nada si falla. Si una orden de 5 productos falla en el producto 3, no se debe registrar nada.</w:t>
      </w:r>
    </w:p>
    <w:p w14:paraId="675201E6" w14:textId="77777777" w:rsidR="0039660E" w:rsidRDefault="00863B44">
      <w:pPr>
        <w:numPr>
          <w:ilvl w:val="0"/>
          <w:numId w:val="41"/>
        </w:numPr>
        <w:jc w:val="both"/>
      </w:pPr>
      <w:r>
        <w:rPr>
          <w:rFonts w:ascii="Times New Roman" w:eastAsia="Times New Roman" w:hAnsi="Times New Roman" w:cs="Times New Roman"/>
          <w:b/>
          <w:bCs/>
          <w:sz w:val="24"/>
          <w:szCs w:val="24"/>
        </w:rPr>
        <w:t>Consistencia:</w:t>
      </w:r>
      <w:r>
        <w:rPr>
          <w:rFonts w:ascii="Times New Roman" w:eastAsia="Times New Roman" w:hAnsi="Times New Roman" w:cs="Times New Roman"/>
          <w:sz w:val="24"/>
          <w:szCs w:val="24"/>
        </w:rPr>
        <w:t xml:space="preserve"> Garantiza que las reglas de negocio, como que el inventario nunca será negativo, se cumplan antes y después de la transacción.</w:t>
      </w:r>
    </w:p>
    <w:p w14:paraId="675201E7" w14:textId="77777777" w:rsidR="0039660E" w:rsidRDefault="00863B44">
      <w:pPr>
        <w:numPr>
          <w:ilvl w:val="0"/>
          <w:numId w:val="41"/>
        </w:numPr>
        <w:jc w:val="both"/>
      </w:pPr>
      <w:r>
        <w:rPr>
          <w:rFonts w:ascii="Times New Roman" w:eastAsia="Times New Roman" w:hAnsi="Times New Roman" w:cs="Times New Roman"/>
          <w:b/>
          <w:bCs/>
          <w:sz w:val="24"/>
          <w:szCs w:val="24"/>
        </w:rPr>
        <w:t>Aislamiento (Isolation):</w:t>
      </w:r>
      <w:r>
        <w:rPr>
          <w:rFonts w:ascii="Times New Roman" w:eastAsia="Times New Roman" w:hAnsi="Times New Roman" w:cs="Times New Roman"/>
          <w:sz w:val="24"/>
          <w:szCs w:val="24"/>
        </w:rPr>
        <w:t xml:space="preserve"> Si dos personas compran el mismo producto a la vez, el sistema debe bloquear la fila para que solo uno gane, evitando vender el mismo artículo dos veces para que el inventario no quede en negativo.</w:t>
      </w:r>
    </w:p>
    <w:p w14:paraId="675201E8" w14:textId="77777777" w:rsidR="0039660E" w:rsidRDefault="00863B44">
      <w:pPr>
        <w:numPr>
          <w:ilvl w:val="0"/>
          <w:numId w:val="41"/>
        </w:numPr>
        <w:jc w:val="both"/>
      </w:pPr>
      <w:r>
        <w:rPr>
          <w:rFonts w:ascii="Times New Roman" w:eastAsia="Times New Roman" w:hAnsi="Times New Roman" w:cs="Times New Roman"/>
          <w:b/>
          <w:bCs/>
          <w:sz w:val="24"/>
          <w:szCs w:val="24"/>
        </w:rPr>
        <w:t>Durabilidad (Durability):</w:t>
      </w:r>
      <w:r>
        <w:rPr>
          <w:rFonts w:ascii="Times New Roman" w:eastAsia="Times New Roman" w:hAnsi="Times New Roman" w:cs="Times New Roman"/>
          <w:sz w:val="24"/>
          <w:szCs w:val="24"/>
        </w:rPr>
        <w:t xml:space="preserve"> Una vez confirmada la venta, los datos del inventario se guardan permanentemente, incluso si el sistema falla justo después.</w:t>
      </w:r>
    </w:p>
    <w:p w14:paraId="675201E9" w14:textId="77777777" w:rsidR="0039660E" w:rsidRDefault="0039660E">
      <w:pPr>
        <w:jc w:val="both"/>
        <w:rPr>
          <w:rFonts w:ascii="Times New Roman" w:eastAsia="Times New Roman" w:hAnsi="Times New Roman" w:cs="Times New Roman"/>
          <w:sz w:val="24"/>
          <w:szCs w:val="24"/>
        </w:rPr>
      </w:pPr>
    </w:p>
    <w:p w14:paraId="675201EA" w14:textId="77777777" w:rsidR="0039660E" w:rsidRDefault="00863B44">
      <w:pPr>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Patrones de Logging de Base de Datos, mejores prácticas para diseñar tablas de log que permitan reconstruir qué pasó en un SP si una transacción de importación falla a mitad de camino.</w:t>
      </w:r>
    </w:p>
    <w:p w14:paraId="675201EB"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patrones de logging de bases de datos son estructuras estandarizadas para registrar eventos (consultas, errores, cambios) que permiten detectar anomalías y depurar errores eficientemente. Incluyen registros de auditoría (quién hizo qué), logs de transacciones (recuperación ante fallos) y logs de error.</w:t>
      </w:r>
    </w:p>
    <w:p w14:paraId="675201EC" w14:textId="77777777" w:rsidR="0039660E" w:rsidRDefault="0039660E">
      <w:pPr>
        <w:jc w:val="both"/>
        <w:rPr>
          <w:rFonts w:ascii="Times New Roman" w:eastAsia="Times New Roman" w:hAnsi="Times New Roman" w:cs="Times New Roman"/>
          <w:sz w:val="24"/>
          <w:szCs w:val="24"/>
        </w:rPr>
      </w:pPr>
    </w:p>
    <w:p w14:paraId="675201ED"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Principales Patrones de Logging de Base de Datos:</w:t>
      </w:r>
    </w:p>
    <w:p w14:paraId="675201EE" w14:textId="77777777" w:rsidR="0039660E" w:rsidRDefault="00863B44">
      <w:pPr>
        <w:numPr>
          <w:ilvl w:val="0"/>
          <w:numId w:val="25"/>
        </w:numPr>
        <w:jc w:val="both"/>
      </w:pPr>
      <w:r>
        <w:rPr>
          <w:rFonts w:ascii="Times New Roman" w:eastAsia="Times New Roman" w:hAnsi="Times New Roman" w:cs="Times New Roman"/>
          <w:b/>
          <w:bCs/>
          <w:sz w:val="24"/>
          <w:szCs w:val="24"/>
        </w:rPr>
        <w:t>Logs de auditoría (Audit Logs):</w:t>
      </w:r>
      <w:r>
        <w:rPr>
          <w:rFonts w:ascii="Times New Roman" w:eastAsia="Times New Roman" w:hAnsi="Times New Roman" w:cs="Times New Roman"/>
          <w:sz w:val="24"/>
          <w:szCs w:val="24"/>
        </w:rPr>
        <w:t xml:space="preserve"> Registran cambios de datos y accesos, incluyendo usuario, marca de tiempo y la consulta realizada para seguridad y cumplimiento.</w:t>
      </w:r>
    </w:p>
    <w:p w14:paraId="675201EF" w14:textId="77777777" w:rsidR="0039660E" w:rsidRDefault="00863B44">
      <w:pPr>
        <w:numPr>
          <w:ilvl w:val="0"/>
          <w:numId w:val="25"/>
        </w:numPr>
        <w:jc w:val="both"/>
      </w:pPr>
      <w:r>
        <w:rPr>
          <w:rFonts w:ascii="Times New Roman" w:eastAsia="Times New Roman" w:hAnsi="Times New Roman" w:cs="Times New Roman"/>
          <w:b/>
          <w:bCs/>
          <w:sz w:val="24"/>
          <w:szCs w:val="24"/>
        </w:rPr>
        <w:t>Logs de transacciones:</w:t>
      </w:r>
      <w:r>
        <w:rPr>
          <w:rFonts w:ascii="Times New Roman" w:eastAsia="Times New Roman" w:hAnsi="Times New Roman" w:cs="Times New Roman"/>
          <w:sz w:val="24"/>
          <w:szCs w:val="24"/>
        </w:rPr>
        <w:t xml:space="preserve"> Esenciales para la recuperación de la base de datos tras un fallo. Registran cada cambio antes de aplicarlo físicamente, garantizando la consistencia.</w:t>
      </w:r>
    </w:p>
    <w:p w14:paraId="675201F0" w14:textId="77777777" w:rsidR="0039660E" w:rsidRDefault="00863B44">
      <w:pPr>
        <w:numPr>
          <w:ilvl w:val="0"/>
          <w:numId w:val="25"/>
        </w:numPr>
        <w:jc w:val="both"/>
      </w:pPr>
      <w:r>
        <w:rPr>
          <w:rFonts w:ascii="Times New Roman" w:eastAsia="Times New Roman" w:hAnsi="Times New Roman" w:cs="Times New Roman"/>
          <w:b/>
          <w:bCs/>
          <w:sz w:val="24"/>
          <w:szCs w:val="24"/>
        </w:rPr>
        <w:t>Logs de error y alertas:</w:t>
      </w:r>
      <w:r>
        <w:rPr>
          <w:rFonts w:ascii="Times New Roman" w:eastAsia="Times New Roman" w:hAnsi="Times New Roman" w:cs="Times New Roman"/>
          <w:sz w:val="24"/>
          <w:szCs w:val="24"/>
        </w:rPr>
        <w:t xml:space="preserve"> Documentan errores de conexión, consultas fallidas, tiempos de espera excedidos y advertencias.</w:t>
      </w:r>
    </w:p>
    <w:p w14:paraId="675201F1" w14:textId="77777777" w:rsidR="0039660E" w:rsidRDefault="00863B44">
      <w:pPr>
        <w:numPr>
          <w:ilvl w:val="0"/>
          <w:numId w:val="25"/>
        </w:numPr>
        <w:spacing w:after="420"/>
        <w:jc w:val="both"/>
      </w:pPr>
      <w:r>
        <w:rPr>
          <w:rFonts w:ascii="Times New Roman" w:eastAsia="Times New Roman" w:hAnsi="Times New Roman" w:cs="Times New Roman"/>
          <w:b/>
          <w:bCs/>
          <w:sz w:val="24"/>
          <w:szCs w:val="24"/>
        </w:rPr>
        <w:t>Log estructurado:</w:t>
      </w:r>
      <w:r>
        <w:rPr>
          <w:rFonts w:ascii="Times New Roman" w:eastAsia="Times New Roman" w:hAnsi="Times New Roman" w:cs="Times New Roman"/>
          <w:sz w:val="24"/>
          <w:szCs w:val="24"/>
        </w:rPr>
        <w:t xml:space="preserve"> Utiliza formatos como JSON para facilitar la búsqueda y el análisis automatizado, permitiendo agrupar mensajes similares para detectar picos o comportamientos inusuales rápidamente.</w:t>
      </w:r>
    </w:p>
    <w:p w14:paraId="675201F2" w14:textId="77777777" w:rsidR="0039660E" w:rsidRDefault="00863B44">
      <w:pPr>
        <w:spacing w:before="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Prácticas recomendadas:</w:t>
      </w:r>
    </w:p>
    <w:p w14:paraId="675201F3" w14:textId="77777777" w:rsidR="0039660E" w:rsidRDefault="00863B44">
      <w:pPr>
        <w:numPr>
          <w:ilvl w:val="0"/>
          <w:numId w:val="11"/>
        </w:numPr>
        <w:jc w:val="both"/>
      </w:pPr>
      <w:r>
        <w:rPr>
          <w:rFonts w:ascii="Times New Roman" w:eastAsia="Times New Roman" w:hAnsi="Times New Roman" w:cs="Times New Roman"/>
          <w:b/>
          <w:bCs/>
          <w:sz w:val="24"/>
          <w:szCs w:val="24"/>
        </w:rPr>
        <w:t>Metadatos:</w:t>
      </w:r>
      <w:r>
        <w:rPr>
          <w:rFonts w:ascii="Times New Roman" w:eastAsia="Times New Roman" w:hAnsi="Times New Roman" w:cs="Times New Roman"/>
          <w:sz w:val="24"/>
          <w:szCs w:val="24"/>
        </w:rPr>
        <w:t xml:space="preserve"> Incluir información contextual como identificadores, datos de descripción y timestamp.</w:t>
      </w:r>
    </w:p>
    <w:p w14:paraId="675201F4" w14:textId="77777777" w:rsidR="0039660E" w:rsidRDefault="00863B44">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Estructuración:</w:t>
      </w:r>
      <w:r>
        <w:rPr>
          <w:rFonts w:ascii="Times New Roman" w:eastAsia="Times New Roman" w:hAnsi="Times New Roman" w:cs="Times New Roman"/>
          <w:sz w:val="24"/>
          <w:szCs w:val="24"/>
        </w:rPr>
        <w:t xml:space="preserve"> Utilizar formatos estructurados como JSON en lugar de texto plano. Esto permite a las herramientas de análisis indexar y buscar campos específicos rápidamente.</w:t>
      </w:r>
    </w:p>
    <w:p w14:paraId="675201F5" w14:textId="77777777" w:rsidR="0039660E" w:rsidRDefault="00863B44">
      <w:pPr>
        <w:numPr>
          <w:ilvl w:val="0"/>
          <w:numId w:val="11"/>
        </w:numPr>
        <w:jc w:val="both"/>
      </w:pPr>
      <w:r>
        <w:rPr>
          <w:rFonts w:ascii="Times New Roman" w:eastAsia="Times New Roman" w:hAnsi="Times New Roman" w:cs="Times New Roman"/>
          <w:b/>
          <w:bCs/>
          <w:sz w:val="24"/>
          <w:szCs w:val="24"/>
        </w:rPr>
        <w:t>Concisión:</w:t>
      </w:r>
      <w:r>
        <w:rPr>
          <w:rFonts w:ascii="Times New Roman" w:eastAsia="Times New Roman" w:hAnsi="Times New Roman" w:cs="Times New Roman"/>
          <w:sz w:val="24"/>
          <w:szCs w:val="24"/>
        </w:rPr>
        <w:t xml:space="preserve"> Mantener los logs sencillos y útiles para evitar el crecimiento excesivo, reducir costos de almacenamiento y agilizar la búsqueda de fallos.</w:t>
      </w:r>
    </w:p>
    <w:p w14:paraId="675201F6" w14:textId="77777777" w:rsidR="0039660E" w:rsidRDefault="00863B44">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Claridad y consistencia:</w:t>
      </w:r>
      <w:r>
        <w:rPr>
          <w:rFonts w:ascii="Times New Roman" w:eastAsia="Times New Roman" w:hAnsi="Times New Roman" w:cs="Times New Roman"/>
          <w:sz w:val="24"/>
          <w:szCs w:val="24"/>
        </w:rPr>
        <w:t xml:space="preserve"> Mantener un formato uniforme para evitar errores a la hora de agregar datos.</w:t>
      </w:r>
    </w:p>
    <w:p w14:paraId="675201F7" w14:textId="77777777" w:rsidR="0039660E" w:rsidRDefault="00863B44">
      <w:pPr>
        <w:numPr>
          <w:ilvl w:val="0"/>
          <w:numId w:val="11"/>
        </w:numPr>
        <w:jc w:val="both"/>
      </w:pPr>
      <w:r>
        <w:rPr>
          <w:rFonts w:ascii="Times New Roman" w:eastAsia="Times New Roman" w:hAnsi="Times New Roman" w:cs="Times New Roman"/>
          <w:b/>
          <w:bCs/>
          <w:sz w:val="24"/>
          <w:szCs w:val="24"/>
        </w:rPr>
        <w:t>Patrones de Análisis:</w:t>
      </w:r>
      <w:r>
        <w:rPr>
          <w:rFonts w:ascii="Times New Roman" w:eastAsia="Times New Roman" w:hAnsi="Times New Roman" w:cs="Times New Roman"/>
          <w:sz w:val="24"/>
          <w:szCs w:val="24"/>
        </w:rPr>
        <w:t xml:space="preserve"> Emplear reconocimiento de patrones para identificar tendencias de carga o fallos repetitivos.</w:t>
      </w:r>
    </w:p>
    <w:p w14:paraId="675201F8" w14:textId="77777777" w:rsidR="0039660E" w:rsidRDefault="00863B44">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Seguridad y privacidad:</w:t>
      </w:r>
      <w:r>
        <w:rPr>
          <w:rFonts w:ascii="Times New Roman" w:eastAsia="Times New Roman" w:hAnsi="Times New Roman" w:cs="Times New Roman"/>
          <w:sz w:val="24"/>
          <w:szCs w:val="24"/>
        </w:rPr>
        <w:t xml:space="preserve"> No se debe registrar información confidencial.</w:t>
      </w:r>
    </w:p>
    <w:p w14:paraId="675201F9" w14:textId="77777777" w:rsidR="0039660E" w:rsidRDefault="00863B44">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Optimización de rendimiento:</w:t>
      </w:r>
      <w:r>
        <w:rPr>
          <w:rFonts w:ascii="Times New Roman" w:eastAsia="Times New Roman" w:hAnsi="Times New Roman" w:cs="Times New Roman"/>
          <w:sz w:val="24"/>
          <w:szCs w:val="24"/>
        </w:rPr>
        <w:t xml:space="preserve"> Particionar las tablas por fecha y separar los logs activos de los archivados para que las consultas sean rápidas.</w:t>
      </w:r>
    </w:p>
    <w:p w14:paraId="675201FA" w14:textId="77777777" w:rsidR="0039660E" w:rsidRDefault="0039660E">
      <w:pPr>
        <w:spacing w:before="180" w:after="420"/>
        <w:jc w:val="both"/>
        <w:rPr>
          <w:rFonts w:ascii="Times New Roman" w:eastAsia="Times New Roman" w:hAnsi="Times New Roman" w:cs="Times New Roman"/>
          <w:sz w:val="24"/>
          <w:szCs w:val="24"/>
        </w:rPr>
      </w:pPr>
    </w:p>
    <w:p w14:paraId="675201FB" w14:textId="77777777" w:rsidR="0039660E" w:rsidRDefault="00863B44">
      <w:pPr>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Manejo de Excepciones (Try/Catch en SQL), diferencias de implementación entre los dialectos de Postgres y MySQL.</w:t>
      </w:r>
    </w:p>
    <w:p w14:paraId="675201FC" w14:textId="77777777" w:rsidR="0039660E" w:rsidRDefault="0039660E">
      <w:pPr>
        <w:jc w:val="both"/>
        <w:rPr>
          <w:rFonts w:ascii="Times New Roman" w:eastAsia="Times New Roman" w:hAnsi="Times New Roman" w:cs="Times New Roman"/>
          <w:sz w:val="24"/>
          <w:szCs w:val="24"/>
        </w:rPr>
      </w:pPr>
    </w:p>
    <w:tbl>
      <w:tblPr>
        <w:tblStyle w:val="a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3030"/>
        <w:gridCol w:w="3360"/>
      </w:tblGrid>
      <w:tr w:rsidR="0039660E" w14:paraId="67520200" w14:textId="77777777">
        <w:trPr>
          <w:trHeight w:val="780"/>
        </w:trPr>
        <w:tc>
          <w:tcPr>
            <w:tcW w:w="2430"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vAlign w:val="center"/>
          </w:tcPr>
          <w:p w14:paraId="675201FD" w14:textId="77777777" w:rsidR="0039660E" w:rsidRDefault="00863B44">
            <w:pPr>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Característica</w:t>
            </w:r>
          </w:p>
        </w:tc>
        <w:tc>
          <w:tcPr>
            <w:tcW w:w="3030"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vAlign w:val="center"/>
          </w:tcPr>
          <w:p w14:paraId="675201FE" w14:textId="77777777" w:rsidR="0039660E" w:rsidRDefault="00863B44">
            <w:pPr>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PostgreSQL (PL/pgSQL)</w:t>
            </w:r>
          </w:p>
        </w:tc>
        <w:tc>
          <w:tcPr>
            <w:tcW w:w="3360"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vAlign w:val="center"/>
          </w:tcPr>
          <w:p w14:paraId="675201FF" w14:textId="77777777" w:rsidR="0039660E" w:rsidRDefault="00863B44">
            <w:pPr>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MySQL (Stored Procedures)</w:t>
            </w:r>
          </w:p>
        </w:tc>
      </w:tr>
      <w:tr w:rsidR="0039660E" w14:paraId="67520204" w14:textId="77777777">
        <w:trPr>
          <w:trHeight w:val="1050"/>
        </w:trPr>
        <w:tc>
          <w:tcPr>
            <w:tcW w:w="243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01"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Mecanismo Principal</w:t>
            </w:r>
          </w:p>
        </w:tc>
        <w:tc>
          <w:tcPr>
            <w:tcW w:w="303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02"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Bloque </w:t>
            </w:r>
            <w:r>
              <w:rPr>
                <w:rFonts w:ascii="Times New Roman" w:eastAsia="Times New Roman" w:hAnsi="Times New Roman" w:cs="Times New Roman"/>
                <w:color w:val="444746"/>
                <w:sz w:val="24"/>
                <w:szCs w:val="24"/>
                <w:shd w:val="clear" w:color="auto" w:fill="E9EEF6"/>
              </w:rPr>
              <w:t>EXCEPTION</w:t>
            </w:r>
            <w:r>
              <w:rPr>
                <w:rFonts w:ascii="Times New Roman" w:eastAsia="Times New Roman" w:hAnsi="Times New Roman" w:cs="Times New Roman"/>
                <w:color w:val="1F1F1F"/>
                <w:sz w:val="24"/>
                <w:szCs w:val="24"/>
              </w:rPr>
              <w:t xml:space="preserve"> dentro de </w:t>
            </w:r>
            <w:r>
              <w:rPr>
                <w:rFonts w:ascii="Times New Roman" w:eastAsia="Times New Roman" w:hAnsi="Times New Roman" w:cs="Times New Roman"/>
                <w:color w:val="444746"/>
                <w:sz w:val="24"/>
                <w:szCs w:val="24"/>
                <w:shd w:val="clear" w:color="auto" w:fill="E9EEF6"/>
              </w:rPr>
              <w:t>BEGIN...END</w:t>
            </w:r>
            <w:r>
              <w:rPr>
                <w:rFonts w:ascii="Times New Roman" w:eastAsia="Times New Roman" w:hAnsi="Times New Roman" w:cs="Times New Roman"/>
                <w:color w:val="1F1F1F"/>
                <w:sz w:val="24"/>
                <w:szCs w:val="24"/>
              </w:rPr>
              <w:t>.</w:t>
            </w:r>
          </w:p>
        </w:tc>
        <w:tc>
          <w:tcPr>
            <w:tcW w:w="336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03"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Declaración de </w:t>
            </w:r>
            <w:r>
              <w:rPr>
                <w:rFonts w:ascii="Times New Roman" w:eastAsia="Times New Roman" w:hAnsi="Times New Roman" w:cs="Times New Roman"/>
                <w:color w:val="444746"/>
                <w:sz w:val="24"/>
                <w:szCs w:val="24"/>
                <w:shd w:val="clear" w:color="auto" w:fill="E9EEF6"/>
              </w:rPr>
              <w:t>HANDLER</w:t>
            </w:r>
            <w:r>
              <w:rPr>
                <w:rFonts w:ascii="Times New Roman" w:eastAsia="Times New Roman" w:hAnsi="Times New Roman" w:cs="Times New Roman"/>
                <w:color w:val="1F1F1F"/>
                <w:sz w:val="24"/>
                <w:szCs w:val="24"/>
              </w:rPr>
              <w:t xml:space="preserve"> al inicio del bloque.</w:t>
            </w:r>
          </w:p>
        </w:tc>
      </w:tr>
      <w:tr w:rsidR="0039660E" w14:paraId="67520208" w14:textId="77777777">
        <w:trPr>
          <w:trHeight w:val="1050"/>
        </w:trPr>
        <w:tc>
          <w:tcPr>
            <w:tcW w:w="243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05"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Sintaxis</w:t>
            </w:r>
          </w:p>
        </w:tc>
        <w:tc>
          <w:tcPr>
            <w:tcW w:w="303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06"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color w:val="444746"/>
                <w:sz w:val="24"/>
                <w:szCs w:val="24"/>
                <w:shd w:val="clear" w:color="auto" w:fill="E9EEF6"/>
              </w:rPr>
              <w:t>BEGIN ... EXCEPTION WHEN ... THEN ... END;</w:t>
            </w:r>
          </w:p>
        </w:tc>
        <w:tc>
          <w:tcPr>
            <w:tcW w:w="336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07"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color w:val="444746"/>
                <w:sz w:val="24"/>
                <w:szCs w:val="24"/>
                <w:shd w:val="clear" w:color="auto" w:fill="E9EEF6"/>
              </w:rPr>
              <w:t>DECLARE EXIT/CONTINUE HANDLER FOR ...</w:t>
            </w:r>
          </w:p>
        </w:tc>
      </w:tr>
      <w:tr w:rsidR="0039660E" w14:paraId="6752020C" w14:textId="77777777">
        <w:trPr>
          <w:trHeight w:val="1605"/>
        </w:trPr>
        <w:tc>
          <w:tcPr>
            <w:tcW w:w="243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09"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Control de Flujo</w:t>
            </w:r>
          </w:p>
        </w:tc>
        <w:tc>
          <w:tcPr>
            <w:tcW w:w="303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0A"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El bloque </w:t>
            </w:r>
            <w:r>
              <w:rPr>
                <w:rFonts w:ascii="Times New Roman" w:eastAsia="Times New Roman" w:hAnsi="Times New Roman" w:cs="Times New Roman"/>
                <w:color w:val="444746"/>
                <w:sz w:val="24"/>
                <w:szCs w:val="24"/>
                <w:shd w:val="clear" w:color="auto" w:fill="E9EEF6"/>
              </w:rPr>
              <w:t>EXCEPTION</w:t>
            </w:r>
            <w:r>
              <w:rPr>
                <w:rFonts w:ascii="Times New Roman" w:eastAsia="Times New Roman" w:hAnsi="Times New Roman" w:cs="Times New Roman"/>
                <w:color w:val="1F1F1F"/>
                <w:sz w:val="24"/>
                <w:szCs w:val="24"/>
              </w:rPr>
              <w:t xml:space="preserve"> captura el error y permite ejecutar lógica de rescate.</w:t>
            </w:r>
          </w:p>
        </w:tc>
        <w:tc>
          <w:tcPr>
            <w:tcW w:w="336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0B"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Puedes elegir entre </w:t>
            </w:r>
            <w:r>
              <w:rPr>
                <w:rFonts w:ascii="Times New Roman" w:eastAsia="Times New Roman" w:hAnsi="Times New Roman" w:cs="Times New Roman"/>
                <w:color w:val="444746"/>
                <w:sz w:val="24"/>
                <w:szCs w:val="24"/>
                <w:shd w:val="clear" w:color="auto" w:fill="E9EEF6"/>
              </w:rPr>
              <w:t>CONTINUE</w:t>
            </w:r>
            <w:r>
              <w:rPr>
                <w:rFonts w:ascii="Times New Roman" w:eastAsia="Times New Roman" w:hAnsi="Times New Roman" w:cs="Times New Roman"/>
                <w:color w:val="1F1F1F"/>
                <w:sz w:val="24"/>
                <w:szCs w:val="24"/>
              </w:rPr>
              <w:t xml:space="preserve"> (seguir la ejecución) o </w:t>
            </w:r>
            <w:r>
              <w:rPr>
                <w:rFonts w:ascii="Times New Roman" w:eastAsia="Times New Roman" w:hAnsi="Times New Roman" w:cs="Times New Roman"/>
                <w:color w:val="444746"/>
                <w:sz w:val="24"/>
                <w:szCs w:val="24"/>
                <w:shd w:val="clear" w:color="auto" w:fill="E9EEF6"/>
              </w:rPr>
              <w:t>EXIT</w:t>
            </w:r>
            <w:r>
              <w:rPr>
                <w:rFonts w:ascii="Times New Roman" w:eastAsia="Times New Roman" w:hAnsi="Times New Roman" w:cs="Times New Roman"/>
                <w:color w:val="1F1F1F"/>
                <w:sz w:val="24"/>
                <w:szCs w:val="24"/>
              </w:rPr>
              <w:t xml:space="preserve"> (salir del bloque).</w:t>
            </w:r>
          </w:p>
        </w:tc>
      </w:tr>
      <w:tr w:rsidR="0039660E" w14:paraId="67520211" w14:textId="77777777">
        <w:trPr>
          <w:trHeight w:val="1605"/>
        </w:trPr>
        <w:tc>
          <w:tcPr>
            <w:tcW w:w="243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0D"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Granularidad</w:t>
            </w:r>
          </w:p>
        </w:tc>
        <w:tc>
          <w:tcPr>
            <w:tcW w:w="303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0E"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Permite capturar errores específicos por nombre</w:t>
            </w:r>
          </w:p>
          <w:p w14:paraId="6752020F"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(ej. </w:t>
            </w:r>
            <w:r>
              <w:rPr>
                <w:rFonts w:ascii="Times New Roman" w:eastAsia="Times New Roman" w:hAnsi="Times New Roman" w:cs="Times New Roman"/>
                <w:color w:val="444746"/>
                <w:sz w:val="24"/>
                <w:szCs w:val="24"/>
                <w:shd w:val="clear" w:color="auto" w:fill="E9EEF6"/>
              </w:rPr>
              <w:t>unique_violation</w:t>
            </w:r>
            <w:r>
              <w:rPr>
                <w:rFonts w:ascii="Times New Roman" w:eastAsia="Times New Roman" w:hAnsi="Times New Roman" w:cs="Times New Roman"/>
                <w:color w:val="1F1F1F"/>
                <w:sz w:val="24"/>
                <w:szCs w:val="24"/>
              </w:rPr>
              <w:t xml:space="preserve">) o </w:t>
            </w:r>
            <w:r>
              <w:rPr>
                <w:rFonts w:ascii="Times New Roman" w:eastAsia="Times New Roman" w:hAnsi="Times New Roman" w:cs="Times New Roman"/>
                <w:color w:val="444746"/>
                <w:sz w:val="24"/>
                <w:szCs w:val="24"/>
                <w:shd w:val="clear" w:color="auto" w:fill="E9EEF6"/>
              </w:rPr>
              <w:t>SQLSTATE</w:t>
            </w:r>
            <w:r>
              <w:rPr>
                <w:rFonts w:ascii="Times New Roman" w:eastAsia="Times New Roman" w:hAnsi="Times New Roman" w:cs="Times New Roman"/>
                <w:color w:val="1F1F1F"/>
                <w:sz w:val="24"/>
                <w:szCs w:val="24"/>
              </w:rPr>
              <w:t>.</w:t>
            </w:r>
          </w:p>
        </w:tc>
        <w:tc>
          <w:tcPr>
            <w:tcW w:w="336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10"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Permite capturar por </w:t>
            </w:r>
            <w:r>
              <w:rPr>
                <w:rFonts w:ascii="Times New Roman" w:eastAsia="Times New Roman" w:hAnsi="Times New Roman" w:cs="Times New Roman"/>
                <w:color w:val="444746"/>
                <w:sz w:val="24"/>
                <w:szCs w:val="24"/>
                <w:shd w:val="clear" w:color="auto" w:fill="E9EEF6"/>
              </w:rPr>
              <w:t>SQLSTATE</w:t>
            </w:r>
            <w:r>
              <w:rPr>
                <w:rFonts w:ascii="Times New Roman" w:eastAsia="Times New Roman" w:hAnsi="Times New Roman" w:cs="Times New Roman"/>
                <w:color w:val="1F1F1F"/>
                <w:sz w:val="24"/>
                <w:szCs w:val="24"/>
              </w:rPr>
              <w:t>, códigos de error numéricos o categorías (</w:t>
            </w:r>
            <w:r>
              <w:rPr>
                <w:rFonts w:ascii="Times New Roman" w:eastAsia="Times New Roman" w:hAnsi="Times New Roman" w:cs="Times New Roman"/>
                <w:color w:val="444746"/>
                <w:sz w:val="24"/>
                <w:szCs w:val="24"/>
                <w:shd w:val="clear" w:color="auto" w:fill="E9EEF6"/>
              </w:rPr>
              <w:t>SQLEXCEPTION</w:t>
            </w:r>
            <w:r>
              <w:rPr>
                <w:rFonts w:ascii="Times New Roman" w:eastAsia="Times New Roman" w:hAnsi="Times New Roman" w:cs="Times New Roman"/>
                <w:color w:val="1F1F1F"/>
                <w:sz w:val="24"/>
                <w:szCs w:val="24"/>
              </w:rPr>
              <w:t>).</w:t>
            </w:r>
          </w:p>
        </w:tc>
      </w:tr>
      <w:tr w:rsidR="0039660E" w14:paraId="67520215" w14:textId="77777777">
        <w:trPr>
          <w:trHeight w:val="1605"/>
        </w:trPr>
        <w:tc>
          <w:tcPr>
            <w:tcW w:w="243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12"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lastRenderedPageBreak/>
              <w:t>Transaccionalidad</w:t>
            </w:r>
          </w:p>
        </w:tc>
        <w:tc>
          <w:tcPr>
            <w:tcW w:w="303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13"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Crea automáticamente un </w:t>
            </w:r>
            <w:r>
              <w:rPr>
                <w:rFonts w:ascii="Times New Roman" w:eastAsia="Times New Roman" w:hAnsi="Times New Roman" w:cs="Times New Roman"/>
                <w:b/>
                <w:bCs/>
                <w:color w:val="1F1F1F"/>
                <w:sz w:val="24"/>
                <w:szCs w:val="24"/>
              </w:rPr>
              <w:t>Savepoint</w:t>
            </w:r>
            <w:r>
              <w:rPr>
                <w:rFonts w:ascii="Times New Roman" w:eastAsia="Times New Roman" w:hAnsi="Times New Roman" w:cs="Times New Roman"/>
                <w:color w:val="1F1F1F"/>
                <w:sz w:val="24"/>
                <w:szCs w:val="24"/>
              </w:rPr>
              <w:t xml:space="preserve"> interno. Si falla, solo se revierte lo de ese bloque.</w:t>
            </w:r>
          </w:p>
        </w:tc>
        <w:tc>
          <w:tcPr>
            <w:tcW w:w="336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14"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No crea savepoints automáticos. Debes manejar los </w:t>
            </w:r>
            <w:r>
              <w:rPr>
                <w:rFonts w:ascii="Times New Roman" w:eastAsia="Times New Roman" w:hAnsi="Times New Roman" w:cs="Times New Roman"/>
                <w:color w:val="444746"/>
                <w:sz w:val="24"/>
                <w:szCs w:val="24"/>
                <w:shd w:val="clear" w:color="auto" w:fill="E9EEF6"/>
              </w:rPr>
              <w:t>ROLLBACK</w:t>
            </w:r>
            <w:r>
              <w:rPr>
                <w:rFonts w:ascii="Times New Roman" w:eastAsia="Times New Roman" w:hAnsi="Times New Roman" w:cs="Times New Roman"/>
                <w:color w:val="1F1F1F"/>
                <w:sz w:val="24"/>
                <w:szCs w:val="24"/>
              </w:rPr>
              <w:t xml:space="preserve"> manualmente en el handler.</w:t>
            </w:r>
          </w:p>
        </w:tc>
      </w:tr>
      <w:tr w:rsidR="0039660E" w14:paraId="67520219" w14:textId="77777777">
        <w:trPr>
          <w:trHeight w:val="1605"/>
        </w:trPr>
        <w:tc>
          <w:tcPr>
            <w:tcW w:w="243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16"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Obtención del Error</w:t>
            </w:r>
          </w:p>
        </w:tc>
        <w:tc>
          <w:tcPr>
            <w:tcW w:w="303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17"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Se usa </w:t>
            </w:r>
            <w:r>
              <w:rPr>
                <w:rFonts w:ascii="Times New Roman" w:eastAsia="Times New Roman" w:hAnsi="Times New Roman" w:cs="Times New Roman"/>
                <w:color w:val="444746"/>
                <w:sz w:val="24"/>
                <w:szCs w:val="24"/>
                <w:shd w:val="clear" w:color="auto" w:fill="E9EEF6"/>
              </w:rPr>
              <w:t>GET STACKED DIAGNOSTICS</w:t>
            </w:r>
            <w:r>
              <w:rPr>
                <w:rFonts w:ascii="Times New Roman" w:eastAsia="Times New Roman" w:hAnsi="Times New Roman" w:cs="Times New Roman"/>
                <w:color w:val="1F1F1F"/>
                <w:sz w:val="24"/>
                <w:szCs w:val="24"/>
              </w:rPr>
              <w:t xml:space="preserve"> para obtener el mensaje y el contexto.</w:t>
            </w:r>
          </w:p>
        </w:tc>
        <w:tc>
          <w:tcPr>
            <w:tcW w:w="336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67520218" w14:textId="77777777" w:rsidR="0039660E" w:rsidRDefault="00863B4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Se usa </w:t>
            </w:r>
            <w:r>
              <w:rPr>
                <w:rFonts w:ascii="Times New Roman" w:eastAsia="Times New Roman" w:hAnsi="Times New Roman" w:cs="Times New Roman"/>
                <w:color w:val="444746"/>
                <w:sz w:val="24"/>
                <w:szCs w:val="24"/>
                <w:shd w:val="clear" w:color="auto" w:fill="E9EEF6"/>
              </w:rPr>
              <w:t>GET DIAGNOSTICS</w:t>
            </w:r>
            <w:r>
              <w:rPr>
                <w:rFonts w:ascii="Times New Roman" w:eastAsia="Times New Roman" w:hAnsi="Times New Roman" w:cs="Times New Roman"/>
                <w:color w:val="1F1F1F"/>
                <w:sz w:val="24"/>
                <w:szCs w:val="24"/>
              </w:rPr>
              <w:t xml:space="preserve"> para recuperar el código y el mensaje de error.</w:t>
            </w:r>
          </w:p>
        </w:tc>
      </w:tr>
    </w:tbl>
    <w:p w14:paraId="6752021A" w14:textId="77777777" w:rsidR="0039660E" w:rsidRDefault="0039660E">
      <w:pPr>
        <w:jc w:val="both"/>
        <w:rPr>
          <w:rFonts w:ascii="Times New Roman" w:eastAsia="Times New Roman" w:hAnsi="Times New Roman" w:cs="Times New Roman"/>
          <w:sz w:val="24"/>
          <w:szCs w:val="24"/>
        </w:rPr>
      </w:pPr>
    </w:p>
    <w:p w14:paraId="6752021B" w14:textId="77777777" w:rsidR="0039660E" w:rsidRDefault="0039660E">
      <w:pPr>
        <w:jc w:val="both"/>
        <w:rPr>
          <w:rFonts w:ascii="Times New Roman" w:eastAsia="Times New Roman" w:hAnsi="Times New Roman" w:cs="Times New Roman"/>
          <w:sz w:val="24"/>
          <w:szCs w:val="24"/>
        </w:rPr>
      </w:pPr>
    </w:p>
    <w:p w14:paraId="6752021C" w14:textId="77777777" w:rsidR="0039660E" w:rsidRDefault="00863B44">
      <w:pPr>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Cómo afecta el tiempo de envío y la base de datos el hecho de que cada país pida requisitos distintos para productos "para la piel" o "ingesta".</w:t>
      </w:r>
    </w:p>
    <w:p w14:paraId="6752021D"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un producto cruza una frontera, deja de ser solo un objeto físico y se convierte en un conjunto de datos regulatorios. Si los datos no coinciden exactamente con lo que el país destino exige, el producto se detiene, generando costos de almacenaje (demora) y riesgos de vencimiento.</w:t>
      </w:r>
    </w:p>
    <w:p w14:paraId="6752021E" w14:textId="77777777" w:rsidR="0039660E" w:rsidRDefault="0039660E">
      <w:pPr>
        <w:jc w:val="both"/>
        <w:rPr>
          <w:rFonts w:ascii="Times New Roman" w:eastAsia="Times New Roman" w:hAnsi="Times New Roman" w:cs="Times New Roman"/>
          <w:sz w:val="24"/>
          <w:szCs w:val="24"/>
        </w:rPr>
      </w:pPr>
    </w:p>
    <w:p w14:paraId="6752021F" w14:textId="77777777" w:rsidR="0039660E" w:rsidRDefault="0039660E">
      <w:pPr>
        <w:jc w:val="both"/>
        <w:rPr>
          <w:rFonts w:ascii="Times New Roman" w:eastAsia="Times New Roman" w:hAnsi="Times New Roman" w:cs="Times New Roman"/>
          <w:sz w:val="24"/>
          <w:szCs w:val="24"/>
        </w:rPr>
      </w:pPr>
    </w:p>
    <w:p w14:paraId="67520220" w14:textId="77777777" w:rsidR="0039660E" w:rsidRDefault="0039660E">
      <w:pPr>
        <w:jc w:val="both"/>
        <w:rPr>
          <w:rFonts w:ascii="Times New Roman" w:eastAsia="Times New Roman" w:hAnsi="Times New Roman" w:cs="Times New Roman"/>
          <w:sz w:val="24"/>
          <w:szCs w:val="24"/>
        </w:rPr>
      </w:pPr>
    </w:p>
    <w:p w14:paraId="67520221"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Impacto en el tiempo de envío:</w:t>
      </w:r>
    </w:p>
    <w:p w14:paraId="67520222" w14:textId="77777777" w:rsidR="0039660E" w:rsidRDefault="00863B44">
      <w:pPr>
        <w:numPr>
          <w:ilvl w:val="0"/>
          <w:numId w:val="1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Tiempo administrativo:</w:t>
      </w:r>
      <w:r>
        <w:rPr>
          <w:rFonts w:ascii="Times New Roman" w:eastAsia="Times New Roman" w:hAnsi="Times New Roman" w:cs="Times New Roman"/>
          <w:sz w:val="24"/>
          <w:szCs w:val="24"/>
        </w:rPr>
        <w:t xml:space="preserve"> Tiempo para obtener registros sanitarios o permisos de importación. Si el país destino pide un análisis de laboratorio por cada lote, el envío se retrasa antes de salir.</w:t>
      </w:r>
    </w:p>
    <w:p w14:paraId="67520223" w14:textId="77777777" w:rsidR="0039660E" w:rsidRDefault="00863B44">
      <w:pPr>
        <w:numPr>
          <w:ilvl w:val="0"/>
          <w:numId w:val="19"/>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Tiempo de aduana:</w:t>
      </w:r>
      <w:r>
        <w:rPr>
          <w:rFonts w:ascii="Times New Roman" w:eastAsia="Times New Roman" w:hAnsi="Times New Roman" w:cs="Times New Roman"/>
          <w:sz w:val="24"/>
          <w:szCs w:val="24"/>
        </w:rPr>
        <w:t xml:space="preserve"> Si los productos pasan por inspecciones físicas y los documentos de la base de datos no coinciden al 100% con la carga física, el producto entra en revisión manual, lo que hace que el proceso lleve más tiempo.</w:t>
      </w:r>
    </w:p>
    <w:p w14:paraId="67520224" w14:textId="77777777" w:rsidR="0039660E" w:rsidRDefault="00863B44">
      <w:pPr>
        <w:numPr>
          <w:ilvl w:val="0"/>
          <w:numId w:val="1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Tiempo de etiquetado:</w:t>
      </w:r>
      <w:r>
        <w:rPr>
          <w:rFonts w:ascii="Times New Roman" w:eastAsia="Times New Roman" w:hAnsi="Times New Roman" w:cs="Times New Roman"/>
          <w:sz w:val="24"/>
          <w:szCs w:val="24"/>
        </w:rPr>
        <w:t xml:space="preserve"> Si los países piden especificaciones de etiquetado distintas, el proceso se vuelve más lento.</w:t>
      </w:r>
    </w:p>
    <w:p w14:paraId="67520225"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Impacto en la base de datos:</w:t>
      </w:r>
    </w:p>
    <w:p w14:paraId="67520226" w14:textId="77777777" w:rsidR="0039660E" w:rsidRDefault="00863B44">
      <w:pPr>
        <w:numPr>
          <w:ilvl w:val="0"/>
          <w:numId w:val="2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tipo de producto tiene sus propias regulaciones.</w:t>
      </w:r>
    </w:p>
    <w:p w14:paraId="67520227" w14:textId="77777777" w:rsidR="0039660E" w:rsidRDefault="00863B44">
      <w:pPr>
        <w:numPr>
          <w:ilvl w:val="0"/>
          <w:numId w:val="2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necesita una estructura que relacione el producto con las reglas del país.</w:t>
      </w:r>
    </w:p>
    <w:p w14:paraId="67520228" w14:textId="77777777" w:rsidR="0039660E" w:rsidRDefault="00863B44">
      <w:pPr>
        <w:numPr>
          <w:ilvl w:val="0"/>
          <w:numId w:val="2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necesita una lógica de validación de reglas.</w:t>
      </w:r>
    </w:p>
    <w:p w14:paraId="67520229" w14:textId="77777777" w:rsidR="0039660E" w:rsidRDefault="00863B44">
      <w:pPr>
        <w:numPr>
          <w:ilvl w:val="0"/>
          <w:numId w:val="2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base de datos debe actuar como un </w:t>
      </w:r>
      <w:r>
        <w:rPr>
          <w:rFonts w:ascii="Times New Roman" w:eastAsia="Times New Roman" w:hAnsi="Times New Roman" w:cs="Times New Roman"/>
          <w:i/>
          <w:iCs/>
          <w:sz w:val="24"/>
          <w:szCs w:val="24"/>
        </w:rPr>
        <w:t>firewall</w:t>
      </w:r>
      <w:r>
        <w:rPr>
          <w:rFonts w:ascii="Times New Roman" w:eastAsia="Times New Roman" w:hAnsi="Times New Roman" w:cs="Times New Roman"/>
          <w:sz w:val="24"/>
          <w:szCs w:val="24"/>
        </w:rPr>
        <w:t xml:space="preserve">. Si un pedido no cumple con todas las regulaciones del país al que se dirige, se debe impedir que pase a la fase de </w:t>
      </w:r>
      <w:r>
        <w:rPr>
          <w:rFonts w:ascii="Times New Roman" w:eastAsia="Times New Roman" w:hAnsi="Times New Roman" w:cs="Times New Roman"/>
          <w:i/>
          <w:iCs/>
          <w:sz w:val="24"/>
          <w:szCs w:val="24"/>
        </w:rPr>
        <w:t>picking</w:t>
      </w:r>
      <w:r>
        <w:rPr>
          <w:rFonts w:ascii="Times New Roman" w:eastAsia="Times New Roman" w:hAnsi="Times New Roman" w:cs="Times New Roman"/>
          <w:sz w:val="24"/>
          <w:szCs w:val="24"/>
        </w:rPr>
        <w:t>.</w:t>
      </w:r>
    </w:p>
    <w:p w14:paraId="6752022A" w14:textId="77777777" w:rsidR="0039660E" w:rsidRDefault="0039660E">
      <w:pPr>
        <w:jc w:val="both"/>
        <w:rPr>
          <w:rFonts w:ascii="Times New Roman" w:eastAsia="Times New Roman" w:hAnsi="Times New Roman" w:cs="Times New Roman"/>
          <w:sz w:val="24"/>
          <w:szCs w:val="24"/>
        </w:rPr>
      </w:pPr>
    </w:p>
    <w:p w14:paraId="6752022B" w14:textId="77777777" w:rsidR="0039660E" w:rsidRDefault="00863B44">
      <w:pPr>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El impacto de los impuestos de importación (aranceles) versus los impuestos de venta al consumidor final.</w:t>
      </w:r>
    </w:p>
    <w:p w14:paraId="6752022C"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Tanto los impuestos de importación (aranceles) y los impuestos de venta finales aumentan directamente el costo de los productos importados, pero cada uno tiene finalidades distintas:</w:t>
      </w:r>
    </w:p>
    <w:p w14:paraId="6752022D" w14:textId="77777777" w:rsidR="0039660E" w:rsidRDefault="00863B44">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Aranceles:</w:t>
      </w:r>
      <w:r>
        <w:rPr>
          <w:rFonts w:ascii="Times New Roman" w:eastAsia="Times New Roman" w:hAnsi="Times New Roman" w:cs="Times New Roman"/>
          <w:sz w:val="24"/>
          <w:szCs w:val="24"/>
        </w:rPr>
        <w:t xml:space="preserve"> Proteger la producción nacional al hacer los bienes importados más costosos.</w:t>
      </w:r>
    </w:p>
    <w:p w14:paraId="6752022E" w14:textId="77777777" w:rsidR="0039660E" w:rsidRDefault="00863B44">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Impuesto de venta:</w:t>
      </w:r>
      <w:r>
        <w:rPr>
          <w:rFonts w:ascii="Times New Roman" w:eastAsia="Times New Roman" w:hAnsi="Times New Roman" w:cs="Times New Roman"/>
          <w:sz w:val="24"/>
          <w:szCs w:val="24"/>
        </w:rPr>
        <w:t xml:space="preserve"> Recaudación fiscal general sin discriminar origen del producto (nacional o importado).</w:t>
      </w:r>
    </w:p>
    <w:p w14:paraId="6752022F" w14:textId="77777777" w:rsidR="0039660E" w:rsidRDefault="0039660E">
      <w:pPr>
        <w:jc w:val="both"/>
        <w:rPr>
          <w:rFonts w:ascii="Times New Roman" w:eastAsia="Times New Roman" w:hAnsi="Times New Roman" w:cs="Times New Roman"/>
          <w:sz w:val="24"/>
          <w:szCs w:val="24"/>
        </w:rPr>
      </w:pPr>
    </w:p>
    <w:p w14:paraId="67520230"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Impacto de los aranceles:</w:t>
      </w:r>
    </w:p>
    <w:p w14:paraId="67520231" w14:textId="77777777" w:rsidR="0039660E" w:rsidRDefault="00863B44">
      <w:pPr>
        <w:numPr>
          <w:ilvl w:val="0"/>
          <w:numId w:val="36"/>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Costos de producción:</w:t>
      </w:r>
      <w:r>
        <w:rPr>
          <w:rFonts w:ascii="Times New Roman" w:eastAsia="Times New Roman" w:hAnsi="Times New Roman" w:cs="Times New Roman"/>
          <w:sz w:val="24"/>
          <w:szCs w:val="24"/>
        </w:rPr>
        <w:t xml:space="preserve"> Aumentan el precio de materias primas y maquinaria importada, lo que encarece la producción local y limita la inversión.</w:t>
      </w:r>
    </w:p>
    <w:p w14:paraId="67520232" w14:textId="77777777" w:rsidR="0039660E" w:rsidRDefault="00863B44">
      <w:pPr>
        <w:numPr>
          <w:ilvl w:val="0"/>
          <w:numId w:val="36"/>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Aumento de precios:</w:t>
      </w:r>
      <w:r>
        <w:rPr>
          <w:rFonts w:ascii="Times New Roman" w:eastAsia="Times New Roman" w:hAnsi="Times New Roman" w:cs="Times New Roman"/>
          <w:sz w:val="24"/>
          <w:szCs w:val="24"/>
        </w:rPr>
        <w:t xml:space="preserve"> Incrementan el costo de los bienes importados, lo que a menudo se traslada al consumidor final.</w:t>
      </w:r>
    </w:p>
    <w:p w14:paraId="67520233" w14:textId="77777777" w:rsidR="0039660E" w:rsidRDefault="00863B44">
      <w:pPr>
        <w:numPr>
          <w:ilvl w:val="0"/>
          <w:numId w:val="36"/>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Comercio:</w:t>
      </w:r>
      <w:r>
        <w:rPr>
          <w:rFonts w:ascii="Times New Roman" w:eastAsia="Times New Roman" w:hAnsi="Times New Roman" w:cs="Times New Roman"/>
          <w:sz w:val="24"/>
          <w:szCs w:val="24"/>
        </w:rPr>
        <w:t xml:space="preserve"> Reducen el volumen de importaciones y la variedad de productos disponibles.</w:t>
      </w:r>
    </w:p>
    <w:p w14:paraId="67520234" w14:textId="77777777" w:rsidR="0039660E" w:rsidRDefault="00863B44">
      <w:pPr>
        <w:numPr>
          <w:ilvl w:val="0"/>
          <w:numId w:val="36"/>
        </w:numPr>
        <w:spacing w:after="1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Represalias comerciales:</w:t>
      </w:r>
      <w:r>
        <w:rPr>
          <w:rFonts w:ascii="Times New Roman" w:eastAsia="Times New Roman" w:hAnsi="Times New Roman" w:cs="Times New Roman"/>
          <w:sz w:val="24"/>
          <w:szCs w:val="24"/>
        </w:rPr>
        <w:t xml:space="preserve"> Pueden generar “guerras comerciales” donde otros países imponen aranceles en respuesta, afectando a los exportadores nacionales.</w:t>
      </w:r>
    </w:p>
    <w:p w14:paraId="67520235" w14:textId="77777777" w:rsidR="0039660E" w:rsidRDefault="00863B4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Impacto de los impuestos de venta:</w:t>
      </w:r>
    </w:p>
    <w:p w14:paraId="67520236" w14:textId="77777777" w:rsidR="0039660E" w:rsidRDefault="00863B44">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Efecto en precios:</w:t>
      </w:r>
      <w:r>
        <w:rPr>
          <w:rFonts w:ascii="Times New Roman" w:eastAsia="Times New Roman" w:hAnsi="Times New Roman" w:cs="Times New Roman"/>
          <w:sz w:val="24"/>
          <w:szCs w:val="24"/>
        </w:rPr>
        <w:t xml:space="preserve"> Son impuestos añadidos al precio final (IVA, IGV, ITBIS, etc.).</w:t>
      </w:r>
    </w:p>
    <w:p w14:paraId="67520237" w14:textId="77777777" w:rsidR="0039660E" w:rsidRDefault="00863B44">
      <w:pPr>
        <w:numPr>
          <w:ilvl w:val="0"/>
          <w:numId w:val="6"/>
        </w:numPr>
        <w:spacing w:after="1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Afectación al consumidor:</w:t>
      </w:r>
      <w:r>
        <w:rPr>
          <w:rFonts w:ascii="Times New Roman" w:eastAsia="Times New Roman" w:hAnsi="Times New Roman" w:cs="Times New Roman"/>
          <w:sz w:val="24"/>
          <w:szCs w:val="24"/>
        </w:rPr>
        <w:t xml:space="preserve"> Reducen el poder adquisitivo del consumidor al encarecer la canasta básica de consumo.</w:t>
      </w:r>
    </w:p>
    <w:p w14:paraId="67520238" w14:textId="77777777" w:rsidR="0039660E" w:rsidRDefault="0039660E">
      <w:pPr>
        <w:spacing w:after="180"/>
        <w:jc w:val="both"/>
        <w:rPr>
          <w:rFonts w:ascii="Times New Roman" w:eastAsia="Times New Roman" w:hAnsi="Times New Roman" w:cs="Times New Roman"/>
          <w:sz w:val="24"/>
          <w:szCs w:val="24"/>
        </w:rPr>
      </w:pPr>
    </w:p>
    <w:p w14:paraId="67520239" w14:textId="77777777" w:rsidR="0039660E" w:rsidRDefault="0039660E">
      <w:pPr>
        <w:spacing w:after="180"/>
        <w:jc w:val="both"/>
        <w:rPr>
          <w:rFonts w:ascii="Times New Roman" w:eastAsia="Times New Roman" w:hAnsi="Times New Roman" w:cs="Times New Roman"/>
          <w:sz w:val="24"/>
          <w:szCs w:val="24"/>
        </w:rPr>
      </w:pPr>
    </w:p>
    <w:p w14:paraId="6752023A" w14:textId="77777777" w:rsidR="0039660E" w:rsidRDefault="00863B44">
      <w:pPr>
        <w:spacing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Impacto compuesto:</w:t>
      </w:r>
    </w:p>
    <w:p w14:paraId="6752023B" w14:textId="77777777" w:rsidR="0039660E" w:rsidRDefault="00863B44">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Efecto cascada:</w:t>
      </w:r>
      <w:r>
        <w:rPr>
          <w:rFonts w:ascii="Times New Roman" w:eastAsia="Times New Roman" w:hAnsi="Times New Roman" w:cs="Times New Roman"/>
          <w:sz w:val="24"/>
          <w:szCs w:val="24"/>
        </w:rPr>
        <w:t xml:space="preserve"> Si los aranceles ya elevaron el valor base del producto, el impuesto de venta se aplica sobre un monto mayor, magnificando el aumento final de precio.</w:t>
      </w:r>
    </w:p>
    <w:p w14:paraId="6752023C" w14:textId="77777777" w:rsidR="0039660E" w:rsidRDefault="00863B44">
      <w:pPr>
        <w:numPr>
          <w:ilvl w:val="0"/>
          <w:numId w:val="6"/>
        </w:numPr>
        <w:spacing w:after="1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Cambio en hábitos de consumo: </w:t>
      </w:r>
      <w:r>
        <w:rPr>
          <w:rFonts w:ascii="Times New Roman" w:eastAsia="Times New Roman" w:hAnsi="Times New Roman" w:cs="Times New Roman"/>
          <w:sz w:val="24"/>
          <w:szCs w:val="24"/>
        </w:rPr>
        <w:t>Los consumidores tienden a cambiar a productos más baratos o reducir su consumo ante el aumento de costos.</w:t>
      </w:r>
    </w:p>
    <w:p w14:paraId="6752023D" w14:textId="77777777" w:rsidR="0039660E" w:rsidRDefault="0039660E">
      <w:pPr>
        <w:jc w:val="both"/>
        <w:rPr>
          <w:rFonts w:ascii="Times New Roman" w:eastAsia="Times New Roman" w:hAnsi="Times New Roman" w:cs="Times New Roman"/>
          <w:sz w:val="24"/>
          <w:szCs w:val="24"/>
        </w:rPr>
      </w:pPr>
    </w:p>
    <w:sectPr w:rsidR="0039660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53D43C0-AC98-435B-8399-3CB941F92871}"/>
  </w:font>
  <w:font w:name="Cambria">
    <w:panose1 w:val="02040503050406030204"/>
    <w:charset w:val="00"/>
    <w:family w:val="roman"/>
    <w:pitch w:val="variable"/>
    <w:sig w:usb0="E00006FF" w:usb1="420024FF" w:usb2="02000000" w:usb3="00000000" w:csb0="0000019F" w:csb1="00000000"/>
    <w:embedRegular r:id="rId2" w:fontKey="{9660EE98-96B6-4238-AC33-E479E9A272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7E6D"/>
    <w:multiLevelType w:val="multilevel"/>
    <w:tmpl w:val="D8329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AA42EB"/>
    <w:multiLevelType w:val="multilevel"/>
    <w:tmpl w:val="EA9E3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0B2E3B"/>
    <w:multiLevelType w:val="multilevel"/>
    <w:tmpl w:val="9196C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D07343"/>
    <w:multiLevelType w:val="multilevel"/>
    <w:tmpl w:val="342E2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480752"/>
    <w:multiLevelType w:val="multilevel"/>
    <w:tmpl w:val="F71C7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CE1C1C"/>
    <w:multiLevelType w:val="multilevel"/>
    <w:tmpl w:val="3DAC3A94"/>
    <w:lvl w:ilvl="0">
      <w:start w:val="1"/>
      <w:numFmt w:val="bullet"/>
      <w:lvlText w:val="●"/>
      <w:lvlJc w:val="left"/>
      <w:pPr>
        <w:ind w:left="720" w:hanging="360"/>
      </w:pPr>
      <w:rPr>
        <w:rFonts w:ascii="Arial" w:eastAsia="Arial" w:hAnsi="Arial" w:cs="Arial"/>
        <w:color w:val="262E4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A045D1"/>
    <w:multiLevelType w:val="multilevel"/>
    <w:tmpl w:val="613A5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502A39"/>
    <w:multiLevelType w:val="multilevel"/>
    <w:tmpl w:val="19B6B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9E5522"/>
    <w:multiLevelType w:val="multilevel"/>
    <w:tmpl w:val="6DC21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E25441"/>
    <w:multiLevelType w:val="multilevel"/>
    <w:tmpl w:val="1520B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543DCE"/>
    <w:multiLevelType w:val="multilevel"/>
    <w:tmpl w:val="7B807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733585"/>
    <w:multiLevelType w:val="multilevel"/>
    <w:tmpl w:val="C57A5A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0342BB5"/>
    <w:multiLevelType w:val="multilevel"/>
    <w:tmpl w:val="DB7E2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0B25C5"/>
    <w:multiLevelType w:val="multilevel"/>
    <w:tmpl w:val="86805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AF0D53"/>
    <w:multiLevelType w:val="multilevel"/>
    <w:tmpl w:val="96606942"/>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87674F5"/>
    <w:multiLevelType w:val="multilevel"/>
    <w:tmpl w:val="7166C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BA31B7"/>
    <w:multiLevelType w:val="multilevel"/>
    <w:tmpl w:val="F7F62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72733C"/>
    <w:multiLevelType w:val="multilevel"/>
    <w:tmpl w:val="08D64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4177F4"/>
    <w:multiLevelType w:val="multilevel"/>
    <w:tmpl w:val="2DBC0F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2C32142"/>
    <w:multiLevelType w:val="multilevel"/>
    <w:tmpl w:val="19EAA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857251F"/>
    <w:multiLevelType w:val="multilevel"/>
    <w:tmpl w:val="807A5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2D4815"/>
    <w:multiLevelType w:val="multilevel"/>
    <w:tmpl w:val="408463D2"/>
    <w:lvl w:ilvl="0">
      <w:start w:val="1"/>
      <w:numFmt w:val="decimal"/>
      <w:lvlText w:val="%1."/>
      <w:lvlJc w:val="left"/>
      <w:pPr>
        <w:ind w:left="720" w:hanging="360"/>
      </w:pPr>
      <w:rPr>
        <w:rFonts w:ascii="Arial" w:eastAsia="Arial" w:hAnsi="Arial" w:cs="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04E3F7D"/>
    <w:multiLevelType w:val="multilevel"/>
    <w:tmpl w:val="9DA8AB7E"/>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0511EFE"/>
    <w:multiLevelType w:val="multilevel"/>
    <w:tmpl w:val="4A32E5E8"/>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243438B"/>
    <w:multiLevelType w:val="multilevel"/>
    <w:tmpl w:val="BBFC4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443779C"/>
    <w:multiLevelType w:val="multilevel"/>
    <w:tmpl w:val="BE344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BB477EC"/>
    <w:multiLevelType w:val="multilevel"/>
    <w:tmpl w:val="B68A8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FF25034"/>
    <w:multiLevelType w:val="multilevel"/>
    <w:tmpl w:val="7BD88310"/>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3192599"/>
    <w:multiLevelType w:val="multilevel"/>
    <w:tmpl w:val="48B246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5A3E46B7"/>
    <w:multiLevelType w:val="multilevel"/>
    <w:tmpl w:val="51F23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6B166F"/>
    <w:multiLevelType w:val="multilevel"/>
    <w:tmpl w:val="B514619E"/>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A803AC0"/>
    <w:multiLevelType w:val="multilevel"/>
    <w:tmpl w:val="10FAA3F4"/>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B080875"/>
    <w:multiLevelType w:val="multilevel"/>
    <w:tmpl w:val="5FAA8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B633EA6"/>
    <w:multiLevelType w:val="multilevel"/>
    <w:tmpl w:val="30EAF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EB76A28"/>
    <w:multiLevelType w:val="multilevel"/>
    <w:tmpl w:val="91EE00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3F31D2F"/>
    <w:multiLevelType w:val="multilevel"/>
    <w:tmpl w:val="83D06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47A761E"/>
    <w:multiLevelType w:val="multilevel"/>
    <w:tmpl w:val="3C1209E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6674C21"/>
    <w:multiLevelType w:val="multilevel"/>
    <w:tmpl w:val="8F38FCA0"/>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A1871A8"/>
    <w:multiLevelType w:val="multilevel"/>
    <w:tmpl w:val="275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00646B"/>
    <w:multiLevelType w:val="multilevel"/>
    <w:tmpl w:val="38360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216181E"/>
    <w:multiLevelType w:val="multilevel"/>
    <w:tmpl w:val="C0C040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769B64D9"/>
    <w:multiLevelType w:val="multilevel"/>
    <w:tmpl w:val="356CF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8A92DC3"/>
    <w:multiLevelType w:val="multilevel"/>
    <w:tmpl w:val="9C505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A3515CE"/>
    <w:multiLevelType w:val="multilevel"/>
    <w:tmpl w:val="65DE75BC"/>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D9D4955"/>
    <w:multiLevelType w:val="multilevel"/>
    <w:tmpl w:val="F2543B8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275174">
    <w:abstractNumId w:val="27"/>
  </w:num>
  <w:num w:numId="2" w16cid:durableId="210506531">
    <w:abstractNumId w:val="23"/>
  </w:num>
  <w:num w:numId="3" w16cid:durableId="630211530">
    <w:abstractNumId w:val="21"/>
  </w:num>
  <w:num w:numId="4" w16cid:durableId="1031883276">
    <w:abstractNumId w:val="19"/>
  </w:num>
  <w:num w:numId="5" w16cid:durableId="329985201">
    <w:abstractNumId w:val="42"/>
  </w:num>
  <w:num w:numId="6" w16cid:durableId="1787502611">
    <w:abstractNumId w:val="2"/>
  </w:num>
  <w:num w:numId="7" w16cid:durableId="1207254855">
    <w:abstractNumId w:val="8"/>
  </w:num>
  <w:num w:numId="8" w16cid:durableId="1821533998">
    <w:abstractNumId w:val="6"/>
  </w:num>
  <w:num w:numId="9" w16cid:durableId="2042172192">
    <w:abstractNumId w:val="28"/>
  </w:num>
  <w:num w:numId="10" w16cid:durableId="1700930535">
    <w:abstractNumId w:val="18"/>
  </w:num>
  <w:num w:numId="11" w16cid:durableId="1982995244">
    <w:abstractNumId w:val="43"/>
  </w:num>
  <w:num w:numId="12" w16cid:durableId="1887713075">
    <w:abstractNumId w:val="10"/>
  </w:num>
  <w:num w:numId="13" w16cid:durableId="155390104">
    <w:abstractNumId w:val="26"/>
  </w:num>
  <w:num w:numId="14" w16cid:durableId="130757562">
    <w:abstractNumId w:val="13"/>
  </w:num>
  <w:num w:numId="15" w16cid:durableId="1333875594">
    <w:abstractNumId w:val="0"/>
  </w:num>
  <w:num w:numId="16" w16cid:durableId="695081418">
    <w:abstractNumId w:val="44"/>
  </w:num>
  <w:num w:numId="17" w16cid:durableId="923807204">
    <w:abstractNumId w:val="24"/>
  </w:num>
  <w:num w:numId="18" w16cid:durableId="723136420">
    <w:abstractNumId w:val="34"/>
  </w:num>
  <w:num w:numId="19" w16cid:durableId="178205639">
    <w:abstractNumId w:val="4"/>
  </w:num>
  <w:num w:numId="20" w16cid:durableId="1283851007">
    <w:abstractNumId w:val="9"/>
  </w:num>
  <w:num w:numId="21" w16cid:durableId="704713712">
    <w:abstractNumId w:val="7"/>
  </w:num>
  <w:num w:numId="22" w16cid:durableId="1827554985">
    <w:abstractNumId w:val="40"/>
  </w:num>
  <w:num w:numId="23" w16cid:durableId="1221676975">
    <w:abstractNumId w:val="36"/>
  </w:num>
  <w:num w:numId="24" w16cid:durableId="391389596">
    <w:abstractNumId w:val="3"/>
  </w:num>
  <w:num w:numId="25" w16cid:durableId="843781995">
    <w:abstractNumId w:val="30"/>
  </w:num>
  <w:num w:numId="26" w16cid:durableId="648901177">
    <w:abstractNumId w:val="5"/>
  </w:num>
  <w:num w:numId="27" w16cid:durableId="1552765094">
    <w:abstractNumId w:val="22"/>
  </w:num>
  <w:num w:numId="28" w16cid:durableId="7296093">
    <w:abstractNumId w:val="20"/>
  </w:num>
  <w:num w:numId="29" w16cid:durableId="1425297004">
    <w:abstractNumId w:val="11"/>
  </w:num>
  <w:num w:numId="30" w16cid:durableId="1785035171">
    <w:abstractNumId w:val="31"/>
  </w:num>
  <w:num w:numId="31" w16cid:durableId="431316148">
    <w:abstractNumId w:val="29"/>
  </w:num>
  <w:num w:numId="32" w16cid:durableId="1705903036">
    <w:abstractNumId w:val="16"/>
  </w:num>
  <w:num w:numId="33" w16cid:durableId="2102723567">
    <w:abstractNumId w:val="39"/>
  </w:num>
  <w:num w:numId="34" w16cid:durableId="1097822613">
    <w:abstractNumId w:val="41"/>
  </w:num>
  <w:num w:numId="35" w16cid:durableId="461003680">
    <w:abstractNumId w:val="14"/>
  </w:num>
  <w:num w:numId="36" w16cid:durableId="1125385657">
    <w:abstractNumId w:val="12"/>
  </w:num>
  <w:num w:numId="37" w16cid:durableId="1178690860">
    <w:abstractNumId w:val="1"/>
  </w:num>
  <w:num w:numId="38" w16cid:durableId="223957944">
    <w:abstractNumId w:val="33"/>
  </w:num>
  <w:num w:numId="39" w16cid:durableId="2007242960">
    <w:abstractNumId w:val="25"/>
  </w:num>
  <w:num w:numId="40" w16cid:durableId="2011330188">
    <w:abstractNumId w:val="17"/>
  </w:num>
  <w:num w:numId="41" w16cid:durableId="481193957">
    <w:abstractNumId w:val="37"/>
  </w:num>
  <w:num w:numId="42" w16cid:durableId="661352910">
    <w:abstractNumId w:val="32"/>
  </w:num>
  <w:num w:numId="43" w16cid:durableId="1887058044">
    <w:abstractNumId w:val="35"/>
  </w:num>
  <w:num w:numId="44" w16cid:durableId="1066562208">
    <w:abstractNumId w:val="15"/>
  </w:num>
  <w:num w:numId="45" w16cid:durableId="135799659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60E"/>
    <w:rsid w:val="00030256"/>
    <w:rsid w:val="00131D9E"/>
    <w:rsid w:val="0039660E"/>
    <w:rsid w:val="0067083B"/>
    <w:rsid w:val="00863B4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00BF"/>
  <w15:docId w15:val="{A17E855D-4B5D-44C4-83EB-C3476927A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before="360" w:after="80"/>
      <w:jc w:val="both"/>
    </w:pPr>
    <w:rPr>
      <w:rFonts w:ascii="Times New Roman" w:eastAsia="Times New Roman" w:hAnsi="Times New Roman" w:cs="Times New Roman"/>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y.com/es_py/insights/retail/will-the-future-of-retail-be-led-by-humans-or-ai"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5396</Words>
  <Characters>29626</Characters>
  <Application>Microsoft Office Word</Application>
  <DocSecurity>0</DocSecurity>
  <Lines>688</Lines>
  <Paragraphs>364</Paragraphs>
  <ScaleCrop>false</ScaleCrop>
  <Company/>
  <LinksUpToDate>false</LinksUpToDate>
  <CharactersWithSpaces>34658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ESTEFANNIA DE LOS ANGELES PORTUGUEZ VIQUEZ</cp:lastModifiedBy>
  <cp:revision>3</cp:revision>
  <dcterms:created xsi:type="dcterms:W3CDTF">2026-04-10T01:26:00Z</dcterms:created>
  <dcterms:modified xsi:type="dcterms:W3CDTF">2026-04-10T01:27:00Z</dcterms:modified>
</cp:coreProperties>
</file>