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 — Single-PR plan. Track 1.6 approved (backend requireAuth split + AUTH_INVALID_FORMAT contract closure).</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 Track 1 + Track 1.5 + Track 1.6 complete. F-Auth-4 contract closed end-to-end. Track 2 (Path A migration)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on feature/f-auth-1).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14/14 tests pass).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 amended in v2.3 to emit AUTH_INVALID_FORMAT for malformed headers, closing F-Auth-4 contract end-to-end across all four codes; 436/436 middleware tests pass). Track 2 (Path A migration)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2026-05-03T12:01:38.735Z</dcterms:created>
  <dcterms:modified xsi:type="dcterms:W3CDTF">2026-05-03T12:01:38.736Z</dcterms:modified>
</cp:coreProperties>
</file>

<file path=docProps/custom.xml><?xml version="1.0" encoding="utf-8"?>
<Properties xmlns="http://schemas.openxmlformats.org/officeDocument/2006/custom-properties" xmlns:vt="http://schemas.openxmlformats.org/officeDocument/2006/docPropsVTypes"/>
</file>