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 — Single-PR plan. Track 1.5 approved (frontend test scaffolding). Test patterns recorded.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 Track 1 + Track 1.5 complete. Track 1.6 (backend requireAuth split)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branch on whether the Authorization header was present. No header → 401 with code AUTH_REQUIRED (current behavior). Header present, verifier rejected → 401 with code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(already handled by F-Auth-3 path);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on feature/f-auth-1).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14/14 tests pass, Track 1 interceptor verified clean by tests). Track 1.6 backend requireAuth split is next, then Track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2026-05-03T04:42:53.714Z</dcterms:created>
  <dcterms:modified xsi:type="dcterms:W3CDTF">2026-05-03T04:42:53.715Z</dcterms:modified>
</cp:coreProperties>
</file>

<file path=docProps/custom.xml><?xml version="1.0" encoding="utf-8"?>
<Properties xmlns="http://schemas.openxmlformats.org/officeDocument/2006/custom-properties" xmlns:vt="http://schemas.openxmlformats.org/officeDocument/2006/docPropsVTypes"/>
</file>