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v2.8 — Single-PR plan. Track 6 multi-session pacing model locked. Per-site cost estimation added to surface-report deliverables.</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 (SceneSetsTab) multi-session migration underway. Pacing model amended in v2.8.</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two allowlisted locations are: (a) src/services/api.js — the apiClient request interceptor itself; (b) BookEditor.jsx:55 — the locked CZ-5 keepalive exception (line corrected v2.7; was BookEditor.jsx:181 in v2.5/v2.6 before Track 2.5 extraction moved the literal).</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BookEditor:181 keepalive exception = 6 minimum.</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IN PROGRESS — CP2 (SceneSetsTab.jsx) multi-session migration underway. WIP commit at </w:t>
      </w:r>
      <w:r>
        <w:rPr>
          <w:rFonts w:ascii="Consolas" w:cs="Consolas" w:eastAsia="Consolas" w:hAnsi="Consolas"/>
          <w:color w:val="0A0A0A"/>
          <w:sz w:val="20"/>
          <w:szCs w:val="20"/>
        </w:rPr>
        <w:t xml:space="preserve">96cc3341</w:t>
      </w:r>
      <w:r>
        <w:rPr>
          <w:rFonts w:ascii="Calibri" w:cs="Calibri" w:eastAsia="Calibri" w:hAnsi="Calibri"/>
          <w:b w:val="false"/>
          <w:bCs w:val="false"/>
          <w:i w:val="false"/>
          <w:iCs w:val="false"/>
          <w:color w:val="0A0A0A"/>
          <w:sz w:val="22"/>
          <w:szCs w:val="22"/>
        </w:rPr>
        <w:t xml:space="preserve"> (16/64 sites, NOT pushed to backup, awaiting full CP2 completion across multiple sessions per the v2.8 pacing model). Backup remains at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from Track 4 until CP2 completes.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2026-05-03T23:11:57.769Z</dcterms:created>
  <dcterms:modified xsi:type="dcterms:W3CDTF">2026-05-03T23:11:57.772Z</dcterms:modified>
</cp:coreProperties>
</file>

<file path=docProps/custom.xml><?xml version="1.0" encoding="utf-8"?>
<Properties xmlns="http://schemas.openxmlformats.org/officeDocument/2006/custom-properties" xmlns:vt="http://schemas.openxmlformats.org/officeDocument/2006/docPropsVTypes"/>
</file>