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v2.0 — Single-PR plan. Step 6b expanded to ~556 sites (Track 5 surfaced 345 BUG sites). Pace 2 batched, multi-week.</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triage complete. Step 6b expanded to ~556 sites (Tracks 1, 2, 3, 4, 6, 7) at Pace 2 batched checkpoints.</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at src/services/api.js:41–73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w:t>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Surfaced 345 BUG-class sites, prompting v2.0 amendment to expand Step 6b scope to ~556 sites total via new Tracks 6 and 7. Pace 2 batched checkpoints locked. Tracks 1, 2, 3, 4, 6, 7 all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 Track 1 (apiClient interceptor update on feature/f-auth-1)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2026-05-03T03:25:59.109Z</dcterms:created>
  <dcterms:modified xsi:type="dcterms:W3CDTF">2026-05-03T03:25:59.109Z</dcterms:modified>
</cp:coreProperties>
</file>

<file path=docProps/custom.xml><?xml version="1.0" encoding="utf-8"?>
<Properties xmlns="http://schemas.openxmlformats.org/officeDocument/2006/custom-properties" xmlns:vt="http://schemas.openxmlformats.org/officeDocument/2006/docPropsVTypes"/>
</file>