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v2.12 — Single-PR plan. Track 6 CP5 (mid-tier batch — 28 sites across 3 files) approved. File-local helper convention locked. 4-data-point pacing model with multi-file batch effect.</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IN PROGRESS — CP2-CP5 COMPLETE (c306ad4d). 141 sites migrated, 41% of Track 6 by site count. CP6 (mid-tier batch 2) is next.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four allowlisted locations are: (a) src/services/api.js — the apiClient request interceptor itself; (b) BookEditor.jsx:55 — the locked CZ-5 keepalive exception; (c) WriteMode.jsx:980 — locked streaming SSE exception (voice-to-story, v2.10); (d) WriteMode.jsx:1145 — locked streaming SSE exception (story-continue, v2.10).</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(current) to count of intentionally-public reads only (PUBLIC class — currently 5 confirmed, may grow as Track 7 reclassifies UNCLEAR-A) PLUS the three locked exceptions (BookEditor.jsx:55 keepalive + WriteMode.jsx:980 + WriteMode.jsx:1145 streaming SSE) = 8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 SceneSetsTab.jsx COMPLETE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Track 6 CP3 WriteMode.jsx COMPLETE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Pattern G locked). Track 6 CP4 FranchiseBrain.jsx COMPLETE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F34 closed at call site). Track 6 CP5 mid-tier batch COMPLETE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28 sites across StoryThreadTracker + EpisodeScenesTab + SeriesPage; 262/262 frontend tests; file-local helper convention locked).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Track 6 CP6 (mid-tier batch 2 — CharacterGenerator + ContinuityEnginePage + TemplateDesigner + CharacterTherapy) is next, fresh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2026-05-04T13:11:51.018Z</dcterms:created>
  <dcterms:modified xsi:type="dcterms:W3CDTF">2026-05-04T13:11:51.019Z</dcterms:modified>
</cp:coreProperties>
</file>

<file path=docProps/custom.xml><?xml version="1.0" encoding="utf-8"?>
<Properties xmlns="http://schemas.openxmlformats.org/officeDocument/2006/custom-properties" xmlns:vt="http://schemas.openxmlformats.org/officeDocument/2006/docPropsVTypes"/>
</file>