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23/05/2025 hasta 24/05/2025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28"/>
        </w:rPr>
        <w:t>Libro de Compras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17,60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17,60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