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CA88" w14:textId="77777777" w:rsidR="00EA0CF6" w:rsidRPr="005D5771" w:rsidRDefault="00EA0CF6" w:rsidP="00EA0CF6">
      <w:pPr>
        <w:jc w:val="center"/>
      </w:pPr>
      <w:r w:rsidRPr="005D5771">
        <w:rPr>
          <w:lang w:val="en-CA"/>
        </w:rPr>
        <w:fldChar w:fldCharType="begin"/>
      </w:r>
      <w:r w:rsidRPr="005D5771">
        <w:rPr>
          <w:lang w:val="en-CA"/>
        </w:rPr>
        <w:instrText xml:space="preserve"> SEQ CHAPTER \h \r 1</w:instrText>
      </w:r>
      <w:r w:rsidRPr="005D5771">
        <w:rPr>
          <w:lang w:val="en-CA"/>
        </w:rPr>
        <w:fldChar w:fldCharType="end"/>
      </w:r>
      <w:r w:rsidRPr="005D5771">
        <w:t>UNITED STATES DISTRICT COURT</w:t>
      </w:r>
    </w:p>
    <w:p w14:paraId="0136AAD0" w14:textId="77777777" w:rsidR="00EA0CF6" w:rsidRPr="005D5771" w:rsidRDefault="00EA0CF6" w:rsidP="00EA0CF6">
      <w:pPr>
        <w:jc w:val="center"/>
      </w:pPr>
      <w:r w:rsidRPr="005D5771">
        <w:t>DISTRICT OF MINNESOTA</w:t>
      </w:r>
    </w:p>
    <w:p w14:paraId="29439427" w14:textId="77777777" w:rsidR="00EA0CF6" w:rsidRPr="005D5771" w:rsidRDefault="00EA0CF6" w:rsidP="00EA0CF6">
      <w:pPr>
        <w:jc w:val="both"/>
      </w:pPr>
    </w:p>
    <w:p w14:paraId="2097648D" w14:textId="2B165CD0" w:rsidR="00EA0CF6" w:rsidRPr="005D5771" w:rsidRDefault="00EA0CF6" w:rsidP="00EA0CF6">
      <w:pPr>
        <w:spacing w:line="2" w:lineRule="exact"/>
        <w:ind w:right="4752"/>
        <w:jc w:val="both"/>
      </w:pPr>
      <w:r>
        <w:rPr>
          <w:noProof/>
        </w:rPr>
        <w:pict w14:anchorId="38AC73E8">
          <v:line id="Straight Connector 4" o:spid="_x0000_s1029" style="position:absolute;left:0;text-align:left;z-index:251659264;visibility:visible;mso-wrap-style:square;mso-width-percent:0;mso-height-percent:0;mso-wrap-distance-left:3.17494mm;mso-wrap-distance-top:-6e-5mm;mso-wrap-distance-right:3.17494mm;mso-wrap-distance-bottom:-6e-5mm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" o:allowincell="f" strokecolor="#020000" strokeweight=".96pt">
            <w10:wrap anchorx="margin"/>
          </v:line>
        </w:pict>
      </w:r>
      <w:r>
        <w:rPr>
          <w:noProof/>
        </w:rPr>
        <w:pict w14:anchorId="35ACCE7A">
          <v:line id="Straight Connector 3" o:spid="_x0000_s1028" style="position:absolute;left:0;text-align:left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.45pt" to="230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" o:allowincell="f" strokecolor="#020000" strokeweight=".96pt">
            <w10:wrap anchorx="margin"/>
          </v:line>
        </w:pict>
      </w:r>
    </w:p>
    <w:p w14:paraId="6AF94608" w14:textId="77777777" w:rsidR="00EA0CF6" w:rsidRPr="005D5771" w:rsidRDefault="00EA0CF6" w:rsidP="00EA0CF6">
      <w:pPr>
        <w:ind w:right="4752"/>
        <w:jc w:val="both"/>
      </w:pPr>
    </w:p>
    <w:p w14:paraId="78008A11" w14:textId="46F115FE" w:rsidR="00EA0CF6" w:rsidRPr="005D5771" w:rsidRDefault="00EA0CF6" w:rsidP="00EA0CF6">
      <w:pPr>
        <w:jc w:val="both"/>
      </w:pPr>
      <w:r w:rsidRPr="005D5771">
        <w:t>UNITED STATES OF AMERICA,</w:t>
      </w:r>
      <w:r w:rsidRPr="005D5771">
        <w:tab/>
      </w:r>
      <w:r w:rsidRPr="005D5771">
        <w:tab/>
      </w:r>
      <w:r w:rsidRPr="005D5771">
        <w:tab/>
      </w:r>
      <w:r w:rsidR="008C09D4">
        <w:tab/>
      </w:r>
      <w:r w:rsidRPr="005D5771">
        <w:t xml:space="preserve">Case No. </w:t>
      </w:r>
      <w:r>
        <w:t>24-cr-</w:t>
      </w:r>
      <w:r>
        <w:t>118</w:t>
      </w:r>
      <w:r>
        <w:t xml:space="preserve"> (JRT</w:t>
      </w:r>
      <w:r w:rsidRPr="005D5771">
        <w:t>/LIB)</w:t>
      </w:r>
    </w:p>
    <w:p w14:paraId="47BD98A6" w14:textId="77777777" w:rsidR="00EA0CF6" w:rsidRPr="005D5771" w:rsidRDefault="00EA0CF6" w:rsidP="00EA0CF6">
      <w:pPr>
        <w:ind w:right="4752"/>
        <w:jc w:val="both"/>
      </w:pPr>
      <w:r w:rsidRPr="005D5771">
        <w:tab/>
      </w:r>
    </w:p>
    <w:p w14:paraId="4F95F67D" w14:textId="77777777" w:rsidR="00EA0CF6" w:rsidRPr="005D5771" w:rsidRDefault="00EA0CF6" w:rsidP="00EA0CF6">
      <w:pPr>
        <w:tabs>
          <w:tab w:val="left" w:pos="4617"/>
        </w:tabs>
        <w:ind w:left="1440" w:right="4752"/>
        <w:jc w:val="both"/>
      </w:pPr>
      <w:r w:rsidRPr="005D5771">
        <w:t>Plaintiff,</w:t>
      </w:r>
    </w:p>
    <w:p w14:paraId="471DFF9D" w14:textId="77777777" w:rsidR="00EA0CF6" w:rsidRPr="005D5771" w:rsidRDefault="00EA0CF6" w:rsidP="00EA0CF6">
      <w:pPr>
        <w:tabs>
          <w:tab w:val="left" w:pos="4617"/>
        </w:tabs>
        <w:ind w:right="4752"/>
        <w:jc w:val="both"/>
      </w:pPr>
    </w:p>
    <w:p w14:paraId="64E3FA95" w14:textId="313752E3" w:rsidR="00EA0CF6" w:rsidRPr="005D5771" w:rsidRDefault="00EA0CF6" w:rsidP="00EA0CF6">
      <w:pPr>
        <w:tabs>
          <w:tab w:val="left" w:pos="4617"/>
        </w:tabs>
        <w:ind w:right="4752"/>
        <w:jc w:val="both"/>
        <w:rPr>
          <w:b/>
        </w:rPr>
      </w:pPr>
      <w:r w:rsidRPr="005D5771">
        <w:t>v.</w:t>
      </w:r>
      <w:r w:rsidRPr="005D5771">
        <w:tab/>
      </w:r>
      <w:r w:rsidRPr="005D5771">
        <w:tab/>
      </w:r>
      <w:r w:rsidR="008C09D4">
        <w:tab/>
        <w:t xml:space="preserve">           </w:t>
      </w:r>
      <w:r w:rsidRPr="005D5771">
        <w:tab/>
      </w:r>
      <w:r w:rsidR="008C09D4">
        <w:t xml:space="preserve">     </w:t>
      </w:r>
      <w:r w:rsidRPr="005D5771">
        <w:rPr>
          <w:b/>
        </w:rPr>
        <w:t>ORDER</w:t>
      </w:r>
    </w:p>
    <w:p w14:paraId="19110A16" w14:textId="77777777" w:rsidR="00EA0CF6" w:rsidRPr="005D5771" w:rsidRDefault="00EA0CF6" w:rsidP="00EA0CF6">
      <w:pPr>
        <w:tabs>
          <w:tab w:val="left" w:pos="4617"/>
        </w:tabs>
        <w:ind w:right="4752"/>
        <w:jc w:val="both"/>
        <w:rPr>
          <w:b/>
        </w:rPr>
      </w:pPr>
      <w:r w:rsidRPr="005D5771">
        <w:rPr>
          <w:b/>
        </w:rPr>
        <w:tab/>
      </w:r>
      <w:r w:rsidRPr="005D5771">
        <w:rPr>
          <w:b/>
        </w:rPr>
        <w:tab/>
      </w:r>
      <w:r w:rsidRPr="005D5771">
        <w:tab/>
      </w:r>
      <w:r w:rsidRPr="005D5771">
        <w:tab/>
      </w:r>
      <w:r w:rsidRPr="005D5771">
        <w:tab/>
      </w:r>
      <w:r w:rsidRPr="005D5771">
        <w:tab/>
      </w:r>
      <w:r w:rsidRPr="005D5771">
        <w:tab/>
      </w:r>
      <w:r w:rsidRPr="005D5771">
        <w:tab/>
      </w:r>
    </w:p>
    <w:p w14:paraId="3DBCAD4F" w14:textId="0A2EA715" w:rsidR="00EA0CF6" w:rsidRPr="005D5771" w:rsidRDefault="00EA0CF6" w:rsidP="00EA0CF6">
      <w:pPr>
        <w:ind w:right="4752"/>
        <w:jc w:val="both"/>
      </w:pPr>
      <w:r>
        <w:t>JENNIFER MARIE STATELY</w:t>
      </w:r>
      <w:r>
        <w:t>,</w:t>
      </w:r>
    </w:p>
    <w:p w14:paraId="0A5175D6" w14:textId="77777777" w:rsidR="00EA0CF6" w:rsidRPr="005D5771" w:rsidRDefault="00EA0CF6" w:rsidP="00EA0CF6">
      <w:pPr>
        <w:ind w:right="4752"/>
        <w:jc w:val="both"/>
      </w:pPr>
    </w:p>
    <w:p w14:paraId="722246D1" w14:textId="77777777" w:rsidR="00EA0CF6" w:rsidRPr="005D5771" w:rsidRDefault="00EA0CF6" w:rsidP="00EA0CF6">
      <w:pPr>
        <w:ind w:left="1440" w:right="4752"/>
        <w:jc w:val="both"/>
      </w:pPr>
      <w:r w:rsidRPr="005D5771">
        <w:t xml:space="preserve">Defendant. </w:t>
      </w:r>
    </w:p>
    <w:p w14:paraId="2803A2FC" w14:textId="77777777" w:rsidR="00EA0CF6" w:rsidRPr="005D5771" w:rsidRDefault="00EA0CF6" w:rsidP="00EA0CF6">
      <w:pPr>
        <w:ind w:right="4752"/>
        <w:jc w:val="both"/>
      </w:pPr>
    </w:p>
    <w:p w14:paraId="2E90561E" w14:textId="089BEABD" w:rsidR="00EA0CF6" w:rsidRPr="005D5771" w:rsidRDefault="00EA0CF6" w:rsidP="00EA0CF6">
      <w:pPr>
        <w:ind w:right="4752"/>
        <w:jc w:val="both"/>
        <w:rPr>
          <w:rFonts w:ascii="Arial" w:hAnsi="Arial" w:cs="Arial"/>
        </w:rPr>
      </w:pPr>
      <w:r>
        <w:rPr>
          <w:noProof/>
        </w:rPr>
        <w:pict w14:anchorId="469981E7">
          <v:line id="Straight Connector 2" o:spid="_x0000_s1027" style="position:absolute;left:0;text-align:left;z-index:251661312;visibility:visible;mso-wrap-style:square;mso-width-percent:0;mso-height-percent:0;mso-wrap-distance-left:3.17494mm;mso-wrap-distance-top:-6e-5mm;mso-wrap-distance-right:3.17494mm;mso-wrap-distance-bottom:-6e-5mm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" o:allowincell="f" strokecolor="#020000" strokeweight=".96pt">
            <w10:wrap anchorx="margin"/>
          </v:line>
        </w:pict>
      </w:r>
      <w:r>
        <w:rPr>
          <w:noProof/>
        </w:rPr>
        <w:pict w14:anchorId="460A09B8">
          <v:line id="Straight Connector 1" o:spid="_x0000_s1026" style="position:absolute;left:0;text-align:left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.45pt" to="230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" o:allowincell="f" strokecolor="#020000" strokeweight=".96pt">
            <w10:wrap anchorx="margin"/>
          </v:line>
        </w:pict>
      </w:r>
      <w:r w:rsidRPr="005D5771">
        <w:rPr>
          <w:rFonts w:ascii="Arial" w:hAnsi="Arial" w:cs="Arial"/>
        </w:rPr>
        <w:tab/>
        <w:t xml:space="preserve">     </w:t>
      </w:r>
    </w:p>
    <w:p w14:paraId="72449C0E" w14:textId="18C407E5" w:rsidR="00EA0CF6" w:rsidRDefault="00EA0CF6" w:rsidP="00EA0CF6">
      <w:pPr>
        <w:spacing w:line="480" w:lineRule="auto"/>
        <w:ind w:firstLine="720"/>
        <w:jc w:val="both"/>
      </w:pPr>
      <w:r w:rsidRPr="005D5771">
        <w:t xml:space="preserve">This matter comes before the undersigned United States Magistrate Judge pursuant to a general assignment, made in accordance with the provisions of 28 U.S.C. § 636, and upon the Government’s </w:t>
      </w:r>
      <w:r>
        <w:t>Motion for Mental Health Examination of the Defendant</w:t>
      </w:r>
      <w:r w:rsidR="00F068CB">
        <w:t>.</w:t>
      </w:r>
      <w:r w:rsidRPr="005D5771">
        <w:t xml:space="preserve"> [Docket No. </w:t>
      </w:r>
      <w:r w:rsidR="00F068CB">
        <w:t>58</w:t>
      </w:r>
      <w:r w:rsidRPr="005D5771">
        <w:t xml:space="preserve">]. </w:t>
      </w:r>
    </w:p>
    <w:p w14:paraId="7D68C7C1" w14:textId="624D8F71" w:rsidR="00C04AA9" w:rsidRPr="003D7348" w:rsidRDefault="00EA0CF6" w:rsidP="00EA0CF6">
      <w:pPr>
        <w:spacing w:line="480" w:lineRule="auto"/>
        <w:ind w:firstLine="720"/>
        <w:jc w:val="both"/>
      </w:pPr>
      <w:r>
        <w:t xml:space="preserve">On </w:t>
      </w:r>
      <w:r w:rsidR="00CF7F85">
        <w:t>December 5</w:t>
      </w:r>
      <w:r>
        <w:t>, 2024, Defendant</w:t>
      </w:r>
      <w:r w:rsidR="00636E02">
        <w:t>, Jennifer Marie Stately,</w:t>
      </w:r>
      <w:r>
        <w:t xml:space="preserve"> filed h</w:t>
      </w:r>
      <w:r w:rsidR="00636E02">
        <w:t>er</w:t>
      </w:r>
      <w:r>
        <w:t xml:space="preserve"> “Notice of Insanity Defense</w:t>
      </w:r>
      <w:r w:rsidR="00636E02">
        <w:t>”</w:t>
      </w:r>
      <w:r w:rsidR="005B726F">
        <w:t xml:space="preserve"> pursuant to Fed. R. Crim P. 12.2(a)</w:t>
      </w:r>
      <w:r>
        <w:t xml:space="preserve"> in which </w:t>
      </w:r>
      <w:r w:rsidR="001E58B9">
        <w:t>s</w:t>
      </w:r>
      <w:r>
        <w:t xml:space="preserve">he declared that </w:t>
      </w:r>
      <w:r w:rsidR="001E58B9">
        <w:t>s</w:t>
      </w:r>
      <w:r>
        <w:t xml:space="preserve">he </w:t>
      </w:r>
      <w:r w:rsidR="001E58B9">
        <w:t xml:space="preserve">intends </w:t>
      </w:r>
      <w:r>
        <w:t>to rely upon the defense of insanity at trial.</w:t>
      </w:r>
      <w:r w:rsidR="001E58B9">
        <w:t xml:space="preserve"> </w:t>
      </w:r>
      <w:r>
        <w:t>(</w:t>
      </w:r>
      <w:proofErr w:type="spellStart"/>
      <w:r>
        <w:t>Def.’s</w:t>
      </w:r>
      <w:proofErr w:type="spellEnd"/>
      <w:r>
        <w:t xml:space="preserve"> Notice [Docket No. </w:t>
      </w:r>
      <w:r w:rsidR="005B726F">
        <w:t>56</w:t>
      </w:r>
      <w:r>
        <w:t>]).</w:t>
      </w:r>
      <w:r w:rsidR="003737F1">
        <w:rPr>
          <w:rStyle w:val="FootnoteReference"/>
        </w:rPr>
        <w:footnoteReference w:id="1"/>
      </w:r>
      <w:r>
        <w:t xml:space="preserve"> </w:t>
      </w:r>
      <w:r w:rsidR="005A5046">
        <w:t xml:space="preserve">In response, the </w:t>
      </w:r>
      <w:r w:rsidR="0038058F">
        <w:t>Government now moves for a mental examination of Defendant, as defined under 18 U.S.C. § 4247(b)</w:t>
      </w:r>
      <w:r w:rsidR="00C04AA9">
        <w:t xml:space="preserve">, at a suitable facility. </w:t>
      </w:r>
      <w:r w:rsidR="005930DD">
        <w:t>The Government also requests that the Court order a report to be prepared under 18 U.S.C. § 4247(c)(4)(B) that opines on whether Defendant “was insane at the time of the offense charged.”</w:t>
      </w:r>
      <w:r w:rsidR="000C5123">
        <w:t xml:space="preserve"> (</w:t>
      </w:r>
      <w:r w:rsidR="000C5123">
        <w:rPr>
          <w:u w:val="single"/>
        </w:rPr>
        <w:t>See</w:t>
      </w:r>
      <w:r w:rsidR="000C5123">
        <w:t xml:space="preserve"> Gov’t’s Mot. [Docket No. 58] at 2). </w:t>
      </w:r>
      <w:r w:rsidR="00BA06DD">
        <w:t xml:space="preserve">Defendant filed a reply to the </w:t>
      </w:r>
      <w:r w:rsidR="00BE4B90">
        <w:t xml:space="preserve">Government’s motion stating she had no objection the “Government’s request for an examination, save its location” </w:t>
      </w:r>
      <w:r w:rsidR="000B307A">
        <w:t>and requested that the evaluation take place locally. (</w:t>
      </w:r>
      <w:proofErr w:type="spellStart"/>
      <w:r w:rsidR="000B307A">
        <w:t>Def.’s</w:t>
      </w:r>
      <w:proofErr w:type="spellEnd"/>
      <w:r w:rsidR="000B307A">
        <w:t xml:space="preserve"> </w:t>
      </w:r>
      <w:r w:rsidR="00197F06">
        <w:t xml:space="preserve">Reply </w:t>
      </w:r>
      <w:r w:rsidR="00197F06">
        <w:lastRenderedPageBreak/>
        <w:t>[Docket No. 59]).</w:t>
      </w:r>
      <w:r w:rsidR="00562CA1">
        <w:rPr>
          <w:rStyle w:val="FootnoteReference"/>
        </w:rPr>
        <w:footnoteReference w:id="2"/>
      </w:r>
      <w:r w:rsidR="00197F06">
        <w:t xml:space="preserve"> </w:t>
      </w:r>
      <w:r w:rsidR="003E5C3C">
        <w:t xml:space="preserve">Specifically, </w:t>
      </w:r>
      <w:r w:rsidR="00C625B7">
        <w:t xml:space="preserve">Defendant requests that the examination take </w:t>
      </w:r>
      <w:r w:rsidR="003D7348">
        <w:t>place</w:t>
      </w:r>
      <w:r w:rsidR="00C625B7">
        <w:t xml:space="preserve"> at the Sher</w:t>
      </w:r>
      <w:r w:rsidR="003D7348">
        <w:t>burne County Adult Correction Facility</w:t>
      </w:r>
      <w:r w:rsidR="003E5C3C">
        <w:t xml:space="preserve"> where she is currently housed</w:t>
      </w:r>
      <w:r w:rsidR="003D7348">
        <w:t xml:space="preserve"> as opposed to a facility designated by the Bureau of Prisons (“BOP”). (</w:t>
      </w:r>
      <w:r w:rsidR="003D7348">
        <w:rPr>
          <w:u w:val="single"/>
        </w:rPr>
        <w:t>Id.</w:t>
      </w:r>
      <w:r w:rsidR="003D7348">
        <w:t xml:space="preserve">). </w:t>
      </w:r>
    </w:p>
    <w:p w14:paraId="3241391D" w14:textId="2061D9DC" w:rsidR="000B7E93" w:rsidRDefault="000B7E93" w:rsidP="000B7E93">
      <w:pPr>
        <w:spacing w:line="480" w:lineRule="auto"/>
        <w:ind w:firstLine="720"/>
        <w:jc w:val="both"/>
      </w:pPr>
      <w:r>
        <w:t xml:space="preserve">Under 18 U.S.C. § 4242(a), when a criminal defendant files a notice that </w:t>
      </w:r>
      <w:r w:rsidR="0011272A">
        <w:t>s</w:t>
      </w:r>
      <w:r>
        <w:t xml:space="preserve">he intends to rely on the defense of insanity, the Court shall order that a psychiatric or psychological examination of the defendant be conducted upon motion of the Government. 18 U.S.C. § 4247(b) specifies how such examinations are to be conducted. For examinations pursuant to an order under Section 4242, </w:t>
      </w:r>
      <w:r>
        <w:t>“</w:t>
      </w:r>
      <w:r>
        <w:t xml:space="preserve">the court </w:t>
      </w:r>
      <w:r w:rsidRPr="00457819">
        <w:rPr>
          <w:u w:val="single"/>
        </w:rPr>
        <w:t>may</w:t>
      </w:r>
      <w:r>
        <w:t xml:space="preserve"> commit the person to be examined for a reasonable period, but not to exceed forty-five days, to the custody of the Attorney General for placement in a suitable facility.</w:t>
      </w:r>
      <w:r>
        <w:t>”</w:t>
      </w:r>
      <w:r w:rsidR="00457819">
        <w:t xml:space="preserve"> </w:t>
      </w:r>
      <w:r w:rsidR="00457819">
        <w:t>18 U.S.C. § 4247(b)</w:t>
      </w:r>
      <w:r w:rsidR="00457819">
        <w:t xml:space="preserve"> (emphasis added). Defendant </w:t>
      </w:r>
      <w:r w:rsidR="00A66601">
        <w:t xml:space="preserve">argues </w:t>
      </w:r>
      <w:r w:rsidR="005C60A7">
        <w:t>that her request f</w:t>
      </w:r>
      <w:r w:rsidR="00EC16B3">
        <w:t>or an examination at a facility of her choosing as inherently authorized by the statute</w:t>
      </w:r>
      <w:r w:rsidR="000335E4">
        <w:t xml:space="preserve"> as the word ‘may’ inserted </w:t>
      </w:r>
      <w:r w:rsidR="00766183">
        <w:t>into</w:t>
      </w:r>
      <w:r w:rsidR="000335E4">
        <w:t xml:space="preserve"> Section 4247 affords discretion. </w:t>
      </w:r>
      <w:r w:rsidR="00766183">
        <w:t>(</w:t>
      </w:r>
      <w:proofErr w:type="spellStart"/>
      <w:r w:rsidR="00766183">
        <w:t>Def.’s</w:t>
      </w:r>
      <w:proofErr w:type="spellEnd"/>
      <w:r w:rsidR="00766183">
        <w:t xml:space="preserve"> Reply [Docket No. 59]).</w:t>
      </w:r>
    </w:p>
    <w:p w14:paraId="7DD9D636" w14:textId="1F2359AA" w:rsidR="000B7E93" w:rsidRDefault="000B7E93" w:rsidP="000B7E93">
      <w:pPr>
        <w:spacing w:line="480" w:lineRule="auto"/>
        <w:ind w:firstLine="720"/>
        <w:jc w:val="both"/>
      </w:pPr>
      <w:r>
        <w:t xml:space="preserve">While the issue of </w:t>
      </w:r>
      <w:r w:rsidR="001329CB">
        <w:t xml:space="preserve">location of confinement for psychological examination is infrequently litigation, the </w:t>
      </w:r>
      <w:r w:rsidR="00AA6904">
        <w:t>Eighth</w:t>
      </w:r>
      <w:r w:rsidR="00F765E5">
        <w:t xml:space="preserve"> </w:t>
      </w:r>
      <w:r w:rsidR="00AA6904">
        <w:t>C</w:t>
      </w:r>
      <w:r w:rsidR="00F765E5">
        <w:t xml:space="preserve">ircuit </w:t>
      </w:r>
      <w:r w:rsidR="00AA6904">
        <w:t>has held that “[a]</w:t>
      </w:r>
      <w:proofErr w:type="spellStart"/>
      <w:r w:rsidR="00AA6904">
        <w:t>lthough</w:t>
      </w:r>
      <w:proofErr w:type="spellEnd"/>
      <w:r w:rsidR="00AA6904">
        <w:t xml:space="preserve"> § 4247(b)</w:t>
      </w:r>
      <w:r w:rsidR="00457819">
        <w:t xml:space="preserve"> uses the word ‘may’</w:t>
      </w:r>
      <w:r w:rsidR="00957D68">
        <w:t xml:space="preserve"> </w:t>
      </w:r>
      <w:r w:rsidR="00766183">
        <w:t>when describing a district court’s ability to commit a person to the BOP for an inpatient competency evalu</w:t>
      </w:r>
      <w:r w:rsidR="00F95F00">
        <w:t>ation, the statute does not grant a district court unfettered discretion or</w:t>
      </w:r>
      <w:r w:rsidR="00EA3476">
        <w:t xml:space="preserve"> order such a commitment.</w:t>
      </w:r>
      <w:r w:rsidR="00957D68">
        <w:t>”</w:t>
      </w:r>
      <w:r w:rsidR="00C60A96">
        <w:t xml:space="preserve"> </w:t>
      </w:r>
      <w:r w:rsidR="0022401D" w:rsidRPr="0022401D">
        <w:rPr>
          <w:u w:val="single"/>
        </w:rPr>
        <w:t>United States v. Neal</w:t>
      </w:r>
      <w:r w:rsidR="0022401D" w:rsidRPr="0022401D">
        <w:t>, 679 F.3d 737, 740</w:t>
      </w:r>
      <w:r w:rsidR="0022401D">
        <w:t>–</w:t>
      </w:r>
      <w:r w:rsidR="0022401D" w:rsidRPr="0022401D">
        <w:t>4</w:t>
      </w:r>
      <w:r w:rsidR="0022401D">
        <w:t>1</w:t>
      </w:r>
      <w:r w:rsidR="0022401D" w:rsidRPr="0022401D">
        <w:t xml:space="preserve"> (8th Cir. 2012)</w:t>
      </w:r>
      <w:r w:rsidR="0022401D">
        <w:t xml:space="preserve">. </w:t>
      </w:r>
      <w:r w:rsidR="00C60A96">
        <w:t>Instead, t</w:t>
      </w:r>
      <w:r w:rsidR="00C60A96" w:rsidRPr="00C60A96">
        <w:t xml:space="preserve">he </w:t>
      </w:r>
      <w:r w:rsidR="004E557A">
        <w:t>“</w:t>
      </w:r>
      <w:r w:rsidR="00C60A96" w:rsidRPr="00C60A96">
        <w:t>statute</w:t>
      </w:r>
      <w:r w:rsidR="00C60A96">
        <w:t>’</w:t>
      </w:r>
      <w:r w:rsidR="00C60A96" w:rsidRPr="00C60A96">
        <w:t xml:space="preserve">s use of the word </w:t>
      </w:r>
      <w:r w:rsidR="004E557A">
        <w:t>‘</w:t>
      </w:r>
      <w:r w:rsidR="00C60A96" w:rsidRPr="00C60A96">
        <w:t>may</w:t>
      </w:r>
      <w:r w:rsidR="004E557A">
        <w:t>’</w:t>
      </w:r>
      <w:r w:rsidR="00C60A96" w:rsidRPr="00C60A96">
        <w:t xml:space="preserve"> merely </w:t>
      </w:r>
      <w:proofErr w:type="gramStart"/>
      <w:r w:rsidR="00C60A96" w:rsidRPr="00C60A96">
        <w:t>reflects</w:t>
      </w:r>
      <w:proofErr w:type="gramEnd"/>
      <w:r w:rsidR="00C60A96" w:rsidRPr="00C60A96">
        <w:t xml:space="preserve"> the </w:t>
      </w:r>
      <w:r w:rsidR="00C60A96" w:rsidRPr="00C94AED">
        <w:t>district court</w:t>
      </w:r>
      <w:r w:rsidR="00294CEB" w:rsidRPr="00C94AED">
        <w:t>’</w:t>
      </w:r>
      <w:r w:rsidR="00C60A96" w:rsidRPr="00C94AED">
        <w:t>s choice between an inpatient commitment and an outpatient evaluation.</w:t>
      </w:r>
      <w:r w:rsidR="004E557A" w:rsidRPr="00C94AED">
        <w:t>”</w:t>
      </w:r>
      <w:r w:rsidR="00C60A96" w:rsidRPr="00C94AED">
        <w:t xml:space="preserve"> </w:t>
      </w:r>
      <w:r w:rsidR="0022401D" w:rsidRPr="00C94AED">
        <w:rPr>
          <w:u w:val="single"/>
        </w:rPr>
        <w:t>Id.</w:t>
      </w:r>
      <w:r w:rsidR="0022401D" w:rsidRPr="00C94AED">
        <w:t xml:space="preserve"> at </w:t>
      </w:r>
      <w:r w:rsidR="009F2696" w:rsidRPr="00C94AED">
        <w:t>741–42</w:t>
      </w:r>
      <w:r w:rsidR="00BE1302" w:rsidRPr="00C94AED">
        <w:t xml:space="preserve">; </w:t>
      </w:r>
      <w:r w:rsidR="00BE1302" w:rsidRPr="00CF7FFD">
        <w:rPr>
          <w:u w:val="single"/>
        </w:rPr>
        <w:t>accord</w:t>
      </w:r>
      <w:r w:rsidR="00294CEB" w:rsidRPr="00C94AED">
        <w:t xml:space="preserve"> </w:t>
      </w:r>
      <w:r w:rsidR="009C376D" w:rsidRPr="00C94AED">
        <w:rPr>
          <w:rStyle w:val="ssun"/>
          <w:u w:val="single"/>
        </w:rPr>
        <w:t xml:space="preserve">In re </w:t>
      </w:r>
      <w:proofErr w:type="spellStart"/>
      <w:r w:rsidR="009C376D" w:rsidRPr="00C94AED">
        <w:rPr>
          <w:rStyle w:val="ssun"/>
          <w:u w:val="single"/>
        </w:rPr>
        <w:t>Newchurch</w:t>
      </w:r>
      <w:proofErr w:type="spellEnd"/>
      <w:r w:rsidR="009C376D" w:rsidRPr="00C94AED">
        <w:rPr>
          <w:rStyle w:val="ssrfcpassagedeactivated"/>
        </w:rPr>
        <w:t>, 807 F.2d 404, 40</w:t>
      </w:r>
      <w:r w:rsidR="009C376D" w:rsidRPr="00C94AED">
        <w:rPr>
          <w:rStyle w:val="ssrfcpassagedeactivated"/>
        </w:rPr>
        <w:t>10</w:t>
      </w:r>
      <w:r w:rsidR="009C376D" w:rsidRPr="00C94AED">
        <w:rPr>
          <w:rStyle w:val="ssrfcpassagedeactivated"/>
        </w:rPr>
        <w:t xml:space="preserve"> (5th Cir. 1986)</w:t>
      </w:r>
      <w:r w:rsidR="000173FA" w:rsidRPr="00C94AED">
        <w:rPr>
          <w:rStyle w:val="ssrfcpassagedeactivated"/>
        </w:rPr>
        <w:t xml:space="preserve"> </w:t>
      </w:r>
      <w:r w:rsidR="00C60A96" w:rsidRPr="00C94AED">
        <w:t>(</w:t>
      </w:r>
      <w:r w:rsidR="000173FA" w:rsidRPr="00C94AED">
        <w:t>“</w:t>
      </w:r>
      <w:r w:rsidR="00C60A96" w:rsidRPr="00C94AED">
        <w:t>For purpose of the examination, the court is empowered to commit</w:t>
      </w:r>
      <w:r w:rsidR="00C60A96" w:rsidRPr="00C60A96">
        <w:t xml:space="preserve"> the defendant . . . to the custody of the Attorney General</w:t>
      </w:r>
      <w:proofErr w:type="gramStart"/>
      <w:r w:rsidR="00C60A96" w:rsidRPr="00C60A96">
        <w:t>. . . .</w:t>
      </w:r>
      <w:proofErr w:type="gramEnd"/>
      <w:r w:rsidR="00C60A96" w:rsidRPr="00C60A96">
        <w:t xml:space="preserve"> If, however, the court believes that </w:t>
      </w:r>
      <w:r w:rsidR="00C60A96" w:rsidRPr="00C60A96">
        <w:lastRenderedPageBreak/>
        <w:t>the defendant</w:t>
      </w:r>
      <w:r w:rsidR="000173FA">
        <w:t>’</w:t>
      </w:r>
      <w:r w:rsidR="00C60A96" w:rsidRPr="00C60A96">
        <w:t>s examination can be conducted on an outpatient basis, there need not be a commitment</w:t>
      </w:r>
      <w:r w:rsidR="000173FA">
        <w:t xml:space="preserve"> </w:t>
      </w:r>
      <w:r w:rsidR="00C60A96" w:rsidRPr="00C60A96">
        <w:t>under this provision.</w:t>
      </w:r>
      <w:r w:rsidR="000173FA">
        <w:t>”</w:t>
      </w:r>
      <w:r w:rsidR="00C60A96" w:rsidRPr="00C60A96">
        <w:t>) (alteration in original) (quoting S. Rep. No. 225, 98th Cong., 2d Sess. 235, reprinted in 1984 U.S. Code Cong. &amp; Ad. News 3417)</w:t>
      </w:r>
      <w:r w:rsidR="000D1C4C">
        <w:t xml:space="preserve">; </w:t>
      </w:r>
      <w:r w:rsidR="000D1C4C">
        <w:rPr>
          <w:u w:val="single"/>
        </w:rPr>
        <w:t>see</w:t>
      </w:r>
      <w:r w:rsidR="000D1C4C">
        <w:t xml:space="preserve"> </w:t>
      </w:r>
      <w:r w:rsidR="000D1C4C">
        <w:rPr>
          <w:u w:val="single"/>
        </w:rPr>
        <w:t>also</w:t>
      </w:r>
      <w:r w:rsidR="000D1C4C">
        <w:t xml:space="preserve"> </w:t>
      </w:r>
      <w:r w:rsidR="00F01BC2" w:rsidRPr="00F01BC2">
        <w:rPr>
          <w:u w:val="single"/>
        </w:rPr>
        <w:t>United States v. Song</w:t>
      </w:r>
      <w:r w:rsidR="00F01BC2" w:rsidRPr="00F01BC2">
        <w:t xml:space="preserve">, 530 </w:t>
      </w:r>
      <w:proofErr w:type="spellStart"/>
      <w:proofErr w:type="gramStart"/>
      <w:r w:rsidR="00F01BC2" w:rsidRPr="00F01BC2">
        <w:t>F.App</w:t>
      </w:r>
      <w:r w:rsidR="00F01BC2">
        <w:t>’</w:t>
      </w:r>
      <w:r w:rsidR="00F01BC2" w:rsidRPr="00F01BC2">
        <w:t>x</w:t>
      </w:r>
      <w:proofErr w:type="spellEnd"/>
      <w:proofErr w:type="gramEnd"/>
      <w:r w:rsidR="00F01BC2" w:rsidRPr="00F01BC2">
        <w:t xml:space="preserve"> 255, 259 (4th Cir. 2013)</w:t>
      </w:r>
      <w:r w:rsidR="00F01BC2">
        <w:t xml:space="preserve">; </w:t>
      </w:r>
      <w:r w:rsidR="00F01BC2" w:rsidRPr="00F01BC2">
        <w:rPr>
          <w:u w:val="single"/>
        </w:rPr>
        <w:t>United States v. Deters</w:t>
      </w:r>
      <w:r w:rsidR="00F01BC2" w:rsidRPr="00F01BC2">
        <w:t>, 143 F.3d 577, 582</w:t>
      </w:r>
      <w:r w:rsidR="00F01BC2">
        <w:t>–</w:t>
      </w:r>
      <w:r w:rsidR="00F01BC2" w:rsidRPr="00F01BC2">
        <w:t>84 (10th Cir. 1998)</w:t>
      </w:r>
      <w:r w:rsidR="004538DD">
        <w:t xml:space="preserve">. </w:t>
      </w:r>
    </w:p>
    <w:p w14:paraId="0B38D64C" w14:textId="4D836A5E" w:rsidR="000B7E93" w:rsidRDefault="00CD5D5A" w:rsidP="00712C51">
      <w:pPr>
        <w:spacing w:line="480" w:lineRule="auto"/>
        <w:ind w:firstLine="720"/>
        <w:jc w:val="both"/>
      </w:pPr>
      <w:r>
        <w:t xml:space="preserve">As noted above, </w:t>
      </w:r>
      <w:r w:rsidR="001D2E12">
        <w:t>Defendant</w:t>
      </w:r>
      <w:r w:rsidR="0099297F">
        <w:t xml:space="preserve"> does not oppose the underlying examination</w:t>
      </w:r>
      <w:r w:rsidR="00AB107A">
        <w:t xml:space="preserve">, but instead requests that the location of the examination be at a state facility </w:t>
      </w:r>
      <w:r w:rsidR="0039391F">
        <w:t>where Defendant currently resides.</w:t>
      </w:r>
      <w:r w:rsidR="00EC0DAD">
        <w:rPr>
          <w:rStyle w:val="FootnoteReference"/>
        </w:rPr>
        <w:footnoteReference w:id="3"/>
      </w:r>
      <w:r w:rsidR="0039391F">
        <w:t xml:space="preserve"> </w:t>
      </w:r>
      <w:r w:rsidR="004D5E46">
        <w:t xml:space="preserve">In Defendant’s request, she does </w:t>
      </w:r>
      <w:r w:rsidR="00BB427F">
        <w:t xml:space="preserve">not seek an outpatient evaluation, but rather, seeks and Order from the Court directing the BOP </w:t>
      </w:r>
      <w:r w:rsidR="00774FB7">
        <w:t xml:space="preserve">to conduct its inpatient </w:t>
      </w:r>
      <w:r w:rsidR="008E6100">
        <w:t>evaluation of Defendant</w:t>
      </w:r>
      <w:r w:rsidR="00774FB7">
        <w:t xml:space="preserve"> at a </w:t>
      </w:r>
      <w:r w:rsidR="008E6100">
        <w:t>location of her choosing</w:t>
      </w:r>
      <w:r w:rsidR="00774FB7">
        <w:t xml:space="preserve">. </w:t>
      </w:r>
    </w:p>
    <w:p w14:paraId="0EAD2C8A" w14:textId="64EFA110" w:rsidR="00EA0CF6" w:rsidRPr="002D1721" w:rsidRDefault="00EA0CF6" w:rsidP="00EC3545">
      <w:pPr>
        <w:spacing w:line="480" w:lineRule="auto"/>
        <w:ind w:firstLine="720"/>
        <w:jc w:val="both"/>
      </w:pPr>
      <w:r w:rsidRPr="0044276F">
        <w:t xml:space="preserve">Title 18 U.S.C. § 4242 provides that upon a defendant filing a notice that </w:t>
      </w:r>
      <w:r w:rsidR="0011272A">
        <w:t>s</w:t>
      </w:r>
      <w:r w:rsidRPr="0044276F">
        <w:t xml:space="preserve">he “intends to rely on the defense of insanity, the court, upon motion of the attorney for the Government, shall order that a psychiatric or psychological examination of the defendant be conducted, and that a psychiatric or psychological report be filed with the court, pursuant to the provisions of section 4247(b) and (c).” </w:t>
      </w:r>
      <w:r w:rsidR="004B3105">
        <w:t xml:space="preserve">And while </w:t>
      </w:r>
      <w:r w:rsidR="00855017">
        <w:t>Section 4247 provides that</w:t>
      </w:r>
      <w:r w:rsidR="00C513DB">
        <w:t xml:space="preserve"> “[u]</w:t>
      </w:r>
      <w:proofErr w:type="spellStart"/>
      <w:r w:rsidR="00C513DB">
        <w:t>nless</w:t>
      </w:r>
      <w:proofErr w:type="spellEnd"/>
      <w:r w:rsidR="00C513DB">
        <w:t xml:space="preserve"> impracticable, </w:t>
      </w:r>
      <w:r w:rsidR="00987E5F" w:rsidRPr="00987E5F">
        <w:t>the psychiatric or psychological examination shall be conducted in a suitable facility closest to the court</w:t>
      </w:r>
      <w:r w:rsidR="00987E5F">
        <w:t xml:space="preserve">” the </w:t>
      </w:r>
      <w:r w:rsidR="004B54D9">
        <w:t xml:space="preserve">statute does not give Defendant unilateral discretion to </w:t>
      </w:r>
      <w:r w:rsidR="00196045">
        <w:t xml:space="preserve">designate </w:t>
      </w:r>
      <w:r w:rsidR="001C592A">
        <w:t xml:space="preserve">her current place of residence in a county correctional facility </w:t>
      </w:r>
      <w:r w:rsidR="00077C09">
        <w:t>as a “suitable facility” for the purposes</w:t>
      </w:r>
      <w:r w:rsidR="00460E02">
        <w:t xml:space="preserve"> of conducting</w:t>
      </w:r>
      <w:r w:rsidR="00077C09">
        <w:t xml:space="preserve"> </w:t>
      </w:r>
      <w:r w:rsidR="00E17F48">
        <w:t xml:space="preserve">Defendant’s </w:t>
      </w:r>
      <w:r w:rsidR="00460E02">
        <w:t>agreed-upon inpatient evaluation.</w:t>
      </w:r>
      <w:r w:rsidR="00196045">
        <w:t xml:space="preserve"> </w:t>
      </w:r>
      <w:r w:rsidR="00196045" w:rsidRPr="00196045">
        <w:rPr>
          <w:u w:val="single"/>
        </w:rPr>
        <w:t>See</w:t>
      </w:r>
      <w:r w:rsidR="00196045">
        <w:t xml:space="preserve"> </w:t>
      </w:r>
      <w:r w:rsidR="00196045" w:rsidRPr="00196045">
        <w:t xml:space="preserve">18 USC </w:t>
      </w:r>
      <w:r w:rsidR="00DF2B76">
        <w:t>§</w:t>
      </w:r>
      <w:r w:rsidR="00196045" w:rsidRPr="00196045">
        <w:t>§ 4247(a)(2)</w:t>
      </w:r>
      <w:r w:rsidR="00D05517">
        <w:t xml:space="preserve"> </w:t>
      </w:r>
      <w:r w:rsidR="00196045">
        <w:t>(defining “suitable facility”)</w:t>
      </w:r>
      <w:r w:rsidR="00DF2B76">
        <w:t xml:space="preserve"> 4247(b). </w:t>
      </w:r>
      <w:r w:rsidRPr="002D1721">
        <w:t>Therefore, pursuant to 18 U.S.C. § 4242, the Court orders that a psychiatric or psychological examination of Defendant be conducted regarding h</w:t>
      </w:r>
      <w:r w:rsidR="00704BC3">
        <w:t>er</w:t>
      </w:r>
      <w:r w:rsidRPr="002D1721">
        <w:t xml:space="preserve"> insanity defense, and a </w:t>
      </w:r>
      <w:r w:rsidRPr="002D1721">
        <w:lastRenderedPageBreak/>
        <w:t xml:space="preserve">psychiatric or psychological report be filed with the Court, pursuant to the provisions of section 4247(b) and (c). </w:t>
      </w:r>
    </w:p>
    <w:p w14:paraId="2492730A" w14:textId="7D94988B" w:rsidR="00EA0CF6" w:rsidRPr="002D1721" w:rsidRDefault="00EC3545" w:rsidP="00EA0CF6">
      <w:pPr>
        <w:spacing w:line="480" w:lineRule="auto"/>
        <w:ind w:firstLine="720"/>
        <w:jc w:val="both"/>
      </w:pPr>
      <w:r>
        <w:t>Accordingly</w:t>
      </w:r>
      <w:r w:rsidR="00EA0CF6" w:rsidRPr="002D1721">
        <w:t xml:space="preserve">, for the foregoing reasons, and based on </w:t>
      </w:r>
      <w:proofErr w:type="gramStart"/>
      <w:r w:rsidR="00EA0CF6" w:rsidRPr="002D1721">
        <w:t>all of</w:t>
      </w:r>
      <w:proofErr w:type="gramEnd"/>
      <w:r w:rsidR="00EA0CF6" w:rsidRPr="002D1721">
        <w:t xml:space="preserve"> the files, records, and proceedings herein, and </w:t>
      </w:r>
      <w:r w:rsidR="00EA0CF6" w:rsidRPr="002D1721">
        <w:rPr>
          <w:b/>
        </w:rPr>
        <w:t xml:space="preserve">IT IS HEREBY ORDERED </w:t>
      </w:r>
      <w:r>
        <w:rPr>
          <w:bCs/>
        </w:rPr>
        <w:t>that:</w:t>
      </w:r>
      <w:r w:rsidR="00EA0CF6" w:rsidRPr="002D1721">
        <w:t xml:space="preserve"> </w:t>
      </w:r>
    </w:p>
    <w:p w14:paraId="2154165C" w14:textId="7D5F8FA8" w:rsidR="00EA0CF6" w:rsidRPr="002D1721" w:rsidRDefault="00EA0CF6" w:rsidP="00EA0CF6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  <w:rPr>
          <w:b/>
        </w:rPr>
      </w:pPr>
      <w:r>
        <w:t>T</w:t>
      </w:r>
      <w:r>
        <w:rPr>
          <w:bCs/>
        </w:rPr>
        <w:t xml:space="preserve">he Government’s Motion for Mental Health Examination of Defendant, [Docket No. </w:t>
      </w:r>
      <w:r w:rsidR="00481BBB">
        <w:rPr>
          <w:bCs/>
        </w:rPr>
        <w:t>58</w:t>
      </w:r>
      <w:r>
        <w:rPr>
          <w:bCs/>
        </w:rPr>
        <w:t xml:space="preserve">], is </w:t>
      </w:r>
      <w:r w:rsidRPr="00704BC3">
        <w:rPr>
          <w:b/>
        </w:rPr>
        <w:t>GRANTED</w:t>
      </w:r>
      <w:r>
        <w:rPr>
          <w:bCs/>
        </w:rPr>
        <w:t xml:space="preserve">, as set forth </w:t>
      </w:r>
      <w:proofErr w:type="gramStart"/>
      <w:r>
        <w:rPr>
          <w:bCs/>
        </w:rPr>
        <w:t>herein;</w:t>
      </w:r>
      <w:proofErr w:type="gramEnd"/>
    </w:p>
    <w:p w14:paraId="31EA8517" w14:textId="356A3ED0" w:rsidR="00EA0CF6" w:rsidRPr="002D1721" w:rsidRDefault="00EA0CF6" w:rsidP="00EA0CF6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  <w:rPr>
          <w:b/>
        </w:rPr>
      </w:pPr>
      <w:r w:rsidRPr="002D1721">
        <w:t xml:space="preserve">Defendant shall be committed to the custody of the Attorney General for placement in a suitable Federal Medical Center to be examined for competency for a period not to exceed </w:t>
      </w:r>
      <w:r w:rsidR="00481BBB">
        <w:t>forty-five (</w:t>
      </w:r>
      <w:r w:rsidRPr="002D1721">
        <w:t>45</w:t>
      </w:r>
      <w:r w:rsidR="00481BBB">
        <w:t>)</w:t>
      </w:r>
      <w:r w:rsidRPr="002D1721">
        <w:t xml:space="preserve"> days, with leave for the director of that Federal Medical Center to apply for a reasonable extension of time not to exceed </w:t>
      </w:r>
      <w:r>
        <w:t>thirty (</w:t>
      </w:r>
      <w:r w:rsidRPr="002D1721">
        <w:t>30</w:t>
      </w:r>
      <w:r>
        <w:t>)</w:t>
      </w:r>
      <w:r w:rsidRPr="002D1721">
        <w:t xml:space="preserve"> days pursuant to 18 U.S.C. § </w:t>
      </w:r>
      <w:proofErr w:type="gramStart"/>
      <w:r w:rsidRPr="002D1721">
        <w:t>4247(b);</w:t>
      </w:r>
      <w:proofErr w:type="gramEnd"/>
    </w:p>
    <w:p w14:paraId="0D0089A4" w14:textId="77777777" w:rsidR="00EA0CF6" w:rsidRPr="002D1721" w:rsidRDefault="00EA0CF6" w:rsidP="00EA0CF6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  <w:rPr>
          <w:b/>
        </w:rPr>
      </w:pPr>
      <w:r w:rsidRPr="002D1721">
        <w:t xml:space="preserve">The United States Marshal’s Service shall transport Defendant to that Federal Medical Center as soon as is </w:t>
      </w:r>
      <w:proofErr w:type="gramStart"/>
      <w:r w:rsidRPr="002D1721">
        <w:t>practicable;</w:t>
      </w:r>
      <w:proofErr w:type="gramEnd"/>
    </w:p>
    <w:p w14:paraId="68AD1A96" w14:textId="77777777" w:rsidR="00EA0CF6" w:rsidRPr="002D1721" w:rsidRDefault="00EA0CF6" w:rsidP="00EA0CF6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  <w:rPr>
          <w:b/>
        </w:rPr>
      </w:pPr>
      <w:r w:rsidRPr="002D1721">
        <w:t>The Federal Medical Center shall conduct a psychiatric or psychological examination of Defendant regarding his insanity defense within the meaning of 18 U.S.C. § 4242;</w:t>
      </w:r>
      <w:r>
        <w:t xml:space="preserve"> and</w:t>
      </w:r>
    </w:p>
    <w:p w14:paraId="53E1EDAB" w14:textId="67BBEA1D" w:rsidR="00EA0CF6" w:rsidRPr="005F007D" w:rsidRDefault="00EA0CF6" w:rsidP="00EA0CF6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  <w:rPr>
          <w:b/>
        </w:rPr>
      </w:pPr>
      <w:r w:rsidRPr="007E43B2">
        <w:t xml:space="preserve">The Federal Medical Center shall </w:t>
      </w:r>
      <w:r w:rsidR="00C43794">
        <w:t>prepare</w:t>
      </w:r>
      <w:r w:rsidR="00CE042D">
        <w:t xml:space="preserve"> </w:t>
      </w:r>
      <w:r w:rsidRPr="007E43B2">
        <w:t>a psychiatric or psychological report</w:t>
      </w:r>
      <w:r w:rsidR="00CE042D">
        <w:t xml:space="preserve"> con</w:t>
      </w:r>
      <w:r w:rsidR="00510C86">
        <w:t>taining the information required by 18 U.S.C. § 4242(c) and file a copy of said</w:t>
      </w:r>
      <w:r w:rsidRPr="007E43B2">
        <w:t xml:space="preserve"> </w:t>
      </w:r>
      <w:r w:rsidR="00F76F37">
        <w:t xml:space="preserve">report </w:t>
      </w:r>
      <w:r w:rsidRPr="007E43B2">
        <w:t>with this Court, with copies provided to the Assistant United States Attorney and to defense counsel, pursuant to 18 U.S.C. § 4247(c)</w:t>
      </w:r>
      <w:r>
        <w:t>.</w:t>
      </w:r>
    </w:p>
    <w:p w14:paraId="47A9551A" w14:textId="121F4AC3" w:rsidR="005F007D" w:rsidRPr="007E43B2" w:rsidRDefault="005F007D" w:rsidP="00EA0CF6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  <w:rPr>
          <w:b/>
        </w:rPr>
      </w:pPr>
      <w:r>
        <w:t xml:space="preserve">Pursuant to the Speedy Trial Act </w:t>
      </w:r>
      <w:r w:rsidR="0052249D">
        <w:t>provisions</w:t>
      </w:r>
      <w:r>
        <w:t xml:space="preserve"> of 18 U.S.C. §§ 31</w:t>
      </w:r>
      <w:r w:rsidR="0052249D">
        <w:t xml:space="preserve">61(h)(1)(A) and 3161(h)(7)(A), the time required for trial of the Defendant shall be tolled from the </w:t>
      </w:r>
      <w:r w:rsidR="0052249D">
        <w:lastRenderedPageBreak/>
        <w:t xml:space="preserve">date of the instant Order until the results of said mental health examination are received by the Court. </w:t>
      </w:r>
    </w:p>
    <w:p w14:paraId="1D6798A8" w14:textId="77777777" w:rsidR="00EA0CF6" w:rsidRPr="007E43B2" w:rsidRDefault="00EA0CF6" w:rsidP="00EA0CF6">
      <w:pPr>
        <w:tabs>
          <w:tab w:val="left" w:pos="5911"/>
        </w:tabs>
        <w:spacing w:line="480" w:lineRule="auto"/>
        <w:jc w:val="both"/>
      </w:pPr>
      <w:r w:rsidRPr="007E43B2">
        <w:tab/>
      </w:r>
    </w:p>
    <w:bookmarkStart w:id="0" w:name="_Hlk170451919"/>
    <w:p w14:paraId="2A582F36" w14:textId="1AC2BE3F" w:rsidR="00EA0CF6" w:rsidRPr="00C425BD" w:rsidRDefault="00EA0CF6" w:rsidP="00EA0CF6">
      <w:pPr>
        <w:rPr>
          <w:u w:val="single"/>
        </w:rPr>
      </w:pPr>
      <w:r w:rsidRPr="007E43B2">
        <w:rPr>
          <w:lang w:val="en-CA"/>
        </w:rPr>
        <w:fldChar w:fldCharType="begin"/>
      </w:r>
      <w:r w:rsidRPr="007E43B2">
        <w:rPr>
          <w:lang w:val="en-CA"/>
        </w:rPr>
        <w:instrText xml:space="preserve"> SEQ CHAPTER \h \r 1</w:instrText>
      </w:r>
      <w:r w:rsidRPr="007E43B2">
        <w:rPr>
          <w:lang w:val="en-CA"/>
        </w:rPr>
        <w:fldChar w:fldCharType="end"/>
      </w:r>
      <w:r w:rsidRPr="007E43B2">
        <w:t xml:space="preserve">Dated: </w:t>
      </w:r>
      <w:r>
        <w:t>December __</w:t>
      </w:r>
      <w:r>
        <w:t>, 2024</w:t>
      </w:r>
      <w:r>
        <w:tab/>
      </w:r>
      <w:r>
        <w:tab/>
      </w:r>
      <w:r>
        <w:tab/>
      </w:r>
      <w:r>
        <w:tab/>
      </w:r>
      <w:r>
        <w:tab/>
      </w:r>
      <w:r>
        <w:t>________________________</w:t>
      </w:r>
    </w:p>
    <w:p w14:paraId="1417FDB7" w14:textId="77777777" w:rsidR="00EA0CF6" w:rsidRPr="007E43B2" w:rsidRDefault="00EA0CF6" w:rsidP="00EA0CF6">
      <w:r w:rsidRPr="007E43B2">
        <w:tab/>
      </w:r>
      <w:r w:rsidRPr="007E43B2">
        <w:tab/>
      </w:r>
      <w:r w:rsidRPr="007E43B2">
        <w:tab/>
      </w:r>
      <w:r w:rsidRPr="007E43B2">
        <w:tab/>
      </w:r>
      <w:r w:rsidRPr="007E43B2">
        <w:tab/>
      </w:r>
      <w:r w:rsidRPr="007E43B2">
        <w:tab/>
        <w:t xml:space="preserve">   </w:t>
      </w:r>
      <w:r w:rsidRPr="007E43B2">
        <w:tab/>
      </w:r>
      <w:r w:rsidRPr="007E43B2">
        <w:tab/>
        <w:t>Hon. Leo I. Brisbois</w:t>
      </w:r>
    </w:p>
    <w:p w14:paraId="776D19D0" w14:textId="77777777" w:rsidR="00EA0CF6" w:rsidRDefault="00EA0CF6" w:rsidP="00EA0CF6">
      <w:r w:rsidRPr="007E43B2">
        <w:tab/>
      </w:r>
      <w:r w:rsidRPr="007E43B2">
        <w:tab/>
      </w:r>
      <w:r w:rsidRPr="007E43B2">
        <w:tab/>
      </w:r>
      <w:r w:rsidRPr="007E43B2">
        <w:tab/>
      </w:r>
      <w:r w:rsidRPr="007E43B2">
        <w:tab/>
      </w:r>
      <w:r w:rsidRPr="007E43B2">
        <w:tab/>
      </w:r>
      <w:r w:rsidRPr="007E43B2">
        <w:tab/>
      </w:r>
      <w:r w:rsidRPr="007E43B2">
        <w:tab/>
        <w:t>U.S. MAGISTRATE JUDGE</w:t>
      </w:r>
      <w:bookmarkEnd w:id="0"/>
    </w:p>
    <w:p w14:paraId="714BA390" w14:textId="77777777" w:rsidR="00D41BF9" w:rsidRDefault="00D41BF9"/>
    <w:sectPr w:rsidR="00D41BF9" w:rsidSect="00EA0CF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526E" w14:textId="77777777" w:rsidR="005B5B77" w:rsidRDefault="005B5B77" w:rsidP="003737F1">
      <w:r>
        <w:separator/>
      </w:r>
    </w:p>
  </w:endnote>
  <w:endnote w:type="continuationSeparator" w:id="0">
    <w:p w14:paraId="0FF13C14" w14:textId="77777777" w:rsidR="005B5B77" w:rsidRDefault="005B5B77" w:rsidP="0037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69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57FE6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8770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6C3F" w14:textId="77777777" w:rsidR="005B5B77" w:rsidRDefault="005B5B77" w:rsidP="003737F1">
      <w:r>
        <w:separator/>
      </w:r>
    </w:p>
  </w:footnote>
  <w:footnote w:type="continuationSeparator" w:id="0">
    <w:p w14:paraId="5B29C4BF" w14:textId="77777777" w:rsidR="005B5B77" w:rsidRDefault="005B5B77" w:rsidP="003737F1">
      <w:r>
        <w:continuationSeparator/>
      </w:r>
    </w:p>
  </w:footnote>
  <w:footnote w:id="1">
    <w:p w14:paraId="230BABA8" w14:textId="6D25AB16" w:rsidR="003737F1" w:rsidRPr="00C22D2C" w:rsidRDefault="003737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F4551">
        <w:t xml:space="preserve">As a predicate for such notice, Defendant also filed </w:t>
      </w:r>
      <w:r w:rsidR="000F16E6">
        <w:t xml:space="preserve">a </w:t>
      </w:r>
      <w:r w:rsidR="003259E9">
        <w:t xml:space="preserve">preliminary </w:t>
      </w:r>
      <w:r w:rsidR="000F16E6">
        <w:t xml:space="preserve">“Criminal Responsibility Evaluation” dated December 3, </w:t>
      </w:r>
      <w:r w:rsidR="006C0F7F">
        <w:t>2024,</w:t>
      </w:r>
      <w:r w:rsidR="003E7849">
        <w:t xml:space="preserve"> by Jennifer Service, MD</w:t>
      </w:r>
      <w:r w:rsidR="002E7894">
        <w:t>. (</w:t>
      </w:r>
      <w:r w:rsidR="002E7894">
        <w:rPr>
          <w:u w:val="single"/>
        </w:rPr>
        <w:t>See</w:t>
      </w:r>
      <w:r w:rsidR="002E7894">
        <w:t xml:space="preserve"> Psychiatric Report [D</w:t>
      </w:r>
      <w:r w:rsidR="006C0F7F">
        <w:t>ocket No. 57])</w:t>
      </w:r>
      <w:r w:rsidR="000C03E5">
        <w:t>. This</w:t>
      </w:r>
      <w:r w:rsidR="00CE540B">
        <w:t xml:space="preserve"> multi-day </w:t>
      </w:r>
      <w:r w:rsidR="00502648">
        <w:t>examination</w:t>
      </w:r>
      <w:r w:rsidR="00CE540B">
        <w:t xml:space="preserve"> took place at the </w:t>
      </w:r>
      <w:r w:rsidR="00502648">
        <w:t>Sherburne County Jail</w:t>
      </w:r>
      <w:r w:rsidR="00C22D2C">
        <w:t xml:space="preserve"> with a primary in-person evaluation taking place on September 27, 2024, with follow up interviews occurring on November 1, 2024, and December 2, 2024. (</w:t>
      </w:r>
      <w:r w:rsidR="00C22D2C">
        <w:rPr>
          <w:u w:val="single"/>
        </w:rPr>
        <w:t>Id.</w:t>
      </w:r>
      <w:r w:rsidR="00C22D2C">
        <w:t xml:space="preserve"> at 2). </w:t>
      </w:r>
    </w:p>
  </w:footnote>
  <w:footnote w:id="2">
    <w:p w14:paraId="5C2A0CD7" w14:textId="6ECC04B0" w:rsidR="00562CA1" w:rsidRPr="00B8669E" w:rsidRDefault="00562C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C19A0">
        <w:t xml:space="preserve">Defendant represents that after discussions with the Government’s counsel, the probable location for </w:t>
      </w:r>
      <w:r w:rsidR="00047D94">
        <w:t>Defendant’s</w:t>
      </w:r>
      <w:r w:rsidR="004C19A0">
        <w:t xml:space="preserve"> </w:t>
      </w:r>
      <w:r w:rsidR="00015345">
        <w:t>psychiatric or psychological examination</w:t>
      </w:r>
      <w:r w:rsidR="004C19A0">
        <w:t xml:space="preserve"> by the </w:t>
      </w:r>
      <w:r w:rsidR="00015345">
        <w:t>Bureau</w:t>
      </w:r>
      <w:r w:rsidR="004C19A0">
        <w:t xml:space="preserve"> of </w:t>
      </w:r>
      <w:r w:rsidR="00015345">
        <w:t>Prison’s</w:t>
      </w:r>
      <w:r w:rsidR="004C19A0">
        <w:t xml:space="preserve"> </w:t>
      </w:r>
      <w:r w:rsidR="00047D94">
        <w:t xml:space="preserve">would be at the FMC Butner in North Carolina. </w:t>
      </w:r>
      <w:r w:rsidR="003F5BC8">
        <w:t>(</w:t>
      </w:r>
      <w:proofErr w:type="spellStart"/>
      <w:r w:rsidR="003F5BC8">
        <w:t>Def.’s</w:t>
      </w:r>
      <w:proofErr w:type="spellEnd"/>
      <w:r w:rsidR="003F5BC8">
        <w:t xml:space="preserve"> Reply [Docket No. 59]</w:t>
      </w:r>
      <w:r w:rsidR="003F5BC8">
        <w:t xml:space="preserve"> at ¶ 4</w:t>
      </w:r>
      <w:r w:rsidR="003F5BC8">
        <w:t>).</w:t>
      </w:r>
      <w:r w:rsidR="00145680">
        <w:t xml:space="preserve"> Defendant requests that the examination be conducted instead at the Sherburne County Adult Corrections Facility, in Elk River, MN. </w:t>
      </w:r>
      <w:r w:rsidR="00B8669E">
        <w:t>(</w:t>
      </w:r>
      <w:r w:rsidR="00B8669E">
        <w:rPr>
          <w:u w:val="single"/>
        </w:rPr>
        <w:t>Id.</w:t>
      </w:r>
      <w:r w:rsidR="00B8669E">
        <w:t xml:space="preserve"> at ¶ 5). </w:t>
      </w:r>
    </w:p>
  </w:footnote>
  <w:footnote w:id="3">
    <w:p w14:paraId="6580268D" w14:textId="23620404" w:rsidR="00EC0DAD" w:rsidRDefault="00EC0DAD">
      <w:pPr>
        <w:pStyle w:val="FootnoteText"/>
      </w:pPr>
      <w:r>
        <w:rPr>
          <w:rStyle w:val="FootnoteReference"/>
        </w:rPr>
        <w:footnoteRef/>
      </w:r>
      <w:r>
        <w:t xml:space="preserve"> Indeed,</w:t>
      </w:r>
      <w:r w:rsidR="003B13AC">
        <w:t xml:space="preserve"> Defendant does not raise any </w:t>
      </w:r>
      <w:r w:rsidR="008A1B3A">
        <w:t xml:space="preserve">objection based on due process </w:t>
      </w:r>
      <w:r w:rsidR="00963978">
        <w:t xml:space="preserve">requirements </w:t>
      </w:r>
      <w:r w:rsidR="008853B8">
        <w:t xml:space="preserve">concerning the inpatient evaluation </w:t>
      </w:r>
      <w:r w:rsidR="0049226A">
        <w:t xml:space="preserve">of Defendant, </w:t>
      </w:r>
      <w:r w:rsidR="00963978">
        <w:t xml:space="preserve">and in a letter sent to the Court, </w:t>
      </w:r>
      <w:r w:rsidR="00235B5B">
        <w:t xml:space="preserve">the Government represents that both parties have met and conferred regarding the above matter </w:t>
      </w:r>
      <w:r w:rsidR="00D6565F">
        <w:t xml:space="preserve">and have both agreed that a hearing on the motion </w:t>
      </w:r>
      <w:r w:rsidR="00C81A61">
        <w:t xml:space="preserve">is not necessary.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57EE6"/>
    <w:multiLevelType w:val="hybridMultilevel"/>
    <w:tmpl w:val="9A621766"/>
    <w:lvl w:ilvl="0" w:tplc="875E8BA8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3593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CF6"/>
    <w:rsid w:val="00015345"/>
    <w:rsid w:val="000173FA"/>
    <w:rsid w:val="000335E4"/>
    <w:rsid w:val="00047D94"/>
    <w:rsid w:val="00077C09"/>
    <w:rsid w:val="000B307A"/>
    <w:rsid w:val="000B7E93"/>
    <w:rsid w:val="000C03E5"/>
    <w:rsid w:val="000C5123"/>
    <w:rsid w:val="000D1C4C"/>
    <w:rsid w:val="000E2492"/>
    <w:rsid w:val="000F16E6"/>
    <w:rsid w:val="0011272A"/>
    <w:rsid w:val="001265B2"/>
    <w:rsid w:val="001329CB"/>
    <w:rsid w:val="00145680"/>
    <w:rsid w:val="00196045"/>
    <w:rsid w:val="00197F06"/>
    <w:rsid w:val="001C592A"/>
    <w:rsid w:val="001D2E12"/>
    <w:rsid w:val="001E58B9"/>
    <w:rsid w:val="0022401D"/>
    <w:rsid w:val="00235B5B"/>
    <w:rsid w:val="00294CEB"/>
    <w:rsid w:val="002E7894"/>
    <w:rsid w:val="003259E9"/>
    <w:rsid w:val="003737F1"/>
    <w:rsid w:val="0038058F"/>
    <w:rsid w:val="00392A67"/>
    <w:rsid w:val="0039391F"/>
    <w:rsid w:val="003B13AC"/>
    <w:rsid w:val="003D7348"/>
    <w:rsid w:val="003E5C3C"/>
    <w:rsid w:val="003E7849"/>
    <w:rsid w:val="003F5BC8"/>
    <w:rsid w:val="004538DD"/>
    <w:rsid w:val="00457819"/>
    <w:rsid w:val="00460E02"/>
    <w:rsid w:val="0046455B"/>
    <w:rsid w:val="00481BBB"/>
    <w:rsid w:val="0049226A"/>
    <w:rsid w:val="004B3105"/>
    <w:rsid w:val="004B54D9"/>
    <w:rsid w:val="004C19A0"/>
    <w:rsid w:val="004D5E46"/>
    <w:rsid w:val="004E557A"/>
    <w:rsid w:val="00502648"/>
    <w:rsid w:val="00510C86"/>
    <w:rsid w:val="0052249D"/>
    <w:rsid w:val="00562CA1"/>
    <w:rsid w:val="005930DD"/>
    <w:rsid w:val="005A5046"/>
    <w:rsid w:val="005B5B77"/>
    <w:rsid w:val="005B726F"/>
    <w:rsid w:val="005C0670"/>
    <w:rsid w:val="005C60A7"/>
    <w:rsid w:val="005F007D"/>
    <w:rsid w:val="00636E02"/>
    <w:rsid w:val="0066620E"/>
    <w:rsid w:val="006C0F7F"/>
    <w:rsid w:val="00704BC3"/>
    <w:rsid w:val="00712C51"/>
    <w:rsid w:val="00766183"/>
    <w:rsid w:val="00774FB7"/>
    <w:rsid w:val="0079776A"/>
    <w:rsid w:val="00855017"/>
    <w:rsid w:val="008853B8"/>
    <w:rsid w:val="008A1B3A"/>
    <w:rsid w:val="008C09D4"/>
    <w:rsid w:val="008E6100"/>
    <w:rsid w:val="009568BD"/>
    <w:rsid w:val="00957D68"/>
    <w:rsid w:val="00963978"/>
    <w:rsid w:val="00987E5F"/>
    <w:rsid w:val="0099297F"/>
    <w:rsid w:val="009A26BD"/>
    <w:rsid w:val="009C376D"/>
    <w:rsid w:val="009F158D"/>
    <w:rsid w:val="009F2696"/>
    <w:rsid w:val="009F4551"/>
    <w:rsid w:val="00A40A39"/>
    <w:rsid w:val="00A66601"/>
    <w:rsid w:val="00AA6904"/>
    <w:rsid w:val="00AB107A"/>
    <w:rsid w:val="00B8669E"/>
    <w:rsid w:val="00BA06DD"/>
    <w:rsid w:val="00BB427F"/>
    <w:rsid w:val="00BE1302"/>
    <w:rsid w:val="00BE4B90"/>
    <w:rsid w:val="00C04AA9"/>
    <w:rsid w:val="00C22D2C"/>
    <w:rsid w:val="00C43794"/>
    <w:rsid w:val="00C513DB"/>
    <w:rsid w:val="00C60A96"/>
    <w:rsid w:val="00C625B7"/>
    <w:rsid w:val="00C81A61"/>
    <w:rsid w:val="00C94AED"/>
    <w:rsid w:val="00CD5D5A"/>
    <w:rsid w:val="00CE042D"/>
    <w:rsid w:val="00CE540B"/>
    <w:rsid w:val="00CF7F85"/>
    <w:rsid w:val="00CF7FFD"/>
    <w:rsid w:val="00D05517"/>
    <w:rsid w:val="00D41BF9"/>
    <w:rsid w:val="00D52AB3"/>
    <w:rsid w:val="00D6565F"/>
    <w:rsid w:val="00D72AA6"/>
    <w:rsid w:val="00DF078C"/>
    <w:rsid w:val="00DF2B76"/>
    <w:rsid w:val="00E17F48"/>
    <w:rsid w:val="00E26C03"/>
    <w:rsid w:val="00EA0CF6"/>
    <w:rsid w:val="00EA3476"/>
    <w:rsid w:val="00EC0DAD"/>
    <w:rsid w:val="00EC16B3"/>
    <w:rsid w:val="00EC3545"/>
    <w:rsid w:val="00F01BC2"/>
    <w:rsid w:val="00F068CB"/>
    <w:rsid w:val="00F765E5"/>
    <w:rsid w:val="00F76F37"/>
    <w:rsid w:val="00F95F00"/>
    <w:rsid w:val="00F9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28DB4A"/>
  <w15:chartTrackingRefBased/>
  <w15:docId w15:val="{8FD7175D-5712-4CAA-8423-71631C5F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C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40A39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0A39"/>
    <w:rPr>
      <w:rFonts w:ascii="Times New Roman" w:eastAsiaTheme="minorEastAsia" w:hAnsi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A0CF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0C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CF6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3737F1"/>
    <w:rPr>
      <w:vertAlign w:val="superscript"/>
    </w:rPr>
  </w:style>
  <w:style w:type="character" w:customStyle="1" w:styleId="ssrfcpassagedeactivated">
    <w:name w:val="ss_rfcpassage_deactivated"/>
    <w:basedOn w:val="DefaultParagraphFont"/>
    <w:rsid w:val="009C376D"/>
  </w:style>
  <w:style w:type="character" w:styleId="Hyperlink">
    <w:name w:val="Hyperlink"/>
    <w:basedOn w:val="DefaultParagraphFont"/>
    <w:uiPriority w:val="99"/>
    <w:semiHidden/>
    <w:unhideWhenUsed/>
    <w:rsid w:val="009C376D"/>
    <w:rPr>
      <w:color w:val="0000FF"/>
      <w:u w:val="single"/>
    </w:rPr>
  </w:style>
  <w:style w:type="character" w:customStyle="1" w:styleId="ssun">
    <w:name w:val="ss_un"/>
    <w:basedOn w:val="DefaultParagraphFont"/>
    <w:rsid w:val="009C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D5F57-1782-4803-BA50-12C6ABCF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Suslavich</dc:creator>
  <cp:keywords/>
  <dc:description/>
  <cp:lastModifiedBy>Ben Suslavich</cp:lastModifiedBy>
  <cp:revision>114</cp:revision>
  <dcterms:created xsi:type="dcterms:W3CDTF">2024-12-18T16:53:00Z</dcterms:created>
  <dcterms:modified xsi:type="dcterms:W3CDTF">2024-12-18T18:53:00Z</dcterms:modified>
</cp:coreProperties>
</file>