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286B" w14:textId="17BD553F" w:rsidR="00E54847" w:rsidRDefault="007360A4" w:rsidP="007360A4">
      <w:pPr>
        <w:jc w:val="center"/>
        <w:rPr>
          <w:sz w:val="60"/>
          <w:szCs w:val="60"/>
        </w:rPr>
      </w:pPr>
      <w:r>
        <w:rPr>
          <w:sz w:val="60"/>
          <w:szCs w:val="60"/>
        </w:rPr>
        <w:t>Political Reach on Twitter Without the Political Advertising</w:t>
      </w:r>
    </w:p>
    <w:p w14:paraId="557C2249" w14:textId="27AF8408" w:rsidR="00AA080D" w:rsidRDefault="00AA080D" w:rsidP="007360A4">
      <w:pPr>
        <w:jc w:val="center"/>
        <w:rPr>
          <w:rFonts w:ascii="Eras Light ITC" w:hAnsi="Eras Light ITC"/>
          <w:sz w:val="36"/>
          <w:szCs w:val="60"/>
        </w:rPr>
      </w:pPr>
      <w:r w:rsidRPr="00AA080D">
        <w:rPr>
          <w:rFonts w:ascii="Eras Light ITC" w:hAnsi="Eras Light ITC"/>
          <w:sz w:val="36"/>
          <w:szCs w:val="60"/>
        </w:rPr>
        <w:t>We looked at the quantitative and qualitative data of some of this year’s most popular politician’s and Presidential candidates to find out how they all compare.</w:t>
      </w:r>
    </w:p>
    <w:p w14:paraId="1368DF2E" w14:textId="3946AAFF" w:rsidR="00AA080D" w:rsidRDefault="00AA080D" w:rsidP="007360A4">
      <w:pPr>
        <w:jc w:val="center"/>
        <w:rPr>
          <w:rFonts w:ascii="Eras Light ITC" w:hAnsi="Eras Light ITC"/>
          <w:sz w:val="36"/>
          <w:szCs w:val="60"/>
        </w:rPr>
      </w:pPr>
    </w:p>
    <w:p w14:paraId="671AD6D2" w14:textId="1507AB38" w:rsidR="00AA080D" w:rsidRPr="00AA080D" w:rsidRDefault="00AA080D" w:rsidP="007360A4">
      <w:pPr>
        <w:jc w:val="center"/>
        <w:rPr>
          <w:rFonts w:ascii="Eras Light ITC" w:hAnsi="Eras Light ITC"/>
          <w:sz w:val="24"/>
          <w:szCs w:val="60"/>
        </w:rPr>
      </w:pPr>
      <w:r w:rsidRPr="00AA080D">
        <w:rPr>
          <w:rFonts w:ascii="Eras Light ITC" w:hAnsi="Eras Light ITC"/>
          <w:sz w:val="24"/>
          <w:szCs w:val="60"/>
        </w:rPr>
        <w:t xml:space="preserve">Story and data by </w:t>
      </w:r>
      <w:r w:rsidRPr="00AA080D">
        <w:rPr>
          <w:rFonts w:ascii="Eras Light ITC" w:hAnsi="Eras Light ITC"/>
          <w:b/>
          <w:sz w:val="24"/>
          <w:szCs w:val="60"/>
        </w:rPr>
        <w:t>x</w:t>
      </w:r>
      <w:r w:rsidRPr="00AA080D">
        <w:rPr>
          <w:rFonts w:ascii="Eras Light ITC" w:hAnsi="Eras Light ITC"/>
          <w:sz w:val="24"/>
          <w:szCs w:val="60"/>
        </w:rPr>
        <w:t xml:space="preserve"> &amp; </w:t>
      </w:r>
      <w:r w:rsidRPr="00AA080D">
        <w:rPr>
          <w:rFonts w:ascii="Eras Light ITC" w:hAnsi="Eras Light ITC"/>
          <w:b/>
          <w:sz w:val="24"/>
          <w:szCs w:val="60"/>
        </w:rPr>
        <w:t>y</w:t>
      </w:r>
    </w:p>
    <w:p w14:paraId="624030D3" w14:textId="64E81906" w:rsidR="00AA080D" w:rsidRPr="00AA080D" w:rsidRDefault="00AA080D" w:rsidP="007360A4">
      <w:pPr>
        <w:jc w:val="center"/>
        <w:rPr>
          <w:rFonts w:ascii="Eras Light ITC" w:hAnsi="Eras Light ITC"/>
          <w:b/>
          <w:sz w:val="24"/>
          <w:szCs w:val="60"/>
        </w:rPr>
      </w:pPr>
      <w:r w:rsidRPr="00AA080D">
        <w:rPr>
          <w:rFonts w:ascii="Eras Light ITC" w:hAnsi="Eras Light ITC"/>
          <w:sz w:val="24"/>
          <w:szCs w:val="60"/>
        </w:rPr>
        <w:t xml:space="preserve">Code and design by </w:t>
      </w:r>
      <w:r w:rsidRPr="00AA080D">
        <w:rPr>
          <w:rFonts w:ascii="Eras Light ITC" w:hAnsi="Eras Light ITC"/>
          <w:b/>
          <w:sz w:val="24"/>
          <w:szCs w:val="60"/>
        </w:rPr>
        <w:t>a</w:t>
      </w:r>
      <w:r w:rsidRPr="00AA080D">
        <w:rPr>
          <w:rFonts w:ascii="Eras Light ITC" w:hAnsi="Eras Light ITC"/>
          <w:sz w:val="24"/>
          <w:szCs w:val="60"/>
        </w:rPr>
        <w:t xml:space="preserve"> &amp; </w:t>
      </w:r>
      <w:r w:rsidRPr="00AA080D">
        <w:rPr>
          <w:rFonts w:ascii="Eras Light ITC" w:hAnsi="Eras Light ITC"/>
          <w:b/>
          <w:sz w:val="24"/>
          <w:szCs w:val="60"/>
        </w:rPr>
        <w:t>z</w:t>
      </w:r>
    </w:p>
    <w:p w14:paraId="3714EF8B" w14:textId="1A1171E5" w:rsidR="00AA080D" w:rsidRDefault="00AA080D" w:rsidP="007360A4">
      <w:pPr>
        <w:jc w:val="center"/>
        <w:rPr>
          <w:rFonts w:ascii="Eras Light ITC" w:hAnsi="Eras Light ITC"/>
          <w:b/>
          <w:szCs w:val="60"/>
        </w:rPr>
      </w:pPr>
      <w:r w:rsidRPr="00AA080D">
        <w:rPr>
          <w:rFonts w:ascii="Eras Light ITC" w:hAnsi="Eras Light ITC"/>
          <w:b/>
          <w:szCs w:val="60"/>
        </w:rPr>
        <w:t>December 2019</w:t>
      </w:r>
    </w:p>
    <w:p w14:paraId="2A4B217B" w14:textId="77777777" w:rsidR="00AA080D" w:rsidRPr="00AA080D" w:rsidRDefault="00AA080D" w:rsidP="007360A4">
      <w:pPr>
        <w:jc w:val="center"/>
        <w:rPr>
          <w:rFonts w:ascii="Eras Light ITC" w:hAnsi="Eras Light ITC"/>
          <w:szCs w:val="60"/>
        </w:rPr>
      </w:pPr>
      <w:bookmarkStart w:id="0" w:name="_GoBack"/>
      <w:bookmarkEnd w:id="0"/>
    </w:p>
    <w:p w14:paraId="68B72C76" w14:textId="1777BE33" w:rsidR="007360A4" w:rsidRPr="009D25B6" w:rsidRDefault="007360A4" w:rsidP="007360A4">
      <w:pPr>
        <w:jc w:val="center"/>
        <w:rPr>
          <w:rFonts w:asciiTheme="majorHAnsi" w:hAnsiTheme="majorHAnsi" w:cstheme="majorHAnsi"/>
          <w:sz w:val="28"/>
          <w:szCs w:val="40"/>
        </w:rPr>
      </w:pPr>
      <w:r w:rsidRPr="009D25B6">
        <w:rPr>
          <w:rFonts w:asciiTheme="majorHAnsi" w:hAnsiTheme="majorHAnsi" w:cstheme="majorHAnsi"/>
          <w:sz w:val="28"/>
          <w:szCs w:val="40"/>
        </w:rPr>
        <w:t>On October 30</w:t>
      </w:r>
      <w:r w:rsidRPr="009D25B6">
        <w:rPr>
          <w:rFonts w:asciiTheme="majorHAnsi" w:hAnsiTheme="majorHAnsi" w:cstheme="majorHAnsi"/>
          <w:sz w:val="28"/>
          <w:szCs w:val="40"/>
          <w:vertAlign w:val="superscript"/>
        </w:rPr>
        <w:t>th</w:t>
      </w:r>
      <w:r w:rsidRPr="009D25B6">
        <w:rPr>
          <w:rFonts w:asciiTheme="majorHAnsi" w:hAnsiTheme="majorHAnsi" w:cstheme="majorHAnsi"/>
          <w:sz w:val="28"/>
          <w:szCs w:val="40"/>
        </w:rPr>
        <w:t xml:space="preserve">, 2019, Twitter’s CEO, Jack Dorsey announced that Twitter will stop accepting political ads to reduce significant risk to politics.  </w:t>
      </w:r>
    </w:p>
    <w:p w14:paraId="67C873A8" w14:textId="1009D8AA" w:rsidR="007360A4" w:rsidRDefault="007360A4" w:rsidP="007360A4">
      <w:pPr>
        <w:jc w:val="center"/>
        <w:rPr>
          <w:rFonts w:asciiTheme="majorHAnsi" w:hAnsiTheme="majorHAnsi" w:cstheme="majorHAnsi"/>
          <w:sz w:val="32"/>
          <w:szCs w:val="40"/>
        </w:rPr>
      </w:pPr>
    </w:p>
    <w:p w14:paraId="64C9A30F" w14:textId="08A681D1" w:rsidR="007360A4" w:rsidRDefault="007360A4" w:rsidP="007360A4">
      <w:pPr>
        <w:jc w:val="center"/>
        <w:rPr>
          <w:rFonts w:asciiTheme="majorHAnsi" w:hAnsiTheme="majorHAnsi" w:cstheme="majorHAnsi"/>
          <w:sz w:val="32"/>
          <w:szCs w:val="40"/>
        </w:rPr>
      </w:pPr>
      <w:r>
        <w:rPr>
          <w:noProof/>
        </w:rPr>
        <w:drawing>
          <wp:inline distT="0" distB="0" distL="0" distR="0" wp14:anchorId="2A5A5314" wp14:editId="2D99100D">
            <wp:extent cx="5867400" cy="2311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371" cy="23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E58C" w14:textId="4A67D2E0" w:rsidR="007360A4" w:rsidRDefault="007360A4" w:rsidP="007360A4">
      <w:pPr>
        <w:jc w:val="center"/>
        <w:rPr>
          <w:rFonts w:asciiTheme="majorHAnsi" w:hAnsiTheme="majorHAnsi" w:cstheme="majorHAnsi"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3E5E14AE" wp14:editId="25076939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AF73" w14:textId="64099A50" w:rsidR="007360A4" w:rsidRDefault="007360A4" w:rsidP="007360A4">
      <w:pPr>
        <w:jc w:val="center"/>
        <w:rPr>
          <w:rFonts w:asciiTheme="majorHAnsi" w:hAnsiTheme="majorHAnsi" w:cstheme="majorHAnsi"/>
          <w:sz w:val="32"/>
          <w:szCs w:val="40"/>
        </w:rPr>
      </w:pPr>
      <w:r>
        <w:rPr>
          <w:noProof/>
        </w:rPr>
        <w:drawing>
          <wp:inline distT="0" distB="0" distL="0" distR="0" wp14:anchorId="2D22F6F5" wp14:editId="2837B462">
            <wp:extent cx="594360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D5DD" w14:textId="18926339" w:rsidR="007360A4" w:rsidRPr="009D25B6" w:rsidRDefault="007360A4" w:rsidP="007360A4">
      <w:pPr>
        <w:jc w:val="center"/>
        <w:rPr>
          <w:rFonts w:asciiTheme="majorHAnsi" w:hAnsiTheme="majorHAnsi" w:cstheme="majorHAnsi"/>
          <w:sz w:val="28"/>
          <w:szCs w:val="40"/>
        </w:rPr>
      </w:pPr>
      <w:r w:rsidRPr="009D25B6">
        <w:rPr>
          <w:rFonts w:asciiTheme="majorHAnsi" w:hAnsiTheme="majorHAnsi" w:cstheme="majorHAnsi"/>
          <w:sz w:val="28"/>
          <w:szCs w:val="40"/>
        </w:rPr>
        <w:t xml:space="preserve">The announcement </w:t>
      </w:r>
      <w:r w:rsidR="009D25B6" w:rsidRPr="009D25B6">
        <w:rPr>
          <w:rFonts w:asciiTheme="majorHAnsi" w:hAnsiTheme="majorHAnsi" w:cstheme="majorHAnsi"/>
          <w:sz w:val="28"/>
          <w:szCs w:val="40"/>
        </w:rPr>
        <w:t xml:space="preserve">comes amid the scrutiny of social media companies’ handling of political ads. Large social media companies, such as Facebook, have been criticized for allowing politicians to run false advertisements. </w:t>
      </w:r>
    </w:p>
    <w:p w14:paraId="42F53D93" w14:textId="594AEF5F" w:rsidR="009D25B6" w:rsidRDefault="009D25B6" w:rsidP="007360A4">
      <w:pPr>
        <w:jc w:val="center"/>
        <w:rPr>
          <w:rFonts w:asciiTheme="majorHAnsi" w:hAnsiTheme="majorHAnsi" w:cstheme="majorHAnsi"/>
          <w:sz w:val="28"/>
          <w:szCs w:val="40"/>
        </w:rPr>
      </w:pPr>
      <w:r w:rsidRPr="009D25B6">
        <w:rPr>
          <w:rFonts w:asciiTheme="majorHAnsi" w:hAnsiTheme="majorHAnsi" w:cstheme="majorHAnsi"/>
          <w:sz w:val="28"/>
          <w:szCs w:val="40"/>
        </w:rPr>
        <w:t>This decision puts Twitter at odds with other social media companies that have defended their policies of not fact-checking political ads.</w:t>
      </w:r>
    </w:p>
    <w:p w14:paraId="2ACDF172" w14:textId="39B46567" w:rsidR="00ED7D15" w:rsidRDefault="00ED7D15" w:rsidP="007360A4">
      <w:pPr>
        <w:jc w:val="center"/>
        <w:rPr>
          <w:rFonts w:asciiTheme="majorHAnsi" w:hAnsiTheme="majorHAnsi" w:cstheme="majorHAnsi"/>
          <w:sz w:val="28"/>
          <w:szCs w:val="40"/>
        </w:rPr>
      </w:pPr>
    </w:p>
    <w:p w14:paraId="58A2E2BA" w14:textId="77777777" w:rsidR="00ED7D15" w:rsidRPr="009D25B6" w:rsidRDefault="00ED7D15" w:rsidP="007360A4">
      <w:pPr>
        <w:jc w:val="center"/>
        <w:rPr>
          <w:rFonts w:asciiTheme="majorHAnsi" w:hAnsiTheme="majorHAnsi" w:cstheme="majorHAnsi"/>
          <w:sz w:val="28"/>
          <w:szCs w:val="40"/>
        </w:rPr>
      </w:pPr>
    </w:p>
    <w:p w14:paraId="2D8A491C" w14:textId="77777777" w:rsidR="009D25B6" w:rsidRDefault="009D25B6" w:rsidP="007360A4">
      <w:pPr>
        <w:jc w:val="center"/>
        <w:rPr>
          <w:rFonts w:asciiTheme="majorHAnsi" w:hAnsiTheme="majorHAnsi" w:cstheme="majorHAnsi"/>
          <w:sz w:val="32"/>
          <w:szCs w:val="40"/>
        </w:rPr>
      </w:pPr>
    </w:p>
    <w:p w14:paraId="74DB3523" w14:textId="77777777" w:rsidR="009D25B6" w:rsidRPr="007360A4" w:rsidRDefault="009D25B6" w:rsidP="007360A4">
      <w:pPr>
        <w:jc w:val="center"/>
        <w:rPr>
          <w:rFonts w:asciiTheme="majorHAnsi" w:hAnsiTheme="majorHAnsi" w:cstheme="majorHAnsi"/>
          <w:sz w:val="32"/>
          <w:szCs w:val="40"/>
        </w:rPr>
      </w:pPr>
    </w:p>
    <w:sectPr w:rsidR="009D25B6" w:rsidRPr="0073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AF"/>
    <w:rsid w:val="004A460F"/>
    <w:rsid w:val="005C12AF"/>
    <w:rsid w:val="007360A4"/>
    <w:rsid w:val="009D25B6"/>
    <w:rsid w:val="00A8492B"/>
    <w:rsid w:val="00AA080D"/>
    <w:rsid w:val="00E54847"/>
    <w:rsid w:val="00ED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14A4"/>
  <w15:chartTrackingRefBased/>
  <w15:docId w15:val="{99911DD9-ADAF-4CBC-92D6-83B7CFA6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Torres, Angeles</dc:creator>
  <cp:keywords/>
  <dc:description/>
  <cp:lastModifiedBy>Ramirez Torres, Angeles</cp:lastModifiedBy>
  <cp:revision>3</cp:revision>
  <dcterms:created xsi:type="dcterms:W3CDTF">2019-12-03T01:00:00Z</dcterms:created>
  <dcterms:modified xsi:type="dcterms:W3CDTF">2019-12-03T01:36:00Z</dcterms:modified>
</cp:coreProperties>
</file>