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01B1B"/>
          <w:sz w:val="52"/>
        </w:rPr>
        <w:t>MANUAL DE INICIO</w:t>
      </w:r>
    </w:p>
    <w:p>
      <w:r>
        <w:rPr>
          <w:color w:val="222222"/>
          <w:sz w:val="26"/>
        </w:rPr>
        <w:t>Honeywell JACE-8000 / WEB-8000 (TITAN) — Niagara N4</w:t>
      </w:r>
    </w:p>
    <w:p>
      <w:r>
        <w:rPr>
          <w:i/>
          <w:color w:val="666666"/>
          <w:sz w:val="22"/>
        </w:rPr>
        <w:t>Primer arranque y comisionamiento de un equipo nuevo de fabrica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Fecha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 de julio de 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Proyecto (obra)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CASINO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Corpus / repositorio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niagara-research (parte practica: comisionamiento en sitio)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JACE-8000 / WEB-8000 "CASINO" - IP 192.168.1.140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Host 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Qnx-TITAN-44A2-A77A-8526-363E (Status: Perpetual)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Estacion de ingenieria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PC DESKTOP-4AAQ77H (PRUEBAS) - Optimizer Supervisor N4.14.0.162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Fuente tecnica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JACE Niagara 4 Install and Startup Guide (Tridium/Honeywell) + estado real del equipo</w:t>
            </w:r>
          </w:p>
        </w:tc>
      </w:tr>
    </w:tbl>
    <w:p>
      <w:r>
        <w:rPr>
          <w:b w:val="0"/>
          <w:i/>
          <w:color w:val="666666"/>
          <w:sz w:val="18"/>
        </w:rPr>
        <w:t>Documento tecnico de comisionamiento. Contiene informacion sensible del equipo (Host ID, credenciales, red). Guardar en lugar seguro.</w:t>
      </w:r>
    </w:p>
    <w:p>
      <w:r>
        <w:br w:type="page"/>
      </w:r>
    </w:p>
    <w:p>
      <w:pPr>
        <w:spacing w:before="200" w:after="80"/>
      </w:pPr>
      <w:r>
        <w:rPr>
          <w:b/>
          <w:color w:val="C01B1B"/>
          <w:sz w:val="30"/>
        </w:rPr>
        <w:t>0. Estado del equipo al inicio</w:t>
      </w:r>
    </w:p>
    <w:p>
      <w:r>
        <w:rPr>
          <w:b w:val="0"/>
          <w:i w:val="0"/>
          <w:sz w:val="21"/>
        </w:rPr>
        <w:t>Las capturas del 19-jul-2026 confirman que el JACE esta NUEVO DE FABRICA: se puede abrir el Platform, pero falta todo el comisionamiento. Este manual parte exactamente de ese estado.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Dato observado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Que implica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Host ID Status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Perpetual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Tiene derecho de licencia perpetua (no vencido)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Licencias instaladas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Ninguna (solo Tridium.certificate)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Falta instalar la licencia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Stations (Application Director)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Ninguna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hay station instalada todavia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Niagara Runtime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Unknown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El runtime N4 no esta instalado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Sistema operativo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tridium-qnx7 4.9.1.18 (fabrica)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actualiza en el commissioning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Runtime Profiles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rt (solo)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Faltan UX / WB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Software Manager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Todo "Not Installed (Requires Commissioning)"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Confirma: falta comisionar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Fecha del sistema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31-ene-2021, UTC (+0)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 sincroniza en el commissioning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Aviso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WARNING: HTTP enabled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Endurecer: usar solo HTTPS/TLS</w:t>
            </w:r>
          </w:p>
        </w:tc>
      </w:tr>
    </w:tbl>
    <w:p>
      <w:pPr>
        <w:spacing w:before="200" w:after="80"/>
      </w:pPr>
      <w:r>
        <w:rPr>
          <w:b/>
          <w:color w:val="C01B1B"/>
          <w:sz w:val="30"/>
        </w:rPr>
        <w:t>1. Requisitos previos</w:t>
      </w:r>
    </w:p>
    <w:p>
      <w:pPr>
        <w:pStyle w:val="ListBullet"/>
        <w:ind w:left="432"/>
      </w:pPr>
      <w:r>
        <w:rPr>
          <w:sz w:val="21"/>
        </w:rPr>
        <w:t>Workbench (Optimizer Supervisor N4.14) instalado y LICENCIADO en la PC de ingenieria.</w:t>
      </w:r>
    </w:p>
    <w:p>
      <w:pPr>
        <w:pStyle w:val="ListBullet"/>
        <w:ind w:left="432"/>
      </w:pPr>
      <w:r>
        <w:rPr>
          <w:sz w:val="21"/>
        </w:rPr>
        <w:t>Acceso a INTERNET en la PC: el wizard busca la licencia por Host ID 44A2... en el servidor de licencias. Sin internet, hace falta el archivo .license de ese Host ID.</w:t>
      </w:r>
    </w:p>
    <w:p>
      <w:pPr>
        <w:pStyle w:val="ListBullet"/>
        <w:ind w:left="432"/>
      </w:pPr>
      <w:r>
        <w:rPr>
          <w:sz w:val="21"/>
        </w:rPr>
        <w:t>Distribution N4 del JACE disponible en el Workbench, en version compatible con la licencia.</w:t>
      </w:r>
    </w:p>
    <w:p>
      <w:pPr>
        <w:pStyle w:val="ListBullet"/>
        <w:ind w:left="432"/>
      </w:pPr>
      <w:r>
        <w:rPr>
          <w:sz w:val="21"/>
        </w:rPr>
        <w:t>La major version del Workbench debe coincidir con la del controlador (N4 con N4).</w:t>
      </w:r>
    </w:p>
    <w:p>
      <w:pPr>
        <w:pStyle w:val="ListBullet"/>
        <w:ind w:left="432"/>
      </w:pPr>
      <w:r>
        <w:rPr>
          <w:sz w:val="21"/>
        </w:rPr>
        <w:t>Cable Ethernet directo (categoria 5) y, para recuperacion, cable micro-USB (DEBUG) + PuTTY.</w:t>
      </w:r>
    </w:p>
    <w:p>
      <w:pPr>
        <w:spacing w:before="200" w:after="80"/>
      </w:pPr>
      <w:r>
        <w:rPr>
          <w:b/>
          <w:color w:val="C01B1B"/>
          <w:sz w:val="30"/>
        </w:rPr>
        <w:t>2. Configuracion de red de la PC</w:t>
      </w:r>
    </w:p>
    <w:p>
      <w:r>
        <w:rPr>
          <w:b w:val="0"/>
          <w:i w:val="0"/>
          <w:sz w:val="21"/>
        </w:rPr>
        <w:t>Conexion directa por cable al puerto LAN1 (PRI) del JACE. La PC debe estar en la misma subred que la IP de fabrica del JACE.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IP de la PC (adaptador fisico)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192.168.1.50 (cualquiera excepto .140)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Mascara de subred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255.255.255.0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Puerta de enlace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192.168.1.1 (o vacio)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IP de fabrica del JACE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192.168.1.140</w:t>
            </w:r>
          </w:p>
        </w:tc>
      </w:tr>
    </w:tbl>
    <w:p>
      <w:r>
        <w:rPr>
          <w:b/>
          <w:color w:val="C01B1B"/>
          <w:sz w:val="20"/>
        </w:rPr>
        <w:t>⚠  Asignar la IP al adaptador Ethernet FISICO, no a Wi-Fi ni a adaptadores virtuales (Hyper-V, VPN). Verificar con: ping 192.168.1.140</w:t>
      </w:r>
    </w:p>
    <w:p>
      <w:pPr>
        <w:spacing w:before="200" w:after="80"/>
      </w:pPr>
      <w:r>
        <w:rPr>
          <w:b/>
          <w:color w:val="C01B1B"/>
          <w:sz w:val="30"/>
        </w:rPr>
        <w:t>3. Primera conexion (Open Platform)</w:t>
      </w:r>
    </w:p>
    <w:p>
      <w:pPr>
        <w:pStyle w:val="ListNumber"/>
      </w:pPr>
      <w:r>
        <w:rPr>
          <w:sz w:val="21"/>
        </w:rPr>
        <w:t>En Workbench: File &gt; Open &gt; Open Platform.</w:t>
      </w:r>
    </w:p>
    <w:p>
      <w:pPr>
        <w:pStyle w:val="ListNumber"/>
      </w:pPr>
      <w:r>
        <w:rPr>
          <w:sz w:val="21"/>
        </w:rPr>
        <w:t>Type: Platform Connection (no TLS para un equipo de fabrica; TLS despues de comisionar).</w:t>
      </w:r>
    </w:p>
    <w:p>
      <w:pPr>
        <w:pStyle w:val="ListNumber"/>
      </w:pPr>
      <w:r>
        <w:rPr>
          <w:sz w:val="21"/>
        </w:rPr>
        <w:t>Host: 192.168.1.140   |   Port: 3011.</w:t>
      </w:r>
    </w:p>
    <w:p>
      <w:pPr>
        <w:pStyle w:val="ListNumber"/>
      </w:pPr>
      <w:r>
        <w:rPr>
          <w:sz w:val="21"/>
        </w:rPr>
        <w:t>Credenciales de fabrica del platform (segun el equipo Honeywell): honeywell / webs.</w:t>
      </w:r>
    </w:p>
    <w:p>
      <w:pPr>
        <w:pStyle w:val="ListNumber"/>
      </w:pPr>
      <w:r>
        <w:rPr>
          <w:sz w:val="21"/>
        </w:rPr>
        <w:t>Clic OK. Aceptar el certificado auto-firmado si aparece.</w:t>
      </w:r>
    </w:p>
    <w:p>
      <w:pPr>
        <w:spacing w:before="200" w:after="80"/>
      </w:pPr>
      <w:r>
        <w:rPr>
          <w:b/>
          <w:color w:val="C01B1B"/>
          <w:sz w:val="30"/>
        </w:rPr>
        <w:t>4. Change Platform Defaults Wizard</w:t>
      </w:r>
    </w:p>
    <w:p>
      <w:r>
        <w:rPr>
          <w:b w:val="0"/>
          <w:i w:val="0"/>
          <w:sz w:val="21"/>
        </w:rPr>
        <w:t>En N4.4+, Workbench obliga a cambiar los valores de fabrica antes de completar la conexion:</w:t>
      </w:r>
    </w:p>
    <w:p>
      <w:pPr>
        <w:pStyle w:val="ListNumber"/>
      </w:pPr>
      <w:r>
        <w:rPr>
          <w:sz w:val="21"/>
        </w:rPr>
        <w:t>Configurar la System Passphrase (minimo 10 caracteres, 1 mayuscula, 1 numero; NO es igual a la password de platform). Anotarla: si se pierde, se pierde el acceso a datos cifrados.</w:t>
      </w:r>
    </w:p>
    <w:p>
      <w:pPr>
        <w:pStyle w:val="ListNumber"/>
      </w:pPr>
      <w:r>
        <w:rPr>
          <w:sz w:val="21"/>
        </w:rPr>
        <w:t>Crear la nueva cuenta de platform (usuario + password de administrador).</w:t>
      </w:r>
    </w:p>
    <w:p>
      <w:pPr>
        <w:pStyle w:val="ListNumber"/>
      </w:pPr>
      <w:r>
        <w:rPr>
          <w:sz w:val="21"/>
        </w:rPr>
        <w:t>Eliminar la cuenta de fabrica (honeywell). Obligatorio.</w:t>
      </w:r>
    </w:p>
    <w:p>
      <w:pPr>
        <w:spacing w:before="200" w:after="80"/>
      </w:pPr>
      <w:r>
        <w:rPr>
          <w:b/>
          <w:color w:val="C01B1B"/>
          <w:sz w:val="30"/>
        </w:rPr>
        <w:t>5. Commissioning Wizard (nucleo del arranque)</w:t>
      </w:r>
    </w:p>
    <w:p>
      <w:r>
        <w:rPr>
          <w:b w:val="0"/>
          <w:i w:val="0"/>
          <w:sz w:val="21"/>
        </w:rPr>
        <w:t>Nav &gt; clic derecho en Platform &gt; Commissioning Wizard. Vienen todos los pasos preseleccionados (menos lexicons). Se ejecutan en este orden: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Paso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Que hacer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Request or install software licenses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Install licenses from the license server (busca por Host ID 44A2...). Sin internet: instalar el .license desde archivo.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Install certificates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Instalar Tridium.certificate (ya presente).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Set enabled runtime profiles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RUNTIME (fijo) + UX + WB (al marcar UX se marca WB).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Install a station from local computer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Don't transfer a station (crear despues) o instalar una existente.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Install lexicons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Omitir (recomendado).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Install/upgrade modules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Core preseleccionados + los del proyecto (BACnet, honeywellSpyderTool, etc. si aplican).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Install/upgrade core software (distribution)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Instala el runtime N4 (resuelve "Niagara Runtime: Unknown"). Read-only en equipo nuevo.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Sync with local date and time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Corrige fecha (31-ene-2021 -&gt; hoy) y zona horaria.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Configure TCP/IP network settings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Hostname, IP definitiva de la red del cliente, mascara, gateway, DNS.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Remove platform default user account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Obligatorio: no se comisiona con la cuenta de fabrica.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Configure additional platform users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Opcional (cuentas admin adicionales).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Review &gt; Finish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Aplica todo y REINICIA el JACE (esperar 20-40 min en equipo nuevo).</w:t>
            </w:r>
          </w:p>
        </w:tc>
      </w:tr>
    </w:tbl>
    <w:p>
      <w:r>
        <w:rPr>
          <w:b/>
          <w:color w:val="C01B1B"/>
          <w:sz w:val="20"/>
        </w:rPr>
        <w:t>⚠  No actualizar a una version cuya licencia no soporte el equipo. La version del distribution la determina la licencia del Host ID.</w:t>
      </w:r>
    </w:p>
    <w:p>
      <w:pPr>
        <w:spacing w:before="200" w:after="80"/>
      </w:pPr>
      <w:r>
        <w:rPr>
          <w:b/>
          <w:color w:val="C01B1B"/>
          <w:sz w:val="30"/>
        </w:rPr>
        <w:t>6. Crear y arrancar la Station</w:t>
      </w:r>
    </w:p>
    <w:p>
      <w:r>
        <w:rPr>
          <w:b w:val="0"/>
          <w:i w:val="0"/>
          <w:sz w:val="21"/>
        </w:rPr>
        <w:t>Tras el reboot y reconexion al platform:</w:t>
      </w:r>
    </w:p>
    <w:p>
      <w:pPr>
        <w:pStyle w:val="ListNumber"/>
      </w:pPr>
      <w:r>
        <w:rPr>
          <w:sz w:val="21"/>
        </w:rPr>
        <w:t>New Station Wizard para crear la station (o instalar una existente con el Station Copier).</w:t>
      </w:r>
    </w:p>
    <w:p>
      <w:pPr>
        <w:pStyle w:val="ListNumber"/>
      </w:pPr>
      <w:r>
        <w:rPr>
          <w:sz w:val="21"/>
        </w:rPr>
        <w:t>Arrancarla desde Application Director, con AUTO-START habilitado.</w:t>
      </w:r>
    </w:p>
    <w:p>
      <w:pPr>
        <w:pStyle w:val="ListNumber"/>
      </w:pPr>
      <w:r>
        <w:rPr>
          <w:sz w:val="21"/>
        </w:rPr>
        <w:t>Verificar que la station queda en estado RUNNING.</w:t>
      </w:r>
    </w:p>
    <w:p>
      <w:pPr>
        <w:spacing w:before="200" w:after="80"/>
      </w:pPr>
      <w:r>
        <w:rPr>
          <w:b/>
          <w:color w:val="C01B1B"/>
          <w:sz w:val="30"/>
        </w:rPr>
        <w:t>7. Endurecimiento y seguridad</w:t>
      </w:r>
    </w:p>
    <w:p>
      <w:pPr>
        <w:pStyle w:val="ListBullet"/>
        <w:ind w:left="432"/>
      </w:pPr>
      <w:r>
        <w:rPr>
          <w:sz w:val="21"/>
        </w:rPr>
        <w:t>Deshabilitar HTTP (dejar solo HTTPS/TLS): resuelve el WARNING: HTTP enabled.</w:t>
      </w:r>
    </w:p>
    <w:p>
      <w:pPr>
        <w:pStyle w:val="ListBullet"/>
        <w:ind w:left="432"/>
      </w:pPr>
      <w:r>
        <w:rPr>
          <w:sz w:val="21"/>
        </w:rPr>
        <w:t>Migrar la conexion de platform a TLS (puerto 5011) una vez comisionado.</w:t>
      </w:r>
    </w:p>
    <w:p>
      <w:pPr>
        <w:pStyle w:val="ListBullet"/>
        <w:ind w:left="432"/>
      </w:pPr>
      <w:r>
        <w:rPr>
          <w:sz w:val="21"/>
        </w:rPr>
        <w:t>Hacer Backup de la station y de la configuracion del platform antes de la entrega.</w:t>
      </w:r>
    </w:p>
    <w:p>
      <w:pPr>
        <w:spacing w:before="200" w:after="80"/>
      </w:pPr>
      <w:r>
        <w:rPr>
          <w:b/>
          <w:color w:val="C01B1B"/>
          <w:sz w:val="30"/>
        </w:rPr>
        <w:t>8. Recuperacion (si algo falla)</w:t>
      </w:r>
    </w:p>
    <w:p>
      <w:pPr>
        <w:pStyle w:val="ListBullet"/>
        <w:ind w:left="432"/>
      </w:pPr>
      <w:r>
        <w:rPr>
          <w:sz w:val="21"/>
        </w:rPr>
        <w:t>Acceso serial: micro-USB DEBUG (frontal) + PuTTY a 115200 baud, 8-N-1, sin control de flujo.</w:t>
      </w:r>
    </w:p>
    <w:p>
      <w:pPr>
        <w:pStyle w:val="ListBullet"/>
        <w:ind w:left="432"/>
      </w:pPr>
      <w:r>
        <w:rPr>
          <w:sz w:val="21"/>
        </w:rPr>
        <w:t>Factory Recovery: boton BACKUP/RESTORE bajo la tapa frontal. Mantenerlo presionado al energizar hasta parpadeo rapido del LED BACKUP; countdown 10 s; cycle power; esperar 20-40 min.</w:t>
      </w:r>
    </w:p>
    <w:p>
      <w:r>
        <w:rPr>
          <w:b/>
          <w:color w:val="C01B1B"/>
          <w:sz w:val="20"/>
        </w:rPr>
        <w:t>⚠  No interrumpir la alimentacion mientras el LED BACKUP parpadea lento: puede inutilizar el equipo.</w:t>
      </w:r>
    </w:p>
    <w:p>
      <w:pPr>
        <w:spacing w:before="200" w:after="80"/>
      </w:pPr>
      <w:r>
        <w:rPr>
          <w:b/>
          <w:color w:val="C01B1B"/>
          <w:sz w:val="30"/>
        </w:rPr>
        <w:t>9. Datos del equipo (referencia)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Parametro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Producto / Modelo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JACE-8000 / TITAN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Host 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Qnx-TITAN-44A2-A77A-8526-363E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Host ID Status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Perpetual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IP de fabrica (LAN1)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192.168.1.140 / 255.255.255.0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Puerto Platform HTTP / HTTPS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3011 / 5011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Puerto Fox (station)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4911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Sistema operativo (fabrica)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tridium-qnx7-n4-titan-am335x-hs 4.9.1.18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RAM / Disco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 GB / ~3.4 GB (SD)</w:t>
            </w:r>
          </w:p>
        </w:tc>
      </w:tr>
    </w:tbl>
    <w:p>
      <w:pPr>
        <w:spacing w:before="200" w:after="80"/>
      </w:pPr>
      <w:r>
        <w:rPr>
          <w:b/>
          <w:color w:val="C01B1B"/>
          <w:sz w:val="30"/>
        </w:rPr>
        <w:t>10. Referencias</w:t>
      </w:r>
    </w:p>
    <w:p>
      <w:pPr>
        <w:pStyle w:val="ListBullet"/>
        <w:ind w:left="432"/>
      </w:pPr>
      <w:r>
        <w:rPr>
          <w:sz w:val="21"/>
        </w:rPr>
        <w:t>JACE Niagara 4 Install and Startup Guide (docJaceN4Startup) - Tridium/Honeywell.</w:t>
      </w:r>
    </w:p>
    <w:p>
      <w:pPr>
        <w:pStyle w:val="ListBullet"/>
        <w:ind w:left="432"/>
      </w:pPr>
      <w:r>
        <w:rPr>
          <w:sz w:val="21"/>
        </w:rPr>
        <w:t>JACE-8000 Backup Guide (docJace8000Backup).</w:t>
      </w:r>
    </w:p>
    <w:p>
      <w:pPr>
        <w:pStyle w:val="ListBullet"/>
        <w:ind w:left="432"/>
      </w:pPr>
      <w:r>
        <w:rPr>
          <w:sz w:val="21"/>
        </w:rPr>
        <w:t>docs/JACE8000/2026-07-19-jace-casino-platform-siguientes-pasos.md (bitacora de esta sesion).</w:t>
      </w:r>
    </w:p>
    <w:p>
      <w:pPr>
        <w:pStyle w:val="ListBullet"/>
        <w:ind w:left="432"/>
      </w:pPr>
      <w:r>
        <w:rPr>
          <w:sz w:val="21"/>
        </w:rPr>
        <w:t>documentacion-jace8000.docx - manual de comisionamiento de otro JACE (proyecto Alser).</w:t>
      </w:r>
    </w:p>
    <w:p/>
    <w:p>
      <w:r>
        <w:rPr>
          <w:i/>
          <w:color w:val="666666"/>
          <w:sz w:val="18"/>
        </w:rPr>
        <w:t>- Fin del manual -   |   Proyecto CASINO   |   niagara-research   |   19-jul-2026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