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FB3" w:rsidRPr="00031671" w:rsidRDefault="001B6FB3" w:rsidP="001B6FB3">
      <w:pPr>
        <w:tabs>
          <w:tab w:val="center" w:pos="4419"/>
          <w:tab w:val="left" w:pos="8010"/>
        </w:tabs>
        <w:rPr>
          <w:rFonts w:ascii="Century Gothic" w:hAnsi="Century Gothic"/>
          <w:b/>
          <w:color w:val="000000" w:themeColor="text1"/>
          <w:sz w:val="18"/>
          <w:szCs w:val="18"/>
        </w:rPr>
      </w:pPr>
      <w:r w:rsidRPr="00031671">
        <w:rPr>
          <w:rFonts w:ascii="Century Gothic" w:hAnsi="Century Gothic"/>
          <w:b/>
          <w:color w:val="000000" w:themeColor="text1"/>
          <w:sz w:val="18"/>
          <w:szCs w:val="18"/>
        </w:rPr>
        <w:tab/>
        <w:t>ACTA DE REUNIÓN</w:t>
      </w:r>
      <w:bookmarkStart w:id="0" w:name="_GoBack"/>
      <w:bookmarkEnd w:id="0"/>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6"/>
        <w:gridCol w:w="737"/>
        <w:gridCol w:w="765"/>
        <w:gridCol w:w="1451"/>
        <w:gridCol w:w="2098"/>
        <w:gridCol w:w="28"/>
        <w:gridCol w:w="283"/>
        <w:gridCol w:w="1276"/>
        <w:gridCol w:w="396"/>
        <w:gridCol w:w="30"/>
        <w:gridCol w:w="2522"/>
      </w:tblGrid>
      <w:tr w:rsidR="00845F33" w:rsidRPr="00031671" w:rsidTr="00845F33">
        <w:trPr>
          <w:trHeight w:val="397"/>
        </w:trPr>
        <w:tc>
          <w:tcPr>
            <w:tcW w:w="1783" w:type="dxa"/>
            <w:gridSpan w:val="2"/>
            <w:shd w:val="clear" w:color="auto" w:fill="BFBFBF"/>
            <w:vAlign w:val="center"/>
          </w:tcPr>
          <w:p w:rsidR="00845F33" w:rsidRPr="00031671" w:rsidRDefault="00845F33" w:rsidP="0023570A">
            <w:pPr>
              <w:spacing w:after="0"/>
              <w:rPr>
                <w:rFonts w:ascii="Century Gothic" w:eastAsia="Times New Roman" w:hAnsi="Century Gothic"/>
                <w:b/>
                <w:color w:val="000000" w:themeColor="text1"/>
                <w:sz w:val="18"/>
                <w:szCs w:val="18"/>
              </w:rPr>
            </w:pPr>
            <w:r w:rsidRPr="00031671">
              <w:rPr>
                <w:rFonts w:ascii="Century Gothic" w:eastAsia="Times New Roman" w:hAnsi="Century Gothic"/>
                <w:b/>
                <w:color w:val="000000" w:themeColor="text1"/>
                <w:sz w:val="18"/>
                <w:szCs w:val="18"/>
              </w:rPr>
              <w:t>Acta No.</w:t>
            </w:r>
          </w:p>
        </w:tc>
        <w:tc>
          <w:tcPr>
            <w:tcW w:w="765" w:type="dxa"/>
            <w:vAlign w:val="center"/>
          </w:tcPr>
          <w:p w:rsidR="00845F33" w:rsidRPr="00031671" w:rsidRDefault="00845F33" w:rsidP="009842D2">
            <w:pPr>
              <w:spacing w:after="0"/>
              <w:rPr>
                <w:rFonts w:ascii="Century Gothic" w:eastAsia="Times New Roman" w:hAnsi="Century Gothic"/>
                <w:color w:val="000000" w:themeColor="text1"/>
                <w:sz w:val="18"/>
                <w:szCs w:val="18"/>
                <w:highlight w:val="yellow"/>
              </w:rPr>
            </w:pPr>
            <w:r>
              <w:rPr>
                <w:rFonts w:ascii="Century Gothic" w:eastAsia="Times New Roman" w:hAnsi="Century Gothic"/>
                <w:color w:val="000000" w:themeColor="text1"/>
                <w:sz w:val="18"/>
                <w:szCs w:val="18"/>
              </w:rPr>
              <w:t>01</w:t>
            </w:r>
          </w:p>
        </w:tc>
        <w:tc>
          <w:tcPr>
            <w:tcW w:w="1451" w:type="dxa"/>
            <w:shd w:val="clear" w:color="auto" w:fill="BFBFBF"/>
            <w:vAlign w:val="center"/>
          </w:tcPr>
          <w:p w:rsidR="00845F33" w:rsidRPr="00031671" w:rsidRDefault="00845F33" w:rsidP="0023570A">
            <w:pPr>
              <w:spacing w:after="0"/>
              <w:rPr>
                <w:rFonts w:ascii="Century Gothic" w:eastAsia="Times New Roman" w:hAnsi="Century Gothic"/>
                <w:b/>
                <w:color w:val="000000" w:themeColor="text1"/>
                <w:sz w:val="18"/>
                <w:szCs w:val="18"/>
              </w:rPr>
            </w:pPr>
            <w:r w:rsidRPr="00031671">
              <w:rPr>
                <w:rFonts w:ascii="Century Gothic" w:eastAsia="Times New Roman" w:hAnsi="Century Gothic"/>
                <w:b/>
                <w:color w:val="000000" w:themeColor="text1"/>
                <w:sz w:val="18"/>
                <w:szCs w:val="18"/>
              </w:rPr>
              <w:t>Fecha</w:t>
            </w:r>
            <w:r>
              <w:rPr>
                <w:rFonts w:ascii="Century Gothic" w:eastAsia="Times New Roman" w:hAnsi="Century Gothic"/>
                <w:b/>
                <w:color w:val="000000" w:themeColor="text1"/>
                <w:sz w:val="18"/>
                <w:szCs w:val="18"/>
              </w:rPr>
              <w:t xml:space="preserve"> inicio</w:t>
            </w:r>
            <w:r w:rsidRPr="00031671">
              <w:rPr>
                <w:rFonts w:ascii="Century Gothic" w:eastAsia="Times New Roman" w:hAnsi="Century Gothic"/>
                <w:b/>
                <w:color w:val="000000" w:themeColor="text1"/>
                <w:sz w:val="18"/>
                <w:szCs w:val="18"/>
              </w:rPr>
              <w:t>:</w:t>
            </w:r>
          </w:p>
        </w:tc>
        <w:tc>
          <w:tcPr>
            <w:tcW w:w="2409" w:type="dxa"/>
            <w:gridSpan w:val="3"/>
            <w:vAlign w:val="center"/>
          </w:tcPr>
          <w:p w:rsidR="00845F33" w:rsidRPr="00031671" w:rsidRDefault="00845F33" w:rsidP="00845F33">
            <w:pPr>
              <w:spacing w:after="0"/>
              <w:rPr>
                <w:rFonts w:ascii="Century Gothic" w:eastAsia="Times New Roman" w:hAnsi="Century Gothic"/>
                <w:b/>
                <w:color w:val="000000" w:themeColor="text1"/>
                <w:sz w:val="18"/>
                <w:szCs w:val="18"/>
              </w:rPr>
            </w:pPr>
            <w:r>
              <w:rPr>
                <w:rFonts w:ascii="Century Gothic" w:eastAsia="Times New Roman" w:hAnsi="Century Gothic"/>
                <w:color w:val="000000" w:themeColor="text1"/>
                <w:sz w:val="18"/>
                <w:szCs w:val="18"/>
              </w:rPr>
              <w:t>06</w:t>
            </w:r>
            <w:r w:rsidRPr="00031671">
              <w:rPr>
                <w:rFonts w:ascii="Century Gothic" w:eastAsia="Times New Roman" w:hAnsi="Century Gothic"/>
                <w:color w:val="000000" w:themeColor="text1"/>
                <w:sz w:val="18"/>
                <w:szCs w:val="18"/>
              </w:rPr>
              <w:t>/0</w:t>
            </w:r>
            <w:r>
              <w:rPr>
                <w:rFonts w:ascii="Century Gothic" w:eastAsia="Times New Roman" w:hAnsi="Century Gothic"/>
                <w:color w:val="000000" w:themeColor="text1"/>
                <w:sz w:val="18"/>
                <w:szCs w:val="18"/>
              </w:rPr>
              <w:t>5</w:t>
            </w:r>
            <w:r w:rsidRPr="00031671">
              <w:rPr>
                <w:rFonts w:ascii="Century Gothic" w:eastAsia="Times New Roman" w:hAnsi="Century Gothic"/>
                <w:color w:val="000000" w:themeColor="text1"/>
                <w:sz w:val="18"/>
                <w:szCs w:val="18"/>
              </w:rPr>
              <w:t>/</w:t>
            </w:r>
            <w:r>
              <w:rPr>
                <w:rFonts w:ascii="Century Gothic" w:eastAsia="Times New Roman" w:hAnsi="Century Gothic"/>
                <w:color w:val="000000" w:themeColor="text1"/>
                <w:sz w:val="18"/>
                <w:szCs w:val="18"/>
              </w:rPr>
              <w:t>2024 09:00 – 13:00</w:t>
            </w:r>
          </w:p>
        </w:tc>
        <w:tc>
          <w:tcPr>
            <w:tcW w:w="1276" w:type="dxa"/>
            <w:shd w:val="clear" w:color="auto" w:fill="BFBFBF" w:themeFill="background1" w:themeFillShade="BF"/>
            <w:vAlign w:val="center"/>
          </w:tcPr>
          <w:p w:rsidR="00845F33" w:rsidRPr="00845F33" w:rsidRDefault="00845F33" w:rsidP="009842D2">
            <w:pPr>
              <w:spacing w:after="0"/>
              <w:rPr>
                <w:rFonts w:ascii="Century Gothic" w:eastAsia="Times New Roman" w:hAnsi="Century Gothic"/>
                <w:b/>
                <w:color w:val="000000" w:themeColor="text1"/>
                <w:sz w:val="18"/>
                <w:szCs w:val="18"/>
              </w:rPr>
            </w:pPr>
            <w:r w:rsidRPr="00845F33">
              <w:rPr>
                <w:rFonts w:ascii="Century Gothic" w:eastAsia="Times New Roman" w:hAnsi="Century Gothic"/>
                <w:b/>
                <w:color w:val="000000" w:themeColor="text1"/>
                <w:sz w:val="18"/>
                <w:szCs w:val="18"/>
              </w:rPr>
              <w:t>Fecha final:</w:t>
            </w:r>
          </w:p>
        </w:tc>
        <w:tc>
          <w:tcPr>
            <w:tcW w:w="2948" w:type="dxa"/>
            <w:gridSpan w:val="3"/>
            <w:shd w:val="clear" w:color="auto" w:fill="FFFFFF" w:themeFill="background1"/>
            <w:vAlign w:val="center"/>
          </w:tcPr>
          <w:p w:rsidR="00845F33" w:rsidRPr="00031671" w:rsidRDefault="00845F33" w:rsidP="001731AA">
            <w:pPr>
              <w:spacing w:after="0"/>
              <w:ind w:right="-250"/>
              <w:rPr>
                <w:rFonts w:ascii="Century Gothic" w:eastAsia="Times New Roman" w:hAnsi="Century Gothic"/>
                <w:color w:val="000000" w:themeColor="text1"/>
                <w:sz w:val="18"/>
                <w:szCs w:val="18"/>
              </w:rPr>
            </w:pPr>
            <w:r w:rsidRPr="00845F33">
              <w:rPr>
                <w:rFonts w:ascii="Century Gothic" w:eastAsia="Times New Roman" w:hAnsi="Century Gothic"/>
                <w:color w:val="000000" w:themeColor="text1"/>
                <w:sz w:val="18"/>
                <w:szCs w:val="18"/>
              </w:rPr>
              <w:t>07/05/2024</w:t>
            </w:r>
            <w:r>
              <w:rPr>
                <w:rFonts w:ascii="Century Gothic" w:eastAsia="Times New Roman" w:hAnsi="Century Gothic"/>
                <w:color w:val="000000" w:themeColor="text1"/>
                <w:sz w:val="18"/>
                <w:szCs w:val="18"/>
              </w:rPr>
              <w:t xml:space="preserve"> 09:00 – 14:00</w:t>
            </w:r>
          </w:p>
        </w:tc>
      </w:tr>
      <w:tr w:rsidR="00031671" w:rsidRPr="00031671" w:rsidTr="0023570A">
        <w:trPr>
          <w:trHeight w:val="397"/>
        </w:trPr>
        <w:tc>
          <w:tcPr>
            <w:tcW w:w="1783" w:type="dxa"/>
            <w:gridSpan w:val="2"/>
            <w:shd w:val="clear" w:color="auto" w:fill="BFBFBF"/>
            <w:vAlign w:val="center"/>
          </w:tcPr>
          <w:p w:rsidR="001B6FB3" w:rsidRPr="00031671" w:rsidRDefault="001B6FB3" w:rsidP="0023570A">
            <w:pPr>
              <w:spacing w:after="0"/>
              <w:rPr>
                <w:rFonts w:ascii="Century Gothic" w:eastAsia="Times New Roman" w:hAnsi="Century Gothic"/>
                <w:b/>
                <w:color w:val="000000" w:themeColor="text1"/>
                <w:sz w:val="18"/>
                <w:szCs w:val="18"/>
              </w:rPr>
            </w:pPr>
            <w:r w:rsidRPr="00031671">
              <w:rPr>
                <w:rFonts w:ascii="Century Gothic" w:eastAsia="Times New Roman" w:hAnsi="Century Gothic"/>
                <w:b/>
                <w:color w:val="000000" w:themeColor="text1"/>
                <w:sz w:val="18"/>
                <w:szCs w:val="18"/>
              </w:rPr>
              <w:t>Dirección:</w:t>
            </w:r>
          </w:p>
        </w:tc>
        <w:tc>
          <w:tcPr>
            <w:tcW w:w="8849" w:type="dxa"/>
            <w:gridSpan w:val="9"/>
            <w:vAlign w:val="center"/>
          </w:tcPr>
          <w:p w:rsidR="001B6FB3" w:rsidRPr="00031671" w:rsidRDefault="00845F33" w:rsidP="00135893">
            <w:pPr>
              <w:spacing w:after="0"/>
              <w:ind w:right="-250"/>
              <w:rPr>
                <w:rFonts w:ascii="Century Gothic" w:eastAsia="Times New Roman" w:hAnsi="Century Gothic"/>
                <w:color w:val="000000" w:themeColor="text1"/>
                <w:sz w:val="18"/>
                <w:szCs w:val="18"/>
              </w:rPr>
            </w:pPr>
            <w:r>
              <w:rPr>
                <w:rFonts w:ascii="Century Gothic" w:eastAsia="Times New Roman" w:hAnsi="Century Gothic"/>
                <w:color w:val="000000" w:themeColor="text1"/>
                <w:sz w:val="18"/>
                <w:szCs w:val="18"/>
              </w:rPr>
              <w:t xml:space="preserve">Dirección de Infraestructura Estadística y Muestreo (DINEM) – </w:t>
            </w:r>
            <w:r w:rsidR="00135893">
              <w:rPr>
                <w:rFonts w:ascii="Century Gothic" w:eastAsia="Times New Roman" w:hAnsi="Century Gothic"/>
                <w:color w:val="000000" w:themeColor="text1"/>
                <w:sz w:val="18"/>
                <w:szCs w:val="18"/>
              </w:rPr>
              <w:t>Gestión de Diseño Muestral (GDM)</w:t>
            </w:r>
          </w:p>
        </w:tc>
      </w:tr>
      <w:tr w:rsidR="00031671" w:rsidRPr="00031671" w:rsidTr="0023570A">
        <w:trPr>
          <w:trHeight w:val="397"/>
        </w:trPr>
        <w:tc>
          <w:tcPr>
            <w:tcW w:w="1783" w:type="dxa"/>
            <w:gridSpan w:val="2"/>
            <w:shd w:val="clear" w:color="auto" w:fill="BFBFBF"/>
            <w:vAlign w:val="center"/>
          </w:tcPr>
          <w:p w:rsidR="001B6FB3" w:rsidRPr="00031671" w:rsidRDefault="001B6FB3" w:rsidP="0023570A">
            <w:pPr>
              <w:spacing w:after="0"/>
              <w:rPr>
                <w:rFonts w:ascii="Century Gothic" w:eastAsia="Times New Roman" w:hAnsi="Century Gothic"/>
                <w:b/>
                <w:color w:val="000000" w:themeColor="text1"/>
                <w:sz w:val="18"/>
                <w:szCs w:val="18"/>
              </w:rPr>
            </w:pPr>
            <w:r w:rsidRPr="00031671">
              <w:rPr>
                <w:rFonts w:ascii="Century Gothic" w:eastAsia="Times New Roman" w:hAnsi="Century Gothic"/>
                <w:b/>
                <w:color w:val="000000" w:themeColor="text1"/>
                <w:sz w:val="18"/>
                <w:szCs w:val="18"/>
              </w:rPr>
              <w:t>Organizador:</w:t>
            </w:r>
          </w:p>
        </w:tc>
        <w:tc>
          <w:tcPr>
            <w:tcW w:w="8849" w:type="dxa"/>
            <w:gridSpan w:val="9"/>
            <w:vAlign w:val="center"/>
          </w:tcPr>
          <w:p w:rsidR="001B6FB3" w:rsidRPr="00031671" w:rsidRDefault="001B6FB3" w:rsidP="0023570A">
            <w:pPr>
              <w:spacing w:after="0"/>
              <w:ind w:right="-250"/>
              <w:rPr>
                <w:rFonts w:ascii="Century Gothic" w:eastAsia="Times New Roman" w:hAnsi="Century Gothic"/>
                <w:color w:val="000000" w:themeColor="text1"/>
                <w:sz w:val="18"/>
                <w:szCs w:val="18"/>
              </w:rPr>
            </w:pPr>
            <w:r w:rsidRPr="00031671">
              <w:rPr>
                <w:rFonts w:ascii="Century Gothic" w:eastAsia="Times New Roman" w:hAnsi="Century Gothic"/>
                <w:color w:val="000000" w:themeColor="text1"/>
                <w:sz w:val="18"/>
                <w:szCs w:val="18"/>
              </w:rPr>
              <w:t xml:space="preserve">Instituto Nacional de Estadística y Censos (INEC) </w:t>
            </w:r>
            <w:r w:rsidR="00135893">
              <w:rPr>
                <w:rFonts w:ascii="Century Gothic" w:eastAsia="Times New Roman" w:hAnsi="Century Gothic"/>
                <w:color w:val="000000" w:themeColor="text1"/>
                <w:sz w:val="18"/>
                <w:szCs w:val="18"/>
              </w:rPr>
              <w:t xml:space="preserve">- </w:t>
            </w:r>
            <w:r w:rsidR="00135893">
              <w:rPr>
                <w:rFonts w:ascii="Century Gothic" w:eastAsia="Times New Roman" w:hAnsi="Century Gothic"/>
                <w:color w:val="000000" w:themeColor="text1"/>
                <w:sz w:val="18"/>
                <w:szCs w:val="18"/>
              </w:rPr>
              <w:t>Dirección de Infraestructura Estadística y Muestreo (DINEM)</w:t>
            </w:r>
          </w:p>
        </w:tc>
      </w:tr>
      <w:tr w:rsidR="00031671" w:rsidRPr="00031671" w:rsidTr="0023570A">
        <w:trPr>
          <w:trHeight w:val="397"/>
        </w:trPr>
        <w:tc>
          <w:tcPr>
            <w:tcW w:w="1783" w:type="dxa"/>
            <w:gridSpan w:val="2"/>
            <w:shd w:val="clear" w:color="auto" w:fill="BFBFBF"/>
            <w:vAlign w:val="center"/>
          </w:tcPr>
          <w:p w:rsidR="001B6FB3" w:rsidRPr="00031671" w:rsidRDefault="001B6FB3" w:rsidP="0023570A">
            <w:pPr>
              <w:spacing w:after="0"/>
              <w:rPr>
                <w:rFonts w:ascii="Century Gothic" w:eastAsia="Times New Roman" w:hAnsi="Century Gothic"/>
                <w:b/>
                <w:color w:val="000000" w:themeColor="text1"/>
                <w:sz w:val="18"/>
                <w:szCs w:val="18"/>
              </w:rPr>
            </w:pPr>
            <w:r w:rsidRPr="00031671">
              <w:rPr>
                <w:rFonts w:ascii="Century Gothic" w:eastAsia="Times New Roman" w:hAnsi="Century Gothic"/>
                <w:b/>
                <w:color w:val="000000" w:themeColor="text1"/>
                <w:sz w:val="18"/>
                <w:szCs w:val="18"/>
              </w:rPr>
              <w:t>Lugar:</w:t>
            </w:r>
          </w:p>
        </w:tc>
        <w:tc>
          <w:tcPr>
            <w:tcW w:w="8849" w:type="dxa"/>
            <w:gridSpan w:val="9"/>
            <w:vAlign w:val="center"/>
          </w:tcPr>
          <w:p w:rsidR="001B6FB3" w:rsidRPr="00031671" w:rsidRDefault="00135893" w:rsidP="00135893">
            <w:pPr>
              <w:spacing w:after="0"/>
              <w:ind w:right="-250"/>
              <w:rPr>
                <w:rFonts w:ascii="Century Gothic" w:eastAsia="Times New Roman" w:hAnsi="Century Gothic"/>
                <w:color w:val="000000" w:themeColor="text1"/>
                <w:sz w:val="18"/>
                <w:szCs w:val="18"/>
              </w:rPr>
            </w:pPr>
            <w:r>
              <w:rPr>
                <w:rFonts w:ascii="Century Gothic" w:eastAsia="Times New Roman" w:hAnsi="Century Gothic"/>
                <w:color w:val="000000" w:themeColor="text1"/>
                <w:sz w:val="18"/>
                <w:szCs w:val="18"/>
              </w:rPr>
              <w:t>Sala de reuniones DIREJ</w:t>
            </w:r>
          </w:p>
        </w:tc>
      </w:tr>
      <w:tr w:rsidR="00031671" w:rsidRPr="00031671" w:rsidTr="0023570A">
        <w:trPr>
          <w:trHeight w:val="397"/>
        </w:trPr>
        <w:tc>
          <w:tcPr>
            <w:tcW w:w="1783" w:type="dxa"/>
            <w:gridSpan w:val="2"/>
            <w:shd w:val="clear" w:color="auto" w:fill="BFBFBF"/>
            <w:vAlign w:val="center"/>
          </w:tcPr>
          <w:p w:rsidR="001B6FB3" w:rsidRPr="00031671" w:rsidRDefault="001B6FB3" w:rsidP="0023570A">
            <w:pPr>
              <w:spacing w:after="0"/>
              <w:rPr>
                <w:rFonts w:ascii="Century Gothic" w:eastAsia="Times New Roman" w:hAnsi="Century Gothic"/>
                <w:b/>
                <w:color w:val="000000" w:themeColor="text1"/>
                <w:sz w:val="18"/>
                <w:szCs w:val="18"/>
              </w:rPr>
            </w:pPr>
            <w:r w:rsidRPr="00031671">
              <w:rPr>
                <w:rFonts w:ascii="Century Gothic" w:eastAsia="Times New Roman" w:hAnsi="Century Gothic"/>
                <w:b/>
                <w:color w:val="000000" w:themeColor="text1"/>
                <w:sz w:val="18"/>
                <w:szCs w:val="18"/>
              </w:rPr>
              <w:t>Tema:</w:t>
            </w:r>
          </w:p>
        </w:tc>
        <w:tc>
          <w:tcPr>
            <w:tcW w:w="8849" w:type="dxa"/>
            <w:gridSpan w:val="9"/>
            <w:vAlign w:val="center"/>
          </w:tcPr>
          <w:p w:rsidR="001B6FB3" w:rsidRPr="00031671" w:rsidRDefault="00135893" w:rsidP="00D07682">
            <w:pPr>
              <w:spacing w:after="0"/>
              <w:ind w:right="175"/>
              <w:jc w:val="both"/>
              <w:rPr>
                <w:rFonts w:ascii="Century Gothic" w:hAnsi="Century Gothic"/>
                <w:color w:val="000000" w:themeColor="text1"/>
                <w:sz w:val="18"/>
                <w:szCs w:val="18"/>
              </w:rPr>
            </w:pPr>
            <w:r>
              <w:rPr>
                <w:rFonts w:ascii="Century Gothic" w:eastAsia="Times New Roman" w:hAnsi="Century Gothic"/>
                <w:color w:val="000000" w:themeColor="text1"/>
                <w:sz w:val="18"/>
                <w:szCs w:val="18"/>
              </w:rPr>
              <w:t>Definiciones para construcción del Marco de Muestreo.</w:t>
            </w:r>
          </w:p>
        </w:tc>
      </w:tr>
      <w:tr w:rsidR="00031671" w:rsidRPr="00031671" w:rsidTr="0023570A">
        <w:trPr>
          <w:trHeight w:val="1003"/>
        </w:trPr>
        <w:tc>
          <w:tcPr>
            <w:tcW w:w="1783" w:type="dxa"/>
            <w:gridSpan w:val="2"/>
            <w:shd w:val="clear" w:color="auto" w:fill="BFBFBF"/>
            <w:vAlign w:val="center"/>
          </w:tcPr>
          <w:p w:rsidR="001B6FB3" w:rsidRPr="00031671" w:rsidRDefault="001B6FB3" w:rsidP="0023570A">
            <w:pPr>
              <w:spacing w:after="0"/>
              <w:rPr>
                <w:rFonts w:ascii="Century Gothic" w:eastAsia="Times New Roman" w:hAnsi="Century Gothic"/>
                <w:b/>
                <w:color w:val="000000" w:themeColor="text1"/>
                <w:sz w:val="18"/>
                <w:szCs w:val="18"/>
              </w:rPr>
            </w:pPr>
            <w:r w:rsidRPr="00031671">
              <w:rPr>
                <w:rFonts w:ascii="Century Gothic" w:eastAsia="Times New Roman" w:hAnsi="Century Gothic"/>
                <w:b/>
                <w:color w:val="000000" w:themeColor="text1"/>
                <w:sz w:val="18"/>
                <w:szCs w:val="18"/>
              </w:rPr>
              <w:t>Antecedentes</w:t>
            </w:r>
          </w:p>
        </w:tc>
        <w:tc>
          <w:tcPr>
            <w:tcW w:w="8849" w:type="dxa"/>
            <w:gridSpan w:val="9"/>
            <w:vAlign w:val="center"/>
          </w:tcPr>
          <w:p w:rsidR="00135893" w:rsidRDefault="00135893" w:rsidP="009C6211">
            <w:pPr>
              <w:jc w:val="both"/>
              <w:rPr>
                <w:rFonts w:ascii="Century Gothic" w:hAnsi="Century Gothic" w:cs="Calibri"/>
                <w:color w:val="000000" w:themeColor="text1"/>
                <w:sz w:val="18"/>
                <w:szCs w:val="18"/>
              </w:rPr>
            </w:pPr>
            <w:r>
              <w:rPr>
                <w:rFonts w:ascii="Century Gothic" w:hAnsi="Century Gothic" w:cs="Calibri"/>
                <w:color w:val="000000" w:themeColor="text1"/>
                <w:sz w:val="18"/>
                <w:szCs w:val="18"/>
              </w:rPr>
              <w:t>Terminada la ejecución y validación del censo, uno de los productos más importantes es la construcción de Marco Maestro de Muestreo para operaciones estadísticas dirigidas a hogares</w:t>
            </w:r>
            <w:r w:rsidR="00A93E43" w:rsidRPr="00031671">
              <w:rPr>
                <w:rFonts w:ascii="Century Gothic" w:hAnsi="Century Gothic" w:cs="Calibri"/>
                <w:color w:val="000000" w:themeColor="text1"/>
                <w:sz w:val="18"/>
                <w:szCs w:val="18"/>
              </w:rPr>
              <w:t>.</w:t>
            </w:r>
            <w:r>
              <w:rPr>
                <w:rFonts w:ascii="Century Gothic" w:hAnsi="Century Gothic" w:cs="Calibri"/>
                <w:color w:val="000000" w:themeColor="text1"/>
                <w:sz w:val="18"/>
                <w:szCs w:val="18"/>
              </w:rPr>
              <w:t xml:space="preserve"> Para tal fin se deben definir características generales sobre el mismo que permitan la adecuada ejecución de dichas operaciones estadísticas.</w:t>
            </w:r>
          </w:p>
          <w:p w:rsidR="001B6FB3" w:rsidRPr="00031671" w:rsidRDefault="00135893" w:rsidP="00135893">
            <w:pPr>
              <w:jc w:val="both"/>
              <w:rPr>
                <w:rFonts w:ascii="Century Gothic" w:hAnsi="Century Gothic" w:cs="Calibri"/>
                <w:color w:val="000000" w:themeColor="text1"/>
                <w:sz w:val="18"/>
                <w:szCs w:val="18"/>
              </w:rPr>
            </w:pPr>
            <w:r>
              <w:rPr>
                <w:rFonts w:ascii="Century Gothic" w:hAnsi="Century Gothic" w:cs="Calibri"/>
                <w:color w:val="000000" w:themeColor="text1"/>
                <w:sz w:val="18"/>
                <w:szCs w:val="18"/>
              </w:rPr>
              <w:t xml:space="preserve">Considerando que está próximo el inicio de la Encuesta Nacional de Ingresos y Gastos en Hogares y Rurales (ENIGHUR) y la Nueva Encuesta de Fuerza Laboral (ENCIET) es necesario definir sus </w:t>
            </w:r>
            <w:r w:rsidR="00A93E43" w:rsidRPr="00031671">
              <w:rPr>
                <w:rFonts w:ascii="Century Gothic" w:hAnsi="Century Gothic" w:cs="Calibri"/>
                <w:color w:val="000000" w:themeColor="text1"/>
                <w:sz w:val="18"/>
                <w:szCs w:val="18"/>
              </w:rPr>
              <w:t xml:space="preserve"> </w:t>
            </w:r>
            <w:r>
              <w:rPr>
                <w:rFonts w:ascii="Century Gothic" w:hAnsi="Century Gothic" w:cs="Calibri"/>
                <w:color w:val="000000" w:themeColor="text1"/>
                <w:sz w:val="18"/>
                <w:szCs w:val="18"/>
              </w:rPr>
              <w:t>dominios de diseño, tamaño y coordinación de muestra para una correcta administración del Marco de muestreo.</w:t>
            </w:r>
          </w:p>
        </w:tc>
      </w:tr>
      <w:tr w:rsidR="00031671" w:rsidRPr="00031671" w:rsidTr="002357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PrEx>
        <w:trPr>
          <w:trHeight w:val="397"/>
        </w:trPr>
        <w:tc>
          <w:tcPr>
            <w:tcW w:w="10632" w:type="dxa"/>
            <w:gridSpan w:val="11"/>
            <w:tcBorders>
              <w:top w:val="single" w:sz="4" w:space="0" w:color="auto"/>
              <w:left w:val="single" w:sz="4" w:space="0" w:color="auto"/>
              <w:bottom w:val="single" w:sz="4" w:space="0" w:color="auto"/>
              <w:right w:val="single" w:sz="4" w:space="0" w:color="auto"/>
            </w:tcBorders>
            <w:shd w:val="clear" w:color="auto" w:fill="BFBFBF"/>
            <w:noWrap/>
            <w:vAlign w:val="center"/>
            <w:hideMark/>
          </w:tcPr>
          <w:p w:rsidR="001B6FB3" w:rsidRPr="00031671" w:rsidRDefault="001B6FB3" w:rsidP="0023570A">
            <w:pPr>
              <w:spacing w:after="0" w:line="240" w:lineRule="auto"/>
              <w:jc w:val="center"/>
              <w:rPr>
                <w:rFonts w:ascii="Century Gothic" w:eastAsia="Times New Roman" w:hAnsi="Century Gothic"/>
                <w:b/>
                <w:color w:val="000000" w:themeColor="text1"/>
                <w:sz w:val="18"/>
                <w:szCs w:val="18"/>
                <w:lang w:eastAsia="es-ES"/>
              </w:rPr>
            </w:pPr>
            <w:r w:rsidRPr="00031671">
              <w:rPr>
                <w:rFonts w:ascii="Century Gothic" w:eastAsia="Times New Roman" w:hAnsi="Century Gothic"/>
                <w:b/>
                <w:color w:val="000000" w:themeColor="text1"/>
                <w:sz w:val="18"/>
                <w:szCs w:val="18"/>
                <w:lang w:eastAsia="es-ES"/>
              </w:rPr>
              <w:t>AGENDA DE TRABAJO</w:t>
            </w:r>
          </w:p>
        </w:tc>
      </w:tr>
      <w:tr w:rsidR="00031671" w:rsidRPr="00031671" w:rsidTr="002357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PrEx>
        <w:trPr>
          <w:trHeight w:val="758"/>
        </w:trPr>
        <w:tc>
          <w:tcPr>
            <w:tcW w:w="10632" w:type="dxa"/>
            <w:gridSpan w:val="11"/>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237C" w:rsidRDefault="00E6237C" w:rsidP="0023570A">
            <w:pPr>
              <w:spacing w:after="0"/>
              <w:rPr>
                <w:rFonts w:ascii="Century Gothic" w:hAnsi="Century Gothic" w:cs="Calibri"/>
                <w:color w:val="000000" w:themeColor="text1"/>
                <w:sz w:val="18"/>
                <w:szCs w:val="18"/>
              </w:rPr>
            </w:pPr>
          </w:p>
          <w:p w:rsidR="001B6FB3" w:rsidRPr="00031671" w:rsidRDefault="00B76859" w:rsidP="0023570A">
            <w:pPr>
              <w:spacing w:after="0"/>
              <w:rPr>
                <w:rFonts w:ascii="Century Gothic" w:hAnsi="Century Gothic" w:cs="Calibri"/>
                <w:color w:val="000000" w:themeColor="text1"/>
                <w:sz w:val="18"/>
                <w:szCs w:val="18"/>
              </w:rPr>
            </w:pPr>
            <w:r>
              <w:rPr>
                <w:rFonts w:ascii="Century Gothic" w:hAnsi="Century Gothic" w:cs="Calibri"/>
                <w:color w:val="000000" w:themeColor="text1"/>
                <w:sz w:val="18"/>
                <w:szCs w:val="18"/>
              </w:rPr>
              <w:t>Día 1</w:t>
            </w:r>
            <w:r w:rsidR="001B6FB3" w:rsidRPr="00031671">
              <w:rPr>
                <w:rFonts w:ascii="Century Gothic" w:hAnsi="Century Gothic" w:cs="Calibri"/>
                <w:color w:val="000000" w:themeColor="text1"/>
                <w:sz w:val="18"/>
                <w:szCs w:val="18"/>
              </w:rPr>
              <w:t xml:space="preserve">: </w:t>
            </w:r>
          </w:p>
          <w:p w:rsidR="001B6FB3" w:rsidRPr="00031671" w:rsidRDefault="001B6FB3" w:rsidP="0023570A">
            <w:pPr>
              <w:spacing w:after="0"/>
              <w:rPr>
                <w:rFonts w:ascii="Century Gothic" w:hAnsi="Century Gothic" w:cs="Calibri"/>
                <w:color w:val="000000" w:themeColor="text1"/>
                <w:sz w:val="18"/>
                <w:szCs w:val="18"/>
              </w:rPr>
            </w:pPr>
          </w:p>
          <w:p w:rsidR="001B6FB3" w:rsidRPr="00031671" w:rsidRDefault="001B6FB3" w:rsidP="00B76859">
            <w:pPr>
              <w:numPr>
                <w:ilvl w:val="0"/>
                <w:numId w:val="7"/>
              </w:numPr>
              <w:spacing w:after="0"/>
              <w:rPr>
                <w:rFonts w:ascii="Century Gothic" w:hAnsi="Century Gothic" w:cs="Calibri"/>
                <w:color w:val="000000" w:themeColor="text1"/>
                <w:sz w:val="18"/>
                <w:szCs w:val="18"/>
              </w:rPr>
            </w:pPr>
            <w:r w:rsidRPr="00031671">
              <w:rPr>
                <w:rFonts w:ascii="Century Gothic" w:hAnsi="Century Gothic" w:cs="Calibri"/>
                <w:color w:val="000000" w:themeColor="text1"/>
                <w:sz w:val="18"/>
                <w:szCs w:val="18"/>
              </w:rPr>
              <w:t>Bienvenida</w:t>
            </w:r>
            <w:r w:rsidR="00B76859">
              <w:rPr>
                <w:rFonts w:ascii="Century Gothic" w:hAnsi="Century Gothic" w:cs="Calibri"/>
                <w:color w:val="000000" w:themeColor="text1"/>
                <w:sz w:val="18"/>
                <w:szCs w:val="18"/>
              </w:rPr>
              <w:t>.</w:t>
            </w:r>
          </w:p>
          <w:p w:rsidR="001B6FB3" w:rsidRPr="00031671" w:rsidRDefault="00B76859" w:rsidP="00B76859">
            <w:pPr>
              <w:numPr>
                <w:ilvl w:val="0"/>
                <w:numId w:val="7"/>
              </w:numPr>
              <w:spacing w:after="0"/>
              <w:rPr>
                <w:rFonts w:ascii="Century Gothic" w:hAnsi="Century Gothic" w:cs="Calibri"/>
                <w:color w:val="000000" w:themeColor="text1"/>
                <w:sz w:val="18"/>
                <w:szCs w:val="18"/>
              </w:rPr>
            </w:pPr>
            <w:r>
              <w:rPr>
                <w:rFonts w:ascii="Century Gothic" w:hAnsi="Century Gothic" w:cs="Calibri"/>
                <w:color w:val="000000" w:themeColor="text1"/>
                <w:sz w:val="18"/>
                <w:szCs w:val="18"/>
              </w:rPr>
              <w:t>Estado actual del marco de muestreo (conglomeración, estratificación</w:t>
            </w:r>
            <w:r w:rsidR="00E6237C">
              <w:rPr>
                <w:rFonts w:ascii="Century Gothic" w:hAnsi="Century Gothic" w:cs="Calibri"/>
                <w:color w:val="000000" w:themeColor="text1"/>
                <w:sz w:val="18"/>
                <w:szCs w:val="18"/>
              </w:rPr>
              <w:t>, coordinación de muestras</w:t>
            </w:r>
            <w:r>
              <w:rPr>
                <w:rFonts w:ascii="Century Gothic" w:hAnsi="Century Gothic" w:cs="Calibri"/>
                <w:color w:val="000000" w:themeColor="text1"/>
                <w:sz w:val="18"/>
                <w:szCs w:val="18"/>
              </w:rPr>
              <w:t>).</w:t>
            </w:r>
          </w:p>
          <w:p w:rsidR="00B76859" w:rsidRDefault="00B76859" w:rsidP="00B76859">
            <w:pPr>
              <w:numPr>
                <w:ilvl w:val="0"/>
                <w:numId w:val="7"/>
              </w:numPr>
              <w:spacing w:after="0"/>
              <w:rPr>
                <w:rFonts w:ascii="Century Gothic" w:hAnsi="Century Gothic" w:cs="Calibri"/>
                <w:color w:val="000000" w:themeColor="text1"/>
                <w:sz w:val="18"/>
                <w:szCs w:val="18"/>
              </w:rPr>
            </w:pPr>
            <w:r>
              <w:rPr>
                <w:rFonts w:ascii="Century Gothic" w:hAnsi="Century Gothic" w:cs="Calibri"/>
                <w:color w:val="000000" w:themeColor="text1"/>
                <w:sz w:val="18"/>
                <w:szCs w:val="18"/>
              </w:rPr>
              <w:t xml:space="preserve">Intervención de Andrés Gutiérrez, Asesor Regional de CEPAL </w:t>
            </w:r>
            <w:r w:rsidRPr="00B76859">
              <w:rPr>
                <w:rFonts w:ascii="Century Gothic" w:hAnsi="Century Gothic" w:cs="Calibri"/>
                <w:sz w:val="18"/>
                <w:szCs w:val="18"/>
              </w:rPr>
              <w:t>para Estadísticas Sociales.</w:t>
            </w:r>
          </w:p>
          <w:p w:rsidR="001B6FB3" w:rsidRPr="00031671" w:rsidRDefault="00B76859" w:rsidP="00B76859">
            <w:pPr>
              <w:numPr>
                <w:ilvl w:val="0"/>
                <w:numId w:val="7"/>
              </w:numPr>
              <w:spacing w:after="0"/>
              <w:rPr>
                <w:rFonts w:ascii="Century Gothic" w:hAnsi="Century Gothic" w:cs="Calibri"/>
                <w:color w:val="000000" w:themeColor="text1"/>
                <w:sz w:val="18"/>
                <w:szCs w:val="18"/>
              </w:rPr>
            </w:pPr>
            <w:r>
              <w:rPr>
                <w:rFonts w:ascii="Century Gothic" w:hAnsi="Century Gothic" w:cs="Calibri"/>
                <w:color w:val="000000" w:themeColor="text1"/>
                <w:sz w:val="18"/>
                <w:szCs w:val="18"/>
              </w:rPr>
              <w:t>Medición del sesgo de cobertura MM 2010 (ENCIET ENEMDU).</w:t>
            </w:r>
          </w:p>
          <w:p w:rsidR="001B6FB3" w:rsidRDefault="001B6FB3" w:rsidP="00B76859">
            <w:pPr>
              <w:spacing w:after="0"/>
              <w:rPr>
                <w:rFonts w:ascii="Century Gothic" w:hAnsi="Century Gothic" w:cs="Calibri"/>
                <w:color w:val="000000" w:themeColor="text1"/>
                <w:sz w:val="18"/>
                <w:szCs w:val="18"/>
              </w:rPr>
            </w:pPr>
          </w:p>
          <w:p w:rsidR="00B76859" w:rsidRDefault="00B76859" w:rsidP="00B76859">
            <w:pPr>
              <w:spacing w:after="0"/>
              <w:rPr>
                <w:rFonts w:ascii="Century Gothic" w:hAnsi="Century Gothic" w:cs="Calibri"/>
                <w:color w:val="000000" w:themeColor="text1"/>
                <w:sz w:val="18"/>
                <w:szCs w:val="18"/>
              </w:rPr>
            </w:pPr>
            <w:r>
              <w:rPr>
                <w:rFonts w:ascii="Century Gothic" w:hAnsi="Century Gothic" w:cs="Calibri"/>
                <w:color w:val="000000" w:themeColor="text1"/>
                <w:sz w:val="18"/>
                <w:szCs w:val="18"/>
              </w:rPr>
              <w:t>Día 2</w:t>
            </w:r>
            <w:r w:rsidR="00E6237C">
              <w:rPr>
                <w:rFonts w:ascii="Century Gothic" w:hAnsi="Century Gothic" w:cs="Calibri"/>
                <w:color w:val="000000" w:themeColor="text1"/>
                <w:sz w:val="18"/>
                <w:szCs w:val="18"/>
              </w:rPr>
              <w:t>:</w:t>
            </w:r>
          </w:p>
          <w:p w:rsidR="00B76859" w:rsidRDefault="00B76859" w:rsidP="00B76859">
            <w:pPr>
              <w:spacing w:after="0"/>
              <w:rPr>
                <w:rFonts w:ascii="Century Gothic" w:hAnsi="Century Gothic" w:cs="Calibri"/>
                <w:color w:val="000000" w:themeColor="text1"/>
                <w:sz w:val="18"/>
                <w:szCs w:val="18"/>
              </w:rPr>
            </w:pPr>
          </w:p>
          <w:p w:rsidR="00B76859" w:rsidRPr="00031671" w:rsidRDefault="00B76859" w:rsidP="00E6237C">
            <w:pPr>
              <w:numPr>
                <w:ilvl w:val="0"/>
                <w:numId w:val="16"/>
              </w:numPr>
              <w:spacing w:after="0"/>
              <w:rPr>
                <w:rFonts w:ascii="Century Gothic" w:hAnsi="Century Gothic" w:cs="Calibri"/>
                <w:color w:val="000000" w:themeColor="text1"/>
                <w:sz w:val="18"/>
                <w:szCs w:val="18"/>
              </w:rPr>
            </w:pPr>
            <w:r>
              <w:rPr>
                <w:rFonts w:ascii="Century Gothic" w:hAnsi="Century Gothic" w:cs="Calibri"/>
                <w:color w:val="000000" w:themeColor="text1"/>
                <w:sz w:val="18"/>
                <w:szCs w:val="18"/>
              </w:rPr>
              <w:t>Medición del sesgo de cobertura MM 2010 (ENCIET ENEMDU).</w:t>
            </w:r>
          </w:p>
          <w:p w:rsidR="00B76859" w:rsidRDefault="00B76859" w:rsidP="00E6237C">
            <w:pPr>
              <w:numPr>
                <w:ilvl w:val="0"/>
                <w:numId w:val="16"/>
              </w:numPr>
              <w:spacing w:after="0"/>
              <w:rPr>
                <w:rFonts w:ascii="Century Gothic" w:hAnsi="Century Gothic" w:cs="Calibri"/>
                <w:color w:val="000000" w:themeColor="text1"/>
                <w:sz w:val="18"/>
                <w:szCs w:val="18"/>
              </w:rPr>
            </w:pPr>
            <w:r>
              <w:rPr>
                <w:rFonts w:ascii="Century Gothic" w:hAnsi="Century Gothic" w:cs="Calibri"/>
                <w:color w:val="000000" w:themeColor="text1"/>
                <w:sz w:val="18"/>
                <w:szCs w:val="18"/>
              </w:rPr>
              <w:t>Estado actual ENCIET</w:t>
            </w:r>
          </w:p>
          <w:p w:rsidR="00B76859" w:rsidRDefault="00B76859" w:rsidP="00E6237C">
            <w:pPr>
              <w:numPr>
                <w:ilvl w:val="0"/>
                <w:numId w:val="16"/>
              </w:numPr>
              <w:spacing w:after="0"/>
              <w:rPr>
                <w:rFonts w:ascii="Century Gothic" w:hAnsi="Century Gothic" w:cs="Calibri"/>
                <w:color w:val="000000" w:themeColor="text1"/>
                <w:sz w:val="18"/>
                <w:szCs w:val="18"/>
              </w:rPr>
            </w:pPr>
            <w:r>
              <w:rPr>
                <w:rFonts w:ascii="Century Gothic" w:hAnsi="Century Gothic" w:cs="Calibri"/>
                <w:color w:val="000000" w:themeColor="text1"/>
                <w:sz w:val="18"/>
                <w:szCs w:val="18"/>
              </w:rPr>
              <w:t>Estado Actual ENIGHUR</w:t>
            </w:r>
          </w:p>
          <w:p w:rsidR="00E6237C" w:rsidRPr="002F32C9" w:rsidRDefault="00E6237C" w:rsidP="000767CD">
            <w:pPr>
              <w:numPr>
                <w:ilvl w:val="0"/>
                <w:numId w:val="16"/>
              </w:numPr>
              <w:spacing w:after="0"/>
              <w:rPr>
                <w:rFonts w:ascii="Century Gothic" w:hAnsi="Century Gothic" w:cs="Calibri"/>
                <w:color w:val="000000" w:themeColor="text1"/>
                <w:sz w:val="18"/>
                <w:szCs w:val="18"/>
              </w:rPr>
            </w:pPr>
            <w:r w:rsidRPr="002F32C9">
              <w:rPr>
                <w:rFonts w:ascii="Century Gothic" w:hAnsi="Century Gothic" w:cs="Calibri"/>
                <w:color w:val="000000" w:themeColor="text1"/>
                <w:sz w:val="18"/>
                <w:szCs w:val="18"/>
              </w:rPr>
              <w:t>Conversatorio técnico</w:t>
            </w:r>
            <w:r w:rsidR="002F32C9" w:rsidRPr="002F32C9">
              <w:rPr>
                <w:rFonts w:ascii="Century Gothic" w:hAnsi="Century Gothic" w:cs="Calibri"/>
                <w:color w:val="000000" w:themeColor="text1"/>
                <w:sz w:val="18"/>
                <w:szCs w:val="18"/>
              </w:rPr>
              <w:t xml:space="preserve"> y acuerdos</w:t>
            </w:r>
          </w:p>
          <w:p w:rsidR="00B76859" w:rsidRPr="00031671" w:rsidRDefault="00B76859" w:rsidP="00E6237C">
            <w:pPr>
              <w:spacing w:after="0"/>
              <w:rPr>
                <w:rFonts w:ascii="Century Gothic" w:hAnsi="Century Gothic" w:cs="Calibri"/>
                <w:color w:val="000000" w:themeColor="text1"/>
                <w:sz w:val="18"/>
                <w:szCs w:val="18"/>
              </w:rPr>
            </w:pPr>
          </w:p>
        </w:tc>
      </w:tr>
      <w:tr w:rsidR="00031671" w:rsidRPr="00031671" w:rsidTr="002357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PrEx>
        <w:trPr>
          <w:trHeight w:val="397"/>
        </w:trPr>
        <w:tc>
          <w:tcPr>
            <w:tcW w:w="10632" w:type="dxa"/>
            <w:gridSpan w:val="11"/>
            <w:tcBorders>
              <w:top w:val="single" w:sz="4" w:space="0" w:color="auto"/>
              <w:left w:val="single" w:sz="4" w:space="0" w:color="auto"/>
              <w:bottom w:val="single" w:sz="4" w:space="0" w:color="auto"/>
              <w:right w:val="single" w:sz="4" w:space="0" w:color="auto"/>
            </w:tcBorders>
            <w:shd w:val="clear" w:color="auto" w:fill="BFBFBF"/>
            <w:noWrap/>
            <w:vAlign w:val="center"/>
            <w:hideMark/>
          </w:tcPr>
          <w:p w:rsidR="001B6FB3" w:rsidRPr="00031671" w:rsidRDefault="001B6FB3" w:rsidP="0023570A">
            <w:pPr>
              <w:spacing w:after="0" w:line="240" w:lineRule="auto"/>
              <w:jc w:val="center"/>
              <w:rPr>
                <w:rFonts w:ascii="Century Gothic" w:eastAsia="Times New Roman" w:hAnsi="Century Gothic"/>
                <w:b/>
                <w:color w:val="000000" w:themeColor="text1"/>
                <w:sz w:val="18"/>
                <w:szCs w:val="18"/>
                <w:lang w:eastAsia="es-ES"/>
              </w:rPr>
            </w:pPr>
            <w:r w:rsidRPr="00031671">
              <w:rPr>
                <w:rFonts w:ascii="Century Gothic" w:eastAsia="Times New Roman" w:hAnsi="Century Gothic"/>
                <w:b/>
                <w:color w:val="000000" w:themeColor="text1"/>
                <w:sz w:val="18"/>
                <w:szCs w:val="18"/>
                <w:lang w:eastAsia="es-ES"/>
              </w:rPr>
              <w:t>DESARROLLO DE LA AGENDA O TEMAS TRATADOS</w:t>
            </w:r>
          </w:p>
        </w:tc>
      </w:tr>
      <w:tr w:rsidR="00031671" w:rsidRPr="00031671" w:rsidTr="002357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PrEx>
        <w:trPr>
          <w:trHeight w:val="340"/>
        </w:trPr>
        <w:tc>
          <w:tcPr>
            <w:tcW w:w="10632" w:type="dxa"/>
            <w:gridSpan w:val="11"/>
            <w:tcBorders>
              <w:top w:val="single" w:sz="4" w:space="0" w:color="auto"/>
              <w:left w:val="single" w:sz="4" w:space="0" w:color="auto"/>
              <w:bottom w:val="single" w:sz="4" w:space="0" w:color="auto"/>
              <w:right w:val="single" w:sz="4" w:space="0" w:color="auto"/>
            </w:tcBorders>
            <w:shd w:val="clear" w:color="auto" w:fill="auto"/>
            <w:noWrap/>
            <w:vAlign w:val="center"/>
          </w:tcPr>
          <w:p w:rsidR="001B6FB3" w:rsidRPr="00031671" w:rsidRDefault="001B6FB3" w:rsidP="0023570A">
            <w:pPr>
              <w:pStyle w:val="Prrafodelista"/>
              <w:numPr>
                <w:ilvl w:val="0"/>
                <w:numId w:val="2"/>
              </w:numPr>
              <w:spacing w:before="240"/>
              <w:jc w:val="both"/>
              <w:rPr>
                <w:rFonts w:ascii="Century Gothic" w:hAnsi="Century Gothic"/>
                <w:b/>
                <w:color w:val="000000" w:themeColor="text1"/>
                <w:sz w:val="18"/>
                <w:szCs w:val="18"/>
              </w:rPr>
            </w:pPr>
            <w:r w:rsidRPr="00031671">
              <w:rPr>
                <w:rFonts w:ascii="Century Gothic" w:hAnsi="Century Gothic"/>
                <w:b/>
                <w:color w:val="000000" w:themeColor="text1"/>
                <w:sz w:val="18"/>
                <w:szCs w:val="18"/>
              </w:rPr>
              <w:t>Bienvenida</w:t>
            </w:r>
          </w:p>
          <w:p w:rsidR="00532595" w:rsidRPr="00031671" w:rsidRDefault="00493D77" w:rsidP="0023570A">
            <w:pPr>
              <w:spacing w:before="240"/>
              <w:jc w:val="both"/>
              <w:rPr>
                <w:rFonts w:ascii="Century Gothic" w:hAnsi="Century Gothic"/>
                <w:color w:val="000000" w:themeColor="text1"/>
                <w:sz w:val="18"/>
                <w:szCs w:val="18"/>
              </w:rPr>
            </w:pPr>
            <w:r w:rsidRPr="00031671">
              <w:rPr>
                <w:rFonts w:ascii="Century Gothic" w:hAnsi="Century Gothic"/>
                <w:color w:val="000000" w:themeColor="text1"/>
                <w:sz w:val="18"/>
                <w:szCs w:val="18"/>
              </w:rPr>
              <w:t>La D</w:t>
            </w:r>
            <w:r w:rsidR="00B76859">
              <w:rPr>
                <w:rFonts w:ascii="Century Gothic" w:hAnsi="Century Gothic"/>
                <w:color w:val="000000" w:themeColor="text1"/>
                <w:sz w:val="18"/>
                <w:szCs w:val="18"/>
              </w:rPr>
              <w:t xml:space="preserve">INEM/GDM </w:t>
            </w:r>
            <w:r w:rsidR="001B6FB3" w:rsidRPr="00031671">
              <w:rPr>
                <w:rFonts w:ascii="Century Gothic" w:hAnsi="Century Gothic"/>
                <w:color w:val="000000" w:themeColor="text1"/>
                <w:sz w:val="18"/>
                <w:szCs w:val="18"/>
              </w:rPr>
              <w:t>dio la bienvenida a</w:t>
            </w:r>
            <w:r w:rsidRPr="00031671">
              <w:rPr>
                <w:rFonts w:ascii="Century Gothic" w:hAnsi="Century Gothic"/>
                <w:color w:val="000000" w:themeColor="text1"/>
                <w:sz w:val="18"/>
                <w:szCs w:val="18"/>
              </w:rPr>
              <w:t xml:space="preserve"> los representantes de las direcciones del INEC </w:t>
            </w:r>
            <w:r w:rsidR="001B6FB3" w:rsidRPr="00031671">
              <w:rPr>
                <w:rFonts w:ascii="Century Gothic" w:hAnsi="Century Gothic"/>
                <w:color w:val="000000" w:themeColor="text1"/>
                <w:sz w:val="18"/>
                <w:szCs w:val="18"/>
              </w:rPr>
              <w:t>para el trabajo técnico</w:t>
            </w:r>
            <w:r w:rsidR="00532595" w:rsidRPr="00031671">
              <w:rPr>
                <w:rFonts w:ascii="Century Gothic" w:hAnsi="Century Gothic"/>
                <w:color w:val="000000" w:themeColor="text1"/>
                <w:sz w:val="18"/>
                <w:szCs w:val="18"/>
              </w:rPr>
              <w:t xml:space="preserve"> sobre la</w:t>
            </w:r>
            <w:r w:rsidR="00E772E0">
              <w:rPr>
                <w:rFonts w:ascii="Century Gothic" w:hAnsi="Century Gothic"/>
                <w:color w:val="000000" w:themeColor="text1"/>
                <w:sz w:val="18"/>
                <w:szCs w:val="18"/>
              </w:rPr>
              <w:t>s</w:t>
            </w:r>
            <w:r w:rsidR="00532595" w:rsidRPr="00031671">
              <w:rPr>
                <w:rFonts w:ascii="Century Gothic" w:hAnsi="Century Gothic"/>
                <w:color w:val="000000" w:themeColor="text1"/>
                <w:sz w:val="18"/>
                <w:szCs w:val="18"/>
              </w:rPr>
              <w:t xml:space="preserve"> </w:t>
            </w:r>
            <w:r w:rsidR="00B76859">
              <w:rPr>
                <w:rFonts w:ascii="Century Gothic" w:hAnsi="Century Gothic"/>
                <w:color w:val="000000" w:themeColor="text1"/>
                <w:sz w:val="18"/>
                <w:szCs w:val="18"/>
              </w:rPr>
              <w:t>definiciones para la construcción del marco de muestreo.</w:t>
            </w:r>
          </w:p>
          <w:p w:rsidR="001B6FB3" w:rsidRPr="00B76859" w:rsidRDefault="00B76859" w:rsidP="00B76859">
            <w:pPr>
              <w:pStyle w:val="Prrafodelista"/>
              <w:numPr>
                <w:ilvl w:val="0"/>
                <w:numId w:val="2"/>
              </w:numPr>
              <w:rPr>
                <w:rFonts w:ascii="Century Gothic" w:hAnsi="Century Gothic"/>
                <w:b/>
                <w:color w:val="000000" w:themeColor="text1"/>
                <w:sz w:val="18"/>
                <w:szCs w:val="18"/>
              </w:rPr>
            </w:pPr>
            <w:r w:rsidRPr="00B76859">
              <w:rPr>
                <w:rFonts w:ascii="Century Gothic" w:hAnsi="Century Gothic"/>
                <w:b/>
                <w:color w:val="000000" w:themeColor="text1"/>
                <w:sz w:val="18"/>
                <w:szCs w:val="18"/>
              </w:rPr>
              <w:t>Estado actual del marco de muestreo (c</w:t>
            </w:r>
            <w:r>
              <w:rPr>
                <w:rFonts w:ascii="Century Gothic" w:hAnsi="Century Gothic"/>
                <w:b/>
                <w:color w:val="000000" w:themeColor="text1"/>
                <w:sz w:val="18"/>
                <w:szCs w:val="18"/>
              </w:rPr>
              <w:t>onglomeración, estratificación</w:t>
            </w:r>
            <w:r w:rsidR="00E6237C">
              <w:rPr>
                <w:rFonts w:ascii="Century Gothic" w:hAnsi="Century Gothic"/>
                <w:b/>
                <w:color w:val="000000" w:themeColor="text1"/>
                <w:sz w:val="18"/>
                <w:szCs w:val="18"/>
              </w:rPr>
              <w:t>, coordinación de muestras</w:t>
            </w:r>
            <w:r>
              <w:rPr>
                <w:rFonts w:ascii="Century Gothic" w:hAnsi="Century Gothic"/>
                <w:b/>
                <w:color w:val="000000" w:themeColor="text1"/>
                <w:sz w:val="18"/>
                <w:szCs w:val="18"/>
              </w:rPr>
              <w:t>)</w:t>
            </w:r>
          </w:p>
          <w:p w:rsidR="00B76859" w:rsidRDefault="00A70BF6" w:rsidP="00B76859">
            <w:pPr>
              <w:spacing w:before="240"/>
              <w:jc w:val="both"/>
              <w:rPr>
                <w:rFonts w:ascii="Century Gothic" w:hAnsi="Century Gothic"/>
                <w:color w:val="000000" w:themeColor="text1"/>
                <w:sz w:val="18"/>
                <w:szCs w:val="18"/>
              </w:rPr>
            </w:pPr>
            <w:r w:rsidRPr="00031671">
              <w:rPr>
                <w:rFonts w:ascii="Century Gothic" w:hAnsi="Century Gothic"/>
                <w:color w:val="000000" w:themeColor="text1"/>
                <w:sz w:val="18"/>
                <w:szCs w:val="18"/>
              </w:rPr>
              <w:t xml:space="preserve">La </w:t>
            </w:r>
            <w:r w:rsidR="00B76859">
              <w:rPr>
                <w:rFonts w:ascii="Century Gothic" w:hAnsi="Century Gothic"/>
                <w:color w:val="000000" w:themeColor="text1"/>
                <w:sz w:val="18"/>
                <w:szCs w:val="18"/>
              </w:rPr>
              <w:t>DINEM/GDM</w:t>
            </w:r>
            <w:r w:rsidR="0011063A" w:rsidRPr="00031671">
              <w:rPr>
                <w:rFonts w:ascii="Century Gothic" w:hAnsi="Century Gothic"/>
                <w:color w:val="000000" w:themeColor="text1"/>
                <w:sz w:val="18"/>
                <w:szCs w:val="18"/>
              </w:rPr>
              <w:t xml:space="preserve"> presentó </w:t>
            </w:r>
            <w:r w:rsidR="00B76859">
              <w:rPr>
                <w:rFonts w:ascii="Century Gothic" w:hAnsi="Century Gothic"/>
                <w:color w:val="000000" w:themeColor="text1"/>
                <w:sz w:val="18"/>
                <w:szCs w:val="18"/>
              </w:rPr>
              <w:t>el estado actual del marco de muestreo en función a sus 3 grandes procesos:</w:t>
            </w:r>
          </w:p>
          <w:p w:rsidR="00B76859" w:rsidRDefault="00B76859" w:rsidP="00B76859">
            <w:pPr>
              <w:pStyle w:val="Prrafodelista"/>
              <w:numPr>
                <w:ilvl w:val="0"/>
                <w:numId w:val="9"/>
              </w:numPr>
              <w:spacing w:before="240"/>
              <w:jc w:val="both"/>
              <w:rPr>
                <w:rFonts w:ascii="Century Gothic" w:hAnsi="Century Gothic"/>
                <w:color w:val="000000" w:themeColor="text1"/>
                <w:sz w:val="18"/>
                <w:szCs w:val="18"/>
              </w:rPr>
            </w:pPr>
            <w:r>
              <w:rPr>
                <w:rFonts w:ascii="Century Gothic" w:hAnsi="Century Gothic"/>
                <w:color w:val="000000" w:themeColor="text1"/>
                <w:sz w:val="18"/>
                <w:szCs w:val="18"/>
              </w:rPr>
              <w:t>Conglomeración: se presentaron los resultados de los ejercicios realizados junto con un resumen de la conglomeración final a nivel nacional amanzanado/disperso. Además se presentó el diagrama de flujo general del paquete psuR generado por la GDM para la automatización del proceso d conglomeración a partir de información geográfica realizado en R. Este proceso tiene un avance del 100%.</w:t>
            </w:r>
          </w:p>
          <w:p w:rsidR="00AB4980" w:rsidRDefault="00AB4980" w:rsidP="00AB4980">
            <w:pPr>
              <w:pStyle w:val="Prrafodelista"/>
              <w:spacing w:before="240"/>
              <w:ind w:left="360"/>
              <w:jc w:val="both"/>
              <w:rPr>
                <w:rFonts w:ascii="Century Gothic" w:hAnsi="Century Gothic"/>
                <w:color w:val="000000" w:themeColor="text1"/>
                <w:sz w:val="18"/>
                <w:szCs w:val="18"/>
              </w:rPr>
            </w:pPr>
          </w:p>
          <w:p w:rsidR="00AB4980" w:rsidRDefault="00AB4980" w:rsidP="00AB4980">
            <w:pPr>
              <w:pStyle w:val="Prrafodelista"/>
              <w:numPr>
                <w:ilvl w:val="0"/>
                <w:numId w:val="9"/>
              </w:numPr>
              <w:spacing w:before="240"/>
              <w:jc w:val="both"/>
              <w:rPr>
                <w:rFonts w:ascii="Century Gothic" w:hAnsi="Century Gothic"/>
                <w:color w:val="000000" w:themeColor="text1"/>
                <w:sz w:val="18"/>
                <w:szCs w:val="18"/>
              </w:rPr>
            </w:pPr>
            <w:r>
              <w:rPr>
                <w:rFonts w:ascii="Century Gothic" w:hAnsi="Century Gothic"/>
                <w:color w:val="000000" w:themeColor="text1"/>
                <w:sz w:val="18"/>
                <w:szCs w:val="18"/>
              </w:rPr>
              <w:t>Estratificación</w:t>
            </w:r>
            <w:r w:rsidR="00B76859">
              <w:rPr>
                <w:rFonts w:ascii="Century Gothic" w:hAnsi="Century Gothic"/>
                <w:color w:val="000000" w:themeColor="text1"/>
                <w:sz w:val="18"/>
                <w:szCs w:val="18"/>
              </w:rPr>
              <w:t xml:space="preserve">: </w:t>
            </w:r>
            <w:r>
              <w:rPr>
                <w:rFonts w:ascii="Century Gothic" w:hAnsi="Century Gothic"/>
                <w:color w:val="000000" w:themeColor="text1"/>
                <w:sz w:val="18"/>
                <w:szCs w:val="18"/>
              </w:rPr>
              <w:t xml:space="preserve">se presentaron los escenarios considerados para la estratificación y el avance por cada uno de los macro procesos. Se explicó que el objetivo de la estratificación es minimizar la varianza de los principales indicadores a calcular en el periodo intercensal identificados a partir de la </w:t>
            </w:r>
            <w:r w:rsidRPr="00E772E0">
              <w:rPr>
                <w:rFonts w:ascii="Century Gothic" w:hAnsi="Century Gothic"/>
                <w:sz w:val="18"/>
                <w:szCs w:val="18"/>
              </w:rPr>
              <w:t>ENEMDU acumulada anual 2022</w:t>
            </w:r>
            <w:r>
              <w:rPr>
                <w:rFonts w:ascii="Century Gothic" w:hAnsi="Century Gothic"/>
                <w:color w:val="000000" w:themeColor="text1"/>
                <w:sz w:val="18"/>
                <w:szCs w:val="18"/>
              </w:rPr>
              <w:t>. Este proceso tiene un avance del 80%.</w:t>
            </w:r>
          </w:p>
          <w:p w:rsidR="00AB4980" w:rsidRPr="00AB4980" w:rsidRDefault="00AB4980" w:rsidP="00AB4980">
            <w:pPr>
              <w:pStyle w:val="Prrafodelista"/>
              <w:rPr>
                <w:rFonts w:ascii="Century Gothic" w:hAnsi="Century Gothic"/>
                <w:color w:val="000000" w:themeColor="text1"/>
                <w:sz w:val="18"/>
                <w:szCs w:val="18"/>
              </w:rPr>
            </w:pPr>
          </w:p>
          <w:p w:rsidR="00AB4980" w:rsidRDefault="00AB4980" w:rsidP="00AB4980">
            <w:pPr>
              <w:pStyle w:val="Prrafodelista"/>
              <w:numPr>
                <w:ilvl w:val="0"/>
                <w:numId w:val="9"/>
              </w:numPr>
              <w:spacing w:before="240"/>
              <w:jc w:val="both"/>
              <w:rPr>
                <w:rFonts w:ascii="Century Gothic" w:hAnsi="Century Gothic"/>
                <w:color w:val="000000" w:themeColor="text1"/>
                <w:sz w:val="18"/>
                <w:szCs w:val="18"/>
              </w:rPr>
            </w:pPr>
            <w:r>
              <w:rPr>
                <w:rFonts w:ascii="Century Gothic" w:hAnsi="Century Gothic"/>
                <w:color w:val="000000" w:themeColor="text1"/>
                <w:sz w:val="18"/>
                <w:szCs w:val="18"/>
              </w:rPr>
              <w:t>Coordinación de muestras: se explicó la diferencia entre coordinación positiva y negativa entre encuestas, y la necesidad de definir previo a la selección de una encuesta. Para esto es necesario definir los tamaños muestrales de las encuestas consideradas. Este proceso tiene un avance del 50%.</w:t>
            </w:r>
          </w:p>
          <w:p w:rsidR="00C640AB" w:rsidRPr="00C640AB" w:rsidRDefault="00C640AB" w:rsidP="00C640AB">
            <w:pPr>
              <w:pStyle w:val="Prrafodelista"/>
              <w:rPr>
                <w:rFonts w:ascii="Century Gothic" w:hAnsi="Century Gothic"/>
                <w:color w:val="000000" w:themeColor="text1"/>
                <w:sz w:val="18"/>
                <w:szCs w:val="18"/>
              </w:rPr>
            </w:pPr>
          </w:p>
          <w:p w:rsidR="00AB4980" w:rsidRPr="00AB4980" w:rsidRDefault="00AB4980" w:rsidP="00C640AB">
            <w:pPr>
              <w:pStyle w:val="Prrafodelista"/>
              <w:numPr>
                <w:ilvl w:val="0"/>
                <w:numId w:val="2"/>
              </w:numPr>
              <w:rPr>
                <w:rFonts w:ascii="Century Gothic" w:hAnsi="Century Gothic"/>
                <w:b/>
                <w:color w:val="000000" w:themeColor="text1"/>
                <w:sz w:val="18"/>
                <w:szCs w:val="18"/>
              </w:rPr>
            </w:pPr>
            <w:r w:rsidRPr="00AB4980">
              <w:rPr>
                <w:rFonts w:ascii="Century Gothic" w:hAnsi="Century Gothic"/>
                <w:b/>
                <w:color w:val="000000" w:themeColor="text1"/>
                <w:sz w:val="18"/>
                <w:szCs w:val="18"/>
              </w:rPr>
              <w:t>Intervención de Andrés Gutiérrez, Asesor Regional de C</w:t>
            </w:r>
            <w:r>
              <w:rPr>
                <w:rFonts w:ascii="Century Gothic" w:hAnsi="Century Gothic"/>
                <w:b/>
                <w:color w:val="000000" w:themeColor="text1"/>
                <w:sz w:val="18"/>
                <w:szCs w:val="18"/>
              </w:rPr>
              <w:t>EPAL para Estadísticas Sociales</w:t>
            </w:r>
          </w:p>
          <w:p w:rsidR="004764DD" w:rsidRDefault="004764DD" w:rsidP="00AB4980">
            <w:pPr>
              <w:rPr>
                <w:rFonts w:ascii="Century Gothic" w:hAnsi="Century Gothic"/>
                <w:color w:val="000000" w:themeColor="text1"/>
                <w:sz w:val="18"/>
                <w:szCs w:val="18"/>
              </w:rPr>
            </w:pPr>
            <w:r>
              <w:rPr>
                <w:rFonts w:ascii="Century Gothic" w:hAnsi="Century Gothic"/>
                <w:color w:val="000000" w:themeColor="text1"/>
                <w:sz w:val="18"/>
                <w:szCs w:val="18"/>
              </w:rPr>
              <w:t>El Asesor Regional de CEPAL realizó una exposición en torno a los procesos de conglomeración, estratificación y coordinación de muestras que se ha venido trabajando con el equipo de la DINEM/GDM. Recalcó su importancia, avance y calidad de los procesos realizados. Por último, mencionó también la necesidad de empalmar las series de los principales indicadores luego de introducir el nuevo marco de muestreo y metodológico.</w:t>
            </w:r>
          </w:p>
          <w:p w:rsidR="004764DD" w:rsidRPr="004764DD" w:rsidRDefault="004764DD" w:rsidP="004764DD">
            <w:pPr>
              <w:pStyle w:val="Prrafodelista"/>
              <w:numPr>
                <w:ilvl w:val="0"/>
                <w:numId w:val="2"/>
              </w:numPr>
              <w:rPr>
                <w:rFonts w:ascii="Century Gothic" w:hAnsi="Century Gothic"/>
                <w:color w:val="000000" w:themeColor="text1"/>
                <w:sz w:val="18"/>
                <w:szCs w:val="18"/>
              </w:rPr>
            </w:pPr>
            <w:r w:rsidRPr="004764DD">
              <w:rPr>
                <w:rFonts w:ascii="Century Gothic" w:hAnsi="Century Gothic"/>
                <w:b/>
                <w:color w:val="000000" w:themeColor="text1"/>
                <w:sz w:val="18"/>
                <w:szCs w:val="18"/>
              </w:rPr>
              <w:t>Medición del sesgo de cobertura MM 2010 (ENCIET ENEMDU)</w:t>
            </w:r>
          </w:p>
          <w:p w:rsidR="00AB4980" w:rsidRDefault="00FE295E" w:rsidP="00AB4980">
            <w:pPr>
              <w:spacing w:before="240"/>
              <w:jc w:val="both"/>
              <w:rPr>
                <w:rFonts w:ascii="Century Gothic" w:hAnsi="Century Gothic"/>
                <w:color w:val="000000" w:themeColor="text1"/>
                <w:sz w:val="18"/>
                <w:szCs w:val="18"/>
              </w:rPr>
            </w:pPr>
            <w:r>
              <w:rPr>
                <w:rFonts w:ascii="Century Gothic" w:hAnsi="Century Gothic"/>
                <w:color w:val="000000" w:themeColor="text1"/>
                <w:sz w:val="18"/>
                <w:szCs w:val="18"/>
              </w:rPr>
              <w:t>El equipo de DINEM/GDM explicó la aproximación inicialmente prevista para la medición del sesgo de cobertura</w:t>
            </w:r>
            <w:r w:rsidR="00B323F3">
              <w:rPr>
                <w:rFonts w:ascii="Century Gothic" w:hAnsi="Century Gothic"/>
                <w:color w:val="000000" w:themeColor="text1"/>
                <w:sz w:val="18"/>
                <w:szCs w:val="18"/>
              </w:rPr>
              <w:t xml:space="preserve"> MM 2010</w:t>
            </w:r>
            <w:r>
              <w:rPr>
                <w:rFonts w:ascii="Century Gothic" w:hAnsi="Century Gothic"/>
                <w:color w:val="000000" w:themeColor="text1"/>
                <w:sz w:val="18"/>
                <w:szCs w:val="18"/>
              </w:rPr>
              <w:t>, la cual implicaba:</w:t>
            </w:r>
          </w:p>
          <w:p w:rsidR="00FE295E" w:rsidRDefault="00FE295E" w:rsidP="00FE295E">
            <w:pPr>
              <w:pStyle w:val="Prrafodelista"/>
              <w:numPr>
                <w:ilvl w:val="0"/>
                <w:numId w:val="13"/>
              </w:numPr>
              <w:spacing w:before="240"/>
              <w:jc w:val="both"/>
              <w:rPr>
                <w:rFonts w:ascii="Century Gothic" w:hAnsi="Century Gothic"/>
                <w:color w:val="000000" w:themeColor="text1"/>
                <w:sz w:val="18"/>
                <w:szCs w:val="18"/>
              </w:rPr>
            </w:pPr>
            <w:r>
              <w:rPr>
                <w:rFonts w:ascii="Century Gothic" w:hAnsi="Century Gothic"/>
                <w:color w:val="000000" w:themeColor="text1"/>
                <w:sz w:val="18"/>
                <w:szCs w:val="18"/>
              </w:rPr>
              <w:t>Mantener la ejecución de la ENEMDU hasta diciembre 2024 (marco de muestreo y conceptual actual).</w:t>
            </w:r>
          </w:p>
          <w:p w:rsidR="00FE295E" w:rsidRDefault="00FE295E" w:rsidP="00FE295E">
            <w:pPr>
              <w:pStyle w:val="Prrafodelista"/>
              <w:numPr>
                <w:ilvl w:val="0"/>
                <w:numId w:val="13"/>
              </w:numPr>
              <w:spacing w:before="240"/>
              <w:jc w:val="both"/>
              <w:rPr>
                <w:rFonts w:ascii="Century Gothic" w:hAnsi="Century Gothic"/>
                <w:color w:val="000000" w:themeColor="text1"/>
                <w:sz w:val="18"/>
                <w:szCs w:val="18"/>
              </w:rPr>
            </w:pPr>
            <w:r>
              <w:rPr>
                <w:rFonts w:ascii="Century Gothic" w:hAnsi="Century Gothic"/>
                <w:color w:val="000000" w:themeColor="text1"/>
                <w:sz w:val="18"/>
                <w:szCs w:val="18"/>
              </w:rPr>
              <w:t>Iniciar la ejecución de la ENCIET en julio 2024 (marco de muestreo nuevo, marco conceptual actual).</w:t>
            </w:r>
          </w:p>
          <w:p w:rsidR="00FE295E" w:rsidRDefault="00FE295E" w:rsidP="00FE295E">
            <w:pPr>
              <w:pStyle w:val="Prrafodelista"/>
              <w:numPr>
                <w:ilvl w:val="0"/>
                <w:numId w:val="13"/>
              </w:numPr>
              <w:spacing w:before="240"/>
              <w:jc w:val="both"/>
              <w:rPr>
                <w:rFonts w:ascii="Century Gothic" w:hAnsi="Century Gothic"/>
                <w:color w:val="000000" w:themeColor="text1"/>
                <w:sz w:val="18"/>
                <w:szCs w:val="18"/>
              </w:rPr>
            </w:pPr>
            <w:r>
              <w:rPr>
                <w:rFonts w:ascii="Century Gothic" w:hAnsi="Century Gothic"/>
                <w:color w:val="000000" w:themeColor="text1"/>
                <w:sz w:val="18"/>
                <w:szCs w:val="18"/>
              </w:rPr>
              <w:t>En enero 2025 se presentaría a los usuarios el cambio ENEMDU – ENCIET (pasando a ser la ENCIET la nueva fuente oficial de datos de estadística laboral) junto al ejercicio de empalme hasta al menos enero 2024.</w:t>
            </w:r>
          </w:p>
          <w:p w:rsidR="00FE295E" w:rsidRDefault="00FE295E" w:rsidP="00FE295E">
            <w:pPr>
              <w:pStyle w:val="Prrafodelista"/>
              <w:numPr>
                <w:ilvl w:val="0"/>
                <w:numId w:val="13"/>
              </w:numPr>
              <w:spacing w:before="240"/>
              <w:jc w:val="both"/>
              <w:rPr>
                <w:rFonts w:ascii="Century Gothic" w:hAnsi="Century Gothic"/>
                <w:color w:val="000000" w:themeColor="text1"/>
                <w:sz w:val="18"/>
                <w:szCs w:val="18"/>
              </w:rPr>
            </w:pPr>
            <w:r>
              <w:rPr>
                <w:rFonts w:ascii="Century Gothic" w:hAnsi="Century Gothic"/>
                <w:color w:val="000000" w:themeColor="text1"/>
                <w:sz w:val="18"/>
                <w:szCs w:val="18"/>
              </w:rPr>
              <w:t>El ejercicio de empalme de las series se realizaría apoyándose en los datos generados por la ENEMDU y la ENCIET en el periodo julio - diciembre 2024.</w:t>
            </w:r>
          </w:p>
          <w:p w:rsidR="00FE295E" w:rsidRDefault="004C6A36" w:rsidP="004C6A36">
            <w:pPr>
              <w:spacing w:before="240"/>
              <w:jc w:val="both"/>
              <w:rPr>
                <w:rFonts w:ascii="Century Gothic" w:hAnsi="Century Gothic"/>
                <w:color w:val="000000" w:themeColor="text1"/>
                <w:sz w:val="18"/>
                <w:szCs w:val="18"/>
              </w:rPr>
            </w:pPr>
            <w:r>
              <w:rPr>
                <w:rFonts w:ascii="Century Gothic" w:hAnsi="Century Gothic"/>
                <w:color w:val="000000" w:themeColor="text1"/>
                <w:sz w:val="18"/>
                <w:szCs w:val="18"/>
              </w:rPr>
              <w:t>Desde la CTIMA/</w:t>
            </w:r>
            <w:r w:rsidR="00B400E3">
              <w:rPr>
                <w:rFonts w:ascii="Century Gothic" w:hAnsi="Century Gothic"/>
                <w:color w:val="000000" w:themeColor="text1"/>
                <w:sz w:val="18"/>
                <w:szCs w:val="18"/>
              </w:rPr>
              <w:t>DEAN/DINME</w:t>
            </w:r>
            <w:r>
              <w:rPr>
                <w:rFonts w:ascii="Century Gothic" w:hAnsi="Century Gothic"/>
                <w:color w:val="000000" w:themeColor="text1"/>
                <w:sz w:val="18"/>
                <w:szCs w:val="18"/>
              </w:rPr>
              <w:t xml:space="preserve"> se exteriorizó la necesidad de contar con la mayor cantidad de puntos coincidentes en el tiempo entre la ENEMDU y la ENCIET</w:t>
            </w:r>
            <w:r w:rsidR="00B323F3">
              <w:rPr>
                <w:rFonts w:ascii="Century Gothic" w:hAnsi="Century Gothic"/>
                <w:color w:val="000000" w:themeColor="text1"/>
                <w:sz w:val="18"/>
                <w:szCs w:val="18"/>
              </w:rPr>
              <w:t xml:space="preserve"> para reconstruir las series históricas de los principales indicadores hacia atrás a partir de diciembre 2024.</w:t>
            </w:r>
          </w:p>
          <w:p w:rsidR="00B323F3" w:rsidRPr="004764DD" w:rsidRDefault="00B323F3" w:rsidP="00B323F3">
            <w:pPr>
              <w:pStyle w:val="Prrafodelista"/>
              <w:numPr>
                <w:ilvl w:val="0"/>
                <w:numId w:val="2"/>
              </w:numPr>
              <w:rPr>
                <w:rFonts w:ascii="Century Gothic" w:hAnsi="Century Gothic"/>
                <w:color w:val="000000" w:themeColor="text1"/>
                <w:sz w:val="18"/>
                <w:szCs w:val="18"/>
              </w:rPr>
            </w:pPr>
            <w:r>
              <w:rPr>
                <w:rFonts w:ascii="Century Gothic" w:hAnsi="Century Gothic"/>
                <w:b/>
                <w:color w:val="000000" w:themeColor="text1"/>
                <w:sz w:val="18"/>
                <w:szCs w:val="18"/>
              </w:rPr>
              <w:t>Estado actual ENCIET</w:t>
            </w:r>
          </w:p>
          <w:p w:rsidR="00B323F3" w:rsidRDefault="00B323F3" w:rsidP="00B323F3">
            <w:pPr>
              <w:spacing w:before="240"/>
              <w:jc w:val="both"/>
              <w:rPr>
                <w:rFonts w:ascii="Century Gothic" w:hAnsi="Century Gothic"/>
                <w:color w:val="000000" w:themeColor="text1"/>
                <w:sz w:val="18"/>
                <w:szCs w:val="18"/>
              </w:rPr>
            </w:pPr>
            <w:r>
              <w:rPr>
                <w:rFonts w:ascii="Century Gothic" w:hAnsi="Century Gothic"/>
                <w:color w:val="000000" w:themeColor="text1"/>
                <w:sz w:val="18"/>
                <w:szCs w:val="18"/>
              </w:rPr>
              <w:t>La DIES expuso sobre el estado actual de la ENCIET, recalcando que aún no se cuenta con el presupuesto necesario, lo cual genera incertidumbre con respecto a la fecha de inicio del operativo en campo, siendo agosto 2024 la fecha tentativa.</w:t>
            </w:r>
          </w:p>
          <w:p w:rsidR="00B323F3" w:rsidRPr="004764DD" w:rsidRDefault="00B323F3" w:rsidP="00B323F3">
            <w:pPr>
              <w:pStyle w:val="Prrafodelista"/>
              <w:numPr>
                <w:ilvl w:val="0"/>
                <w:numId w:val="2"/>
              </w:numPr>
              <w:rPr>
                <w:rFonts w:ascii="Century Gothic" w:hAnsi="Century Gothic"/>
                <w:color w:val="000000" w:themeColor="text1"/>
                <w:sz w:val="18"/>
                <w:szCs w:val="18"/>
              </w:rPr>
            </w:pPr>
            <w:r>
              <w:rPr>
                <w:rFonts w:ascii="Century Gothic" w:hAnsi="Century Gothic"/>
                <w:b/>
                <w:color w:val="000000" w:themeColor="text1"/>
                <w:sz w:val="18"/>
                <w:szCs w:val="18"/>
              </w:rPr>
              <w:t>Estado actual ENIGHUR</w:t>
            </w:r>
          </w:p>
          <w:p w:rsidR="00B323F3" w:rsidRDefault="00B323F3" w:rsidP="00B323F3">
            <w:pPr>
              <w:spacing w:before="240"/>
              <w:jc w:val="both"/>
              <w:rPr>
                <w:rFonts w:ascii="Century Gothic" w:hAnsi="Century Gothic"/>
                <w:color w:val="000000" w:themeColor="text1"/>
                <w:sz w:val="18"/>
                <w:szCs w:val="18"/>
              </w:rPr>
            </w:pPr>
            <w:r>
              <w:rPr>
                <w:rFonts w:ascii="Century Gothic" w:hAnsi="Century Gothic"/>
                <w:color w:val="000000" w:themeColor="text1"/>
                <w:sz w:val="18"/>
                <w:szCs w:val="18"/>
              </w:rPr>
              <w:t>La DIES expuso el estado actual de la ENIGHUR, haciendo énfasis en las múltiples reprogramaciones y evaluación de dominios de diseño en la encuesta, exponiendo que actualmente se maneja el escenario de representatividad nacional, urbano/rural, 24 provincias y 9 ciudades. Se comentó que se trabajó junto a DECON en escenarios que consideraban una posible reducción/agregación de dominios (Amazonía), concluyendo que el ahorro no era sustancial, por lo que se decide mantener la representatividad provincial.</w:t>
            </w:r>
          </w:p>
          <w:p w:rsidR="00B323F3" w:rsidRDefault="00B323F3" w:rsidP="00B323F3">
            <w:pPr>
              <w:spacing w:before="240"/>
              <w:jc w:val="both"/>
              <w:rPr>
                <w:rFonts w:ascii="Century Gothic" w:hAnsi="Century Gothic"/>
                <w:color w:val="000000" w:themeColor="text1"/>
                <w:sz w:val="18"/>
                <w:szCs w:val="18"/>
              </w:rPr>
            </w:pPr>
            <w:r>
              <w:rPr>
                <w:rFonts w:ascii="Century Gothic" w:hAnsi="Century Gothic"/>
                <w:color w:val="000000" w:themeColor="text1"/>
                <w:sz w:val="18"/>
                <w:szCs w:val="18"/>
              </w:rPr>
              <w:t>Por otro lado, DIES y DICA dieron a conocer el retraso en el desarrollo del aplicativo para el proceso de actualización cartográfica de la ENIGHUR, el cual está en estado crítico debido a la falta de desarrolladores para terminar el mismo.</w:t>
            </w:r>
          </w:p>
          <w:p w:rsidR="00B323F3" w:rsidRDefault="00B323F3" w:rsidP="00C057B2">
            <w:pPr>
              <w:spacing w:before="240"/>
              <w:jc w:val="both"/>
              <w:rPr>
                <w:rFonts w:ascii="Century Gothic" w:hAnsi="Century Gothic"/>
                <w:color w:val="000000" w:themeColor="text1"/>
                <w:sz w:val="18"/>
                <w:szCs w:val="18"/>
              </w:rPr>
            </w:pPr>
          </w:p>
          <w:p w:rsidR="00B323F3" w:rsidRPr="00031671" w:rsidRDefault="00B323F3" w:rsidP="00C057B2">
            <w:pPr>
              <w:spacing w:before="240"/>
              <w:jc w:val="both"/>
              <w:rPr>
                <w:rFonts w:ascii="Century Gothic" w:hAnsi="Century Gothic"/>
                <w:color w:val="000000" w:themeColor="text1"/>
                <w:sz w:val="18"/>
                <w:szCs w:val="18"/>
              </w:rPr>
            </w:pPr>
          </w:p>
          <w:p w:rsidR="001B6FB3" w:rsidRPr="00031671" w:rsidRDefault="001B6FB3" w:rsidP="00B323F3">
            <w:pPr>
              <w:pStyle w:val="Prrafodelista"/>
              <w:numPr>
                <w:ilvl w:val="0"/>
                <w:numId w:val="2"/>
              </w:numPr>
              <w:spacing w:before="240"/>
              <w:jc w:val="both"/>
              <w:rPr>
                <w:rFonts w:ascii="Century Gothic" w:hAnsi="Century Gothic"/>
                <w:b/>
                <w:color w:val="000000" w:themeColor="text1"/>
                <w:sz w:val="18"/>
                <w:szCs w:val="18"/>
              </w:rPr>
            </w:pPr>
            <w:r w:rsidRPr="00031671">
              <w:rPr>
                <w:rFonts w:ascii="Century Gothic" w:hAnsi="Century Gothic"/>
                <w:b/>
                <w:color w:val="000000" w:themeColor="text1"/>
                <w:sz w:val="18"/>
                <w:szCs w:val="18"/>
              </w:rPr>
              <w:lastRenderedPageBreak/>
              <w:t>Conversatorio técnico</w:t>
            </w:r>
            <w:r w:rsidR="002F32C9">
              <w:rPr>
                <w:rFonts w:ascii="Century Gothic" w:hAnsi="Century Gothic"/>
                <w:b/>
                <w:color w:val="000000" w:themeColor="text1"/>
                <w:sz w:val="18"/>
                <w:szCs w:val="18"/>
              </w:rPr>
              <w:t xml:space="preserve"> y acuerdos</w:t>
            </w:r>
          </w:p>
          <w:p w:rsidR="00F45523" w:rsidRDefault="00E6237C" w:rsidP="00F45523">
            <w:pPr>
              <w:spacing w:before="240"/>
              <w:jc w:val="both"/>
              <w:rPr>
                <w:rFonts w:ascii="Century Gothic" w:hAnsi="Century Gothic"/>
                <w:color w:val="000000" w:themeColor="text1"/>
                <w:sz w:val="18"/>
                <w:szCs w:val="18"/>
              </w:rPr>
            </w:pPr>
            <w:r>
              <w:rPr>
                <w:rFonts w:ascii="Century Gothic" w:hAnsi="Century Gothic"/>
                <w:color w:val="000000" w:themeColor="text1"/>
                <w:sz w:val="18"/>
                <w:szCs w:val="18"/>
              </w:rPr>
              <w:t>En esta sección se presentan los temas tratados de manera transversal a varios puntos de la agenda, se los presenta en función a los acuerdos llegados en torno a ellos:</w:t>
            </w:r>
          </w:p>
          <w:p w:rsidR="002F32C9" w:rsidRDefault="00E6237C" w:rsidP="002F32C9">
            <w:pPr>
              <w:pStyle w:val="Prrafodelista"/>
              <w:numPr>
                <w:ilvl w:val="0"/>
                <w:numId w:val="17"/>
              </w:numPr>
              <w:spacing w:before="240"/>
              <w:jc w:val="both"/>
              <w:rPr>
                <w:rFonts w:ascii="Century Gothic" w:hAnsi="Century Gothic"/>
                <w:color w:val="000000" w:themeColor="text1"/>
                <w:sz w:val="18"/>
                <w:szCs w:val="18"/>
              </w:rPr>
            </w:pPr>
            <w:r>
              <w:rPr>
                <w:rFonts w:ascii="Century Gothic" w:hAnsi="Century Gothic"/>
                <w:color w:val="000000" w:themeColor="text1"/>
                <w:sz w:val="18"/>
                <w:szCs w:val="18"/>
              </w:rPr>
              <w:t>Estratificación Galápagos: se presentó el resultado de la estratificación para Galápagos, teniendo estratos con muy pocas UPM, por lo que se conviene aceptar la recomendación de CEPAL de manejarlo únicamente como un dominio</w:t>
            </w:r>
            <w:r w:rsidR="002F32C9">
              <w:rPr>
                <w:rFonts w:ascii="Century Gothic" w:hAnsi="Century Gothic"/>
                <w:color w:val="000000" w:themeColor="text1"/>
                <w:sz w:val="18"/>
                <w:szCs w:val="18"/>
              </w:rPr>
              <w:t xml:space="preserve"> sin estratificación geográfica para todas las encuestas.</w:t>
            </w:r>
          </w:p>
          <w:p w:rsidR="002F32C9" w:rsidRDefault="002F32C9" w:rsidP="002F32C9">
            <w:pPr>
              <w:pStyle w:val="Prrafodelista"/>
              <w:numPr>
                <w:ilvl w:val="0"/>
                <w:numId w:val="17"/>
              </w:numPr>
              <w:spacing w:before="240"/>
              <w:jc w:val="both"/>
              <w:rPr>
                <w:rFonts w:ascii="Century Gothic" w:hAnsi="Century Gothic"/>
                <w:color w:val="000000" w:themeColor="text1"/>
                <w:sz w:val="18"/>
                <w:szCs w:val="18"/>
              </w:rPr>
            </w:pPr>
            <w:r>
              <w:rPr>
                <w:rFonts w:ascii="Century Gothic" w:hAnsi="Century Gothic"/>
                <w:color w:val="000000" w:themeColor="text1"/>
                <w:sz w:val="18"/>
                <w:szCs w:val="18"/>
              </w:rPr>
              <w:t xml:space="preserve">Metodología particular Galápagos: </w:t>
            </w:r>
            <w:r w:rsidR="001A4AC1">
              <w:rPr>
                <w:rFonts w:ascii="Century Gothic" w:hAnsi="Century Gothic"/>
                <w:color w:val="000000" w:themeColor="text1"/>
                <w:sz w:val="18"/>
                <w:szCs w:val="18"/>
              </w:rPr>
              <w:t>por parte de DINEM se propuso el tener un diseño muestral particular para el dominio Galápagos, recomendando presentar los resultados de manera separada (una base Ecuador continental y una base Galápagos), esto implicaría que no se po</w:t>
            </w:r>
            <w:r w:rsidR="00A26D6E">
              <w:rPr>
                <w:rFonts w:ascii="Century Gothic" w:hAnsi="Century Gothic"/>
                <w:color w:val="000000" w:themeColor="text1"/>
                <w:sz w:val="18"/>
                <w:szCs w:val="18"/>
              </w:rPr>
              <w:t>d</w:t>
            </w:r>
            <w:r w:rsidR="001A4AC1">
              <w:rPr>
                <w:rFonts w:ascii="Century Gothic" w:hAnsi="Century Gothic"/>
                <w:color w:val="000000" w:themeColor="text1"/>
                <w:sz w:val="18"/>
                <w:szCs w:val="18"/>
              </w:rPr>
              <w:t>ría calcular un dato Nacional desde una sola base de datos. Por parte de DIREJ</w:t>
            </w:r>
            <w:r w:rsidR="00A26D6E">
              <w:rPr>
                <w:rFonts w:ascii="Century Gothic" w:hAnsi="Century Gothic"/>
                <w:color w:val="000000" w:themeColor="text1"/>
                <w:sz w:val="18"/>
                <w:szCs w:val="18"/>
              </w:rPr>
              <w:t xml:space="preserve"> se solicitó a DINEM trabajar en una propuesta que permita calcular los datos nacionales desde una única base de datos.</w:t>
            </w:r>
          </w:p>
          <w:p w:rsidR="002F32C9" w:rsidRDefault="002F32C9" w:rsidP="002F32C9">
            <w:pPr>
              <w:pStyle w:val="Prrafodelista"/>
              <w:numPr>
                <w:ilvl w:val="0"/>
                <w:numId w:val="17"/>
              </w:numPr>
              <w:spacing w:before="240"/>
              <w:jc w:val="both"/>
              <w:rPr>
                <w:rFonts w:ascii="Century Gothic" w:hAnsi="Century Gothic"/>
                <w:color w:val="000000" w:themeColor="text1"/>
                <w:sz w:val="18"/>
                <w:szCs w:val="18"/>
              </w:rPr>
            </w:pPr>
            <w:r>
              <w:rPr>
                <w:rFonts w:ascii="Century Gothic" w:hAnsi="Century Gothic"/>
                <w:color w:val="000000" w:themeColor="text1"/>
                <w:sz w:val="18"/>
                <w:szCs w:val="18"/>
              </w:rPr>
              <w:t xml:space="preserve">Dominio de estudio Distrito Metropolitano de Quito (DMQ): </w:t>
            </w:r>
            <w:r w:rsidR="00F37B50">
              <w:rPr>
                <w:rFonts w:ascii="Century Gothic" w:hAnsi="Century Gothic"/>
                <w:color w:val="000000" w:themeColor="text1"/>
                <w:sz w:val="18"/>
                <w:szCs w:val="18"/>
              </w:rPr>
              <w:t xml:space="preserve">desde diferentes direcciones se discutió acerca del hecho que la ENEMDU reporta datos de Quito ciudad más no del DMQ, a pesar de que el uso de estos datos se asocia directamente al DMQ. Por tal motivo, </w:t>
            </w:r>
            <w:r>
              <w:rPr>
                <w:rFonts w:ascii="Century Gothic" w:hAnsi="Century Gothic"/>
                <w:color w:val="000000" w:themeColor="text1"/>
                <w:sz w:val="18"/>
                <w:szCs w:val="18"/>
              </w:rPr>
              <w:t>se acordó que el marco de muestreo incluya como dominio de estratificación geográfica al DMQ y que en lo posible todas las encuestas lo incluyan como dominio de diseño.</w:t>
            </w:r>
          </w:p>
          <w:p w:rsidR="00F37B50" w:rsidRDefault="00F37B50" w:rsidP="002F32C9">
            <w:pPr>
              <w:pStyle w:val="Prrafodelista"/>
              <w:numPr>
                <w:ilvl w:val="0"/>
                <w:numId w:val="17"/>
              </w:numPr>
              <w:spacing w:before="240"/>
              <w:jc w:val="both"/>
              <w:rPr>
                <w:rFonts w:ascii="Century Gothic" w:hAnsi="Century Gothic"/>
                <w:color w:val="000000" w:themeColor="text1"/>
                <w:sz w:val="18"/>
                <w:szCs w:val="18"/>
              </w:rPr>
            </w:pPr>
            <w:r>
              <w:rPr>
                <w:rFonts w:ascii="Century Gothic" w:hAnsi="Century Gothic"/>
                <w:color w:val="000000" w:themeColor="text1"/>
                <w:sz w:val="18"/>
                <w:szCs w:val="18"/>
              </w:rPr>
              <w:t>Dominio de estudio “Gran Guayaquil” (Guayaquil, Durán y Samborondón): se mantuvo una conversación similar a la del DMQ acordando que DIREJ hará las averiguaciones pertinentes para determinar la necesidad de generar este estrato geográfico dentro del marco de muestreo.</w:t>
            </w:r>
          </w:p>
          <w:p w:rsidR="00F37B50" w:rsidRPr="00F37B50" w:rsidRDefault="00F37B50" w:rsidP="00F37B50">
            <w:pPr>
              <w:pStyle w:val="Prrafodelista"/>
              <w:numPr>
                <w:ilvl w:val="0"/>
                <w:numId w:val="17"/>
              </w:numPr>
              <w:spacing w:before="240"/>
              <w:jc w:val="both"/>
              <w:rPr>
                <w:rFonts w:ascii="Century Gothic" w:hAnsi="Century Gothic"/>
                <w:color w:val="000000" w:themeColor="text1"/>
                <w:sz w:val="18"/>
                <w:szCs w:val="18"/>
              </w:rPr>
            </w:pPr>
            <w:r>
              <w:rPr>
                <w:rFonts w:ascii="Century Gothic" w:hAnsi="Century Gothic"/>
                <w:color w:val="000000" w:themeColor="text1"/>
                <w:sz w:val="18"/>
                <w:szCs w:val="18"/>
              </w:rPr>
              <w:t>Productos entrega DICA marco de muestreo: se determinó que DINEM entregará a DICA una matriz de correspondencia a nivel de manzana/sector censal disperso y UPM, junto con un archivo geográfico con la delimitación de las UPM a nivel nacional.</w:t>
            </w:r>
          </w:p>
          <w:p w:rsidR="00F37B50" w:rsidRPr="00F37B50" w:rsidRDefault="00F37B50" w:rsidP="00F37B50">
            <w:pPr>
              <w:spacing w:before="240"/>
              <w:jc w:val="both"/>
              <w:rPr>
                <w:rFonts w:ascii="Century Gothic" w:hAnsi="Century Gothic"/>
                <w:color w:val="000000" w:themeColor="text1"/>
                <w:sz w:val="18"/>
                <w:szCs w:val="18"/>
              </w:rPr>
            </w:pPr>
            <w:r w:rsidRPr="00F37B50">
              <w:rPr>
                <w:rFonts w:ascii="Century Gothic" w:hAnsi="Century Gothic"/>
                <w:color w:val="000000" w:themeColor="text1"/>
                <w:sz w:val="18"/>
                <w:szCs w:val="18"/>
              </w:rPr>
              <w:t>Con respecto a la ENCIET:</w:t>
            </w:r>
          </w:p>
          <w:p w:rsidR="00F37B50" w:rsidRDefault="00F37B50" w:rsidP="002F32C9">
            <w:pPr>
              <w:pStyle w:val="Prrafodelista"/>
              <w:numPr>
                <w:ilvl w:val="0"/>
                <w:numId w:val="17"/>
              </w:numPr>
              <w:spacing w:before="240"/>
              <w:jc w:val="both"/>
              <w:rPr>
                <w:rFonts w:ascii="Century Gothic" w:hAnsi="Century Gothic"/>
                <w:color w:val="000000" w:themeColor="text1"/>
                <w:sz w:val="18"/>
                <w:szCs w:val="18"/>
              </w:rPr>
            </w:pPr>
            <w:r>
              <w:rPr>
                <w:rFonts w:ascii="Century Gothic" w:hAnsi="Century Gothic"/>
                <w:color w:val="000000" w:themeColor="text1"/>
                <w:sz w:val="18"/>
                <w:szCs w:val="18"/>
              </w:rPr>
              <w:t xml:space="preserve">Dominios de estudio: </w:t>
            </w:r>
            <w:r w:rsidR="001C10C3">
              <w:rPr>
                <w:rFonts w:ascii="Century Gothic" w:hAnsi="Century Gothic"/>
                <w:color w:val="000000" w:themeColor="text1"/>
                <w:sz w:val="18"/>
                <w:szCs w:val="18"/>
              </w:rPr>
              <w:t>se acuerda mantener una estructura similar a la ENEMDU teniendo resultados provinciales en la agregación anual. Con respecto a la representatividad a nivel de ciudades, se requiere evaluar la representatividad para 4 ciudades más, junto al DMQ (y de ser necesario el “Gran Guayaquil”), en la agregación trimestral o anual.</w:t>
            </w:r>
          </w:p>
          <w:p w:rsidR="00F37B50" w:rsidRDefault="00F37B50" w:rsidP="002F32C9">
            <w:pPr>
              <w:pStyle w:val="Prrafodelista"/>
              <w:numPr>
                <w:ilvl w:val="0"/>
                <w:numId w:val="17"/>
              </w:numPr>
              <w:spacing w:before="240"/>
              <w:jc w:val="both"/>
              <w:rPr>
                <w:rFonts w:ascii="Century Gothic" w:hAnsi="Century Gothic"/>
                <w:color w:val="000000" w:themeColor="text1"/>
                <w:sz w:val="18"/>
                <w:szCs w:val="18"/>
              </w:rPr>
            </w:pPr>
            <w:r>
              <w:rPr>
                <w:rFonts w:ascii="Century Gothic" w:hAnsi="Century Gothic"/>
                <w:color w:val="000000" w:themeColor="text1"/>
                <w:sz w:val="18"/>
                <w:szCs w:val="18"/>
              </w:rPr>
              <w:t>Recálculo tamaño muestral:</w:t>
            </w:r>
            <w:r w:rsidR="001C10C3">
              <w:rPr>
                <w:rFonts w:ascii="Century Gothic" w:hAnsi="Century Gothic"/>
                <w:color w:val="000000" w:themeColor="text1"/>
                <w:sz w:val="18"/>
                <w:szCs w:val="18"/>
              </w:rPr>
              <w:t xml:space="preserve"> </w:t>
            </w:r>
            <w:r w:rsidR="001A4AC1">
              <w:rPr>
                <w:rFonts w:ascii="Century Gothic" w:hAnsi="Century Gothic"/>
                <w:color w:val="000000" w:themeColor="text1"/>
                <w:sz w:val="18"/>
                <w:szCs w:val="18"/>
              </w:rPr>
              <w:t>puesto que existe una restricción presupuestaría de 9.016 viviendas efectivas por mes, el recálculo consistirá en una redistribución de la muestra actual con la finalidad de lograr representatividad con los dominios de diseño que se establezcan.</w:t>
            </w:r>
          </w:p>
          <w:p w:rsidR="00F37B50" w:rsidRDefault="00F37B50" w:rsidP="002F32C9">
            <w:pPr>
              <w:pStyle w:val="Prrafodelista"/>
              <w:numPr>
                <w:ilvl w:val="0"/>
                <w:numId w:val="17"/>
              </w:numPr>
              <w:spacing w:before="240"/>
              <w:jc w:val="both"/>
              <w:rPr>
                <w:rFonts w:ascii="Century Gothic" w:hAnsi="Century Gothic"/>
                <w:color w:val="000000" w:themeColor="text1"/>
                <w:sz w:val="18"/>
                <w:szCs w:val="18"/>
              </w:rPr>
            </w:pPr>
            <w:r>
              <w:rPr>
                <w:rFonts w:ascii="Century Gothic" w:hAnsi="Century Gothic"/>
                <w:color w:val="000000" w:themeColor="text1"/>
                <w:sz w:val="18"/>
                <w:szCs w:val="18"/>
              </w:rPr>
              <w:t>Reemplazos de viviendas:</w:t>
            </w:r>
            <w:r w:rsidR="001A4AC1">
              <w:rPr>
                <w:rFonts w:ascii="Century Gothic" w:hAnsi="Century Gothic"/>
                <w:color w:val="000000" w:themeColor="text1"/>
                <w:sz w:val="18"/>
                <w:szCs w:val="18"/>
              </w:rPr>
              <w:t xml:space="preserve"> se acordó realizar una reunión entre DINEM y DIES para decidir si se utilizarán reemplazos de viviendas.</w:t>
            </w:r>
          </w:p>
          <w:p w:rsidR="00F37B50" w:rsidRDefault="00F37B50" w:rsidP="002F32C9">
            <w:pPr>
              <w:pStyle w:val="Prrafodelista"/>
              <w:numPr>
                <w:ilvl w:val="0"/>
                <w:numId w:val="17"/>
              </w:numPr>
              <w:spacing w:before="240"/>
              <w:jc w:val="both"/>
              <w:rPr>
                <w:rFonts w:ascii="Century Gothic" w:hAnsi="Century Gothic"/>
                <w:color w:val="000000" w:themeColor="text1"/>
                <w:sz w:val="18"/>
                <w:szCs w:val="18"/>
              </w:rPr>
            </w:pPr>
            <w:r>
              <w:rPr>
                <w:rFonts w:ascii="Century Gothic" w:hAnsi="Century Gothic"/>
                <w:color w:val="000000" w:themeColor="text1"/>
                <w:sz w:val="18"/>
                <w:szCs w:val="18"/>
              </w:rPr>
              <w:t>Variables de diseño:</w:t>
            </w:r>
            <w:r w:rsidR="001A4AC1">
              <w:rPr>
                <w:rFonts w:ascii="Century Gothic" w:hAnsi="Century Gothic"/>
                <w:color w:val="000000" w:themeColor="text1"/>
                <w:sz w:val="18"/>
                <w:szCs w:val="18"/>
              </w:rPr>
              <w:t xml:space="preserve"> la mesa técnica acuerda de manera unánime evaluar como variables de diseño el desempleo y la pobreza por ingresos en todos los dominios de diseño.</w:t>
            </w:r>
          </w:p>
          <w:p w:rsidR="00F37B50" w:rsidRDefault="00F37B50" w:rsidP="002F32C9">
            <w:pPr>
              <w:pStyle w:val="Prrafodelista"/>
              <w:numPr>
                <w:ilvl w:val="0"/>
                <w:numId w:val="17"/>
              </w:numPr>
              <w:spacing w:before="240"/>
              <w:jc w:val="both"/>
              <w:rPr>
                <w:rFonts w:ascii="Century Gothic" w:hAnsi="Century Gothic"/>
                <w:color w:val="000000" w:themeColor="text1"/>
                <w:sz w:val="18"/>
                <w:szCs w:val="18"/>
              </w:rPr>
            </w:pPr>
            <w:r>
              <w:rPr>
                <w:rFonts w:ascii="Century Gothic" w:hAnsi="Century Gothic"/>
                <w:color w:val="000000" w:themeColor="text1"/>
                <w:sz w:val="18"/>
                <w:szCs w:val="18"/>
              </w:rPr>
              <w:t>Factores de expansión:</w:t>
            </w:r>
            <w:r w:rsidR="001A4AC1">
              <w:rPr>
                <w:rFonts w:ascii="Century Gothic" w:hAnsi="Century Gothic"/>
                <w:color w:val="000000" w:themeColor="text1"/>
                <w:sz w:val="18"/>
                <w:szCs w:val="18"/>
              </w:rPr>
              <w:t xml:space="preserve"> la mesa técnica acuerda calcular los estimadores asociados a desempleo y pobreza por ingreso con factores de expansión calibrados a nivel de hogar integrado. DINEM propone evaluar la calidad es estas estimaciones con factores normalizados.</w:t>
            </w:r>
          </w:p>
          <w:p w:rsidR="00F37B50" w:rsidRPr="00F37B50" w:rsidRDefault="00F37B50" w:rsidP="00F37B50">
            <w:pPr>
              <w:spacing w:before="240"/>
              <w:jc w:val="both"/>
              <w:rPr>
                <w:rFonts w:ascii="Century Gothic" w:hAnsi="Century Gothic"/>
                <w:color w:val="000000" w:themeColor="text1"/>
                <w:sz w:val="18"/>
                <w:szCs w:val="18"/>
              </w:rPr>
            </w:pPr>
            <w:r w:rsidRPr="00F37B50">
              <w:rPr>
                <w:rFonts w:ascii="Century Gothic" w:hAnsi="Century Gothic"/>
                <w:color w:val="000000" w:themeColor="text1"/>
                <w:sz w:val="18"/>
                <w:szCs w:val="18"/>
              </w:rPr>
              <w:t>Con respecto a la EN</w:t>
            </w:r>
            <w:r>
              <w:rPr>
                <w:rFonts w:ascii="Century Gothic" w:hAnsi="Century Gothic"/>
                <w:color w:val="000000" w:themeColor="text1"/>
                <w:sz w:val="18"/>
                <w:szCs w:val="18"/>
              </w:rPr>
              <w:t>IGHUR</w:t>
            </w:r>
            <w:r w:rsidRPr="00F37B50">
              <w:rPr>
                <w:rFonts w:ascii="Century Gothic" w:hAnsi="Century Gothic"/>
                <w:color w:val="000000" w:themeColor="text1"/>
                <w:sz w:val="18"/>
                <w:szCs w:val="18"/>
              </w:rPr>
              <w:t>:</w:t>
            </w:r>
          </w:p>
          <w:p w:rsidR="00F37B50" w:rsidRDefault="00F37B50" w:rsidP="00F37B50">
            <w:pPr>
              <w:pStyle w:val="Prrafodelista"/>
              <w:numPr>
                <w:ilvl w:val="0"/>
                <w:numId w:val="17"/>
              </w:numPr>
              <w:spacing w:before="240"/>
              <w:jc w:val="both"/>
              <w:rPr>
                <w:rFonts w:ascii="Century Gothic" w:hAnsi="Century Gothic"/>
                <w:color w:val="000000" w:themeColor="text1"/>
                <w:sz w:val="18"/>
                <w:szCs w:val="18"/>
              </w:rPr>
            </w:pPr>
            <w:r>
              <w:rPr>
                <w:rFonts w:ascii="Century Gothic" w:hAnsi="Century Gothic"/>
                <w:color w:val="000000" w:themeColor="text1"/>
                <w:sz w:val="18"/>
                <w:szCs w:val="18"/>
              </w:rPr>
              <w:t xml:space="preserve">Dominios de estudio: </w:t>
            </w:r>
            <w:r w:rsidR="00CD6741">
              <w:rPr>
                <w:rFonts w:ascii="Century Gothic" w:hAnsi="Century Gothic"/>
                <w:color w:val="000000" w:themeColor="text1"/>
                <w:sz w:val="18"/>
                <w:szCs w:val="18"/>
              </w:rPr>
              <w:t>se acuerda que los dominios de estudio de la ENIGHUR serán nacional, urbano/rural, 24 provincias, 9 ciudades y el  DMQ. Se queda a la espera si se incluye o no el “Gran Guayaquil”.</w:t>
            </w:r>
          </w:p>
          <w:p w:rsidR="00F37B50" w:rsidRDefault="00F37B50" w:rsidP="00F37B50">
            <w:pPr>
              <w:pStyle w:val="Prrafodelista"/>
              <w:numPr>
                <w:ilvl w:val="0"/>
                <w:numId w:val="17"/>
              </w:numPr>
              <w:spacing w:before="240"/>
              <w:jc w:val="both"/>
              <w:rPr>
                <w:rFonts w:ascii="Century Gothic" w:hAnsi="Century Gothic"/>
                <w:color w:val="000000" w:themeColor="text1"/>
                <w:sz w:val="18"/>
                <w:szCs w:val="18"/>
              </w:rPr>
            </w:pPr>
            <w:r>
              <w:rPr>
                <w:rFonts w:ascii="Century Gothic" w:hAnsi="Century Gothic"/>
                <w:color w:val="000000" w:themeColor="text1"/>
                <w:sz w:val="18"/>
                <w:szCs w:val="18"/>
              </w:rPr>
              <w:t>Recálculo tamaño muestral:</w:t>
            </w:r>
            <w:r w:rsidR="00CD6741">
              <w:rPr>
                <w:rFonts w:ascii="Century Gothic" w:hAnsi="Century Gothic"/>
                <w:color w:val="000000" w:themeColor="text1"/>
                <w:sz w:val="18"/>
                <w:szCs w:val="18"/>
              </w:rPr>
              <w:t xml:space="preserve"> DINEM se encargará de calcular el número de UPM necesarias para tener la representatividad del DMQ para que DIES presupueste este posible incremento.</w:t>
            </w:r>
          </w:p>
          <w:p w:rsidR="00F37B50" w:rsidRDefault="00F37B50" w:rsidP="00F37B50">
            <w:pPr>
              <w:pStyle w:val="Prrafodelista"/>
              <w:numPr>
                <w:ilvl w:val="0"/>
                <w:numId w:val="17"/>
              </w:numPr>
              <w:spacing w:before="240"/>
              <w:jc w:val="both"/>
              <w:rPr>
                <w:rFonts w:ascii="Century Gothic" w:hAnsi="Century Gothic"/>
                <w:color w:val="000000" w:themeColor="text1"/>
                <w:sz w:val="18"/>
                <w:szCs w:val="18"/>
              </w:rPr>
            </w:pPr>
            <w:r>
              <w:rPr>
                <w:rFonts w:ascii="Century Gothic" w:hAnsi="Century Gothic"/>
                <w:color w:val="000000" w:themeColor="text1"/>
                <w:sz w:val="18"/>
                <w:szCs w:val="18"/>
              </w:rPr>
              <w:t>Coordinación de muestras:</w:t>
            </w:r>
            <w:r w:rsidR="00CD6741">
              <w:rPr>
                <w:rFonts w:ascii="Century Gothic" w:hAnsi="Century Gothic"/>
                <w:color w:val="000000" w:themeColor="text1"/>
                <w:sz w:val="18"/>
                <w:szCs w:val="18"/>
              </w:rPr>
              <w:t xml:space="preserve"> se acuerda </w:t>
            </w:r>
            <w:r w:rsidR="006E273A">
              <w:rPr>
                <w:rFonts w:ascii="Century Gothic" w:hAnsi="Century Gothic"/>
                <w:color w:val="000000" w:themeColor="text1"/>
                <w:sz w:val="18"/>
                <w:szCs w:val="18"/>
              </w:rPr>
              <w:t>mantener una coordinación negativa entre ENIGHUR y ENDI.</w:t>
            </w:r>
          </w:p>
          <w:p w:rsidR="00F37B50" w:rsidRPr="00CD6741" w:rsidRDefault="00F37B50" w:rsidP="00F37B50">
            <w:pPr>
              <w:pStyle w:val="Prrafodelista"/>
              <w:numPr>
                <w:ilvl w:val="0"/>
                <w:numId w:val="17"/>
              </w:numPr>
              <w:spacing w:before="240"/>
              <w:jc w:val="both"/>
              <w:rPr>
                <w:rFonts w:ascii="Century Gothic" w:hAnsi="Century Gothic"/>
                <w:color w:val="000000" w:themeColor="text1"/>
                <w:sz w:val="18"/>
                <w:szCs w:val="18"/>
              </w:rPr>
            </w:pPr>
            <w:r>
              <w:rPr>
                <w:rFonts w:ascii="Century Gothic" w:hAnsi="Century Gothic"/>
                <w:color w:val="000000" w:themeColor="text1"/>
                <w:sz w:val="18"/>
                <w:szCs w:val="18"/>
              </w:rPr>
              <w:t>Reemplazos de viviendas:</w:t>
            </w:r>
            <w:r w:rsidR="006E273A">
              <w:rPr>
                <w:rFonts w:ascii="Century Gothic" w:hAnsi="Century Gothic"/>
                <w:color w:val="000000" w:themeColor="text1"/>
                <w:sz w:val="18"/>
                <w:szCs w:val="18"/>
              </w:rPr>
              <w:t xml:space="preserve"> se acuerda no utilizar reemplazos de viviendas en la ENIGHUR. Ante la preocupación de DIES de no utilizar viviendas de reemplazo como en la ronda anterior, la DINEM explicó que el tamaño de muestra incluye una tasa de no respuesta esperada lo cual mitiga el efecto de no tener viviendas de reemplazo.</w:t>
            </w:r>
          </w:p>
          <w:p w:rsidR="0022481E" w:rsidRPr="00CD6741" w:rsidRDefault="0022481E" w:rsidP="00CD6741">
            <w:pPr>
              <w:spacing w:before="240" w:after="0" w:line="240" w:lineRule="auto"/>
              <w:jc w:val="both"/>
              <w:rPr>
                <w:rFonts w:ascii="Century Gothic" w:hAnsi="Century Gothic"/>
                <w:color w:val="000000" w:themeColor="text1"/>
                <w:sz w:val="18"/>
                <w:szCs w:val="18"/>
              </w:rPr>
            </w:pPr>
          </w:p>
        </w:tc>
      </w:tr>
      <w:tr w:rsidR="00031671" w:rsidRPr="00031671" w:rsidTr="002357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PrEx>
        <w:trPr>
          <w:trHeight w:val="397"/>
        </w:trPr>
        <w:tc>
          <w:tcPr>
            <w:tcW w:w="10632" w:type="dxa"/>
            <w:gridSpan w:val="11"/>
            <w:tcBorders>
              <w:top w:val="single" w:sz="4" w:space="0" w:color="auto"/>
              <w:left w:val="single" w:sz="4" w:space="0" w:color="auto"/>
              <w:bottom w:val="single" w:sz="4" w:space="0" w:color="auto"/>
              <w:right w:val="single" w:sz="4" w:space="0" w:color="auto"/>
            </w:tcBorders>
            <w:shd w:val="clear" w:color="auto" w:fill="BFBFBF"/>
            <w:noWrap/>
            <w:vAlign w:val="center"/>
            <w:hideMark/>
          </w:tcPr>
          <w:p w:rsidR="001B6FB3" w:rsidRPr="00031671" w:rsidRDefault="001B6FB3" w:rsidP="0023570A">
            <w:pPr>
              <w:spacing w:after="0" w:line="240" w:lineRule="auto"/>
              <w:jc w:val="center"/>
              <w:rPr>
                <w:rFonts w:ascii="Century Gothic" w:eastAsia="Times New Roman" w:hAnsi="Century Gothic"/>
                <w:b/>
                <w:color w:val="000000" w:themeColor="text1"/>
                <w:sz w:val="18"/>
                <w:szCs w:val="18"/>
                <w:lang w:eastAsia="es-ES"/>
              </w:rPr>
            </w:pPr>
            <w:r w:rsidRPr="00031671">
              <w:rPr>
                <w:rFonts w:ascii="Century Gothic" w:eastAsia="Times New Roman" w:hAnsi="Century Gothic"/>
                <w:b/>
                <w:color w:val="000000" w:themeColor="text1"/>
                <w:sz w:val="18"/>
                <w:szCs w:val="18"/>
                <w:lang w:eastAsia="es-ES"/>
              </w:rPr>
              <w:lastRenderedPageBreak/>
              <w:t xml:space="preserve">COMPROMISOS DE LA REUNIÓN </w:t>
            </w:r>
          </w:p>
        </w:tc>
      </w:tr>
      <w:tr w:rsidR="00031671" w:rsidRPr="00031671" w:rsidTr="002357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PrEx>
        <w:trPr>
          <w:trHeight w:val="397"/>
        </w:trPr>
        <w:tc>
          <w:tcPr>
            <w:tcW w:w="1046"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rsidR="001B6FB3" w:rsidRPr="00031671" w:rsidRDefault="001B6FB3" w:rsidP="0023570A">
            <w:pPr>
              <w:spacing w:after="0" w:line="240" w:lineRule="auto"/>
              <w:jc w:val="center"/>
              <w:rPr>
                <w:rFonts w:ascii="Century Gothic" w:eastAsia="Times New Roman" w:hAnsi="Century Gothic"/>
                <w:b/>
                <w:color w:val="000000" w:themeColor="text1"/>
                <w:sz w:val="18"/>
                <w:szCs w:val="18"/>
                <w:lang w:eastAsia="es-ES"/>
              </w:rPr>
            </w:pPr>
            <w:r w:rsidRPr="00031671">
              <w:rPr>
                <w:rFonts w:ascii="Century Gothic" w:eastAsia="Times New Roman" w:hAnsi="Century Gothic"/>
                <w:b/>
                <w:color w:val="000000" w:themeColor="text1"/>
                <w:sz w:val="18"/>
                <w:szCs w:val="18"/>
                <w:lang w:eastAsia="es-ES"/>
              </w:rPr>
              <w:t>Ítem</w:t>
            </w:r>
          </w:p>
        </w:tc>
        <w:tc>
          <w:tcPr>
            <w:tcW w:w="5051" w:type="dxa"/>
            <w:gridSpan w:val="4"/>
            <w:tcBorders>
              <w:top w:val="single" w:sz="4" w:space="0" w:color="auto"/>
              <w:left w:val="single" w:sz="4" w:space="0" w:color="auto"/>
              <w:bottom w:val="single" w:sz="4" w:space="0" w:color="auto"/>
              <w:right w:val="single" w:sz="4" w:space="0" w:color="auto"/>
            </w:tcBorders>
            <w:shd w:val="clear" w:color="auto" w:fill="BFBFBF"/>
            <w:vAlign w:val="center"/>
          </w:tcPr>
          <w:p w:rsidR="001B6FB3" w:rsidRPr="00031671" w:rsidRDefault="001B6FB3" w:rsidP="0023570A">
            <w:pPr>
              <w:spacing w:after="0" w:line="240" w:lineRule="auto"/>
              <w:jc w:val="center"/>
              <w:rPr>
                <w:rFonts w:ascii="Century Gothic" w:eastAsia="Times New Roman" w:hAnsi="Century Gothic"/>
                <w:b/>
                <w:color w:val="000000" w:themeColor="text1"/>
                <w:sz w:val="18"/>
                <w:szCs w:val="18"/>
                <w:lang w:eastAsia="es-ES"/>
              </w:rPr>
            </w:pPr>
            <w:r w:rsidRPr="00031671">
              <w:rPr>
                <w:rFonts w:ascii="Century Gothic" w:eastAsia="Times New Roman" w:hAnsi="Century Gothic"/>
                <w:b/>
                <w:color w:val="000000" w:themeColor="text1"/>
                <w:sz w:val="18"/>
                <w:szCs w:val="18"/>
                <w:lang w:eastAsia="es-ES"/>
              </w:rPr>
              <w:t>Tarea / Actividad</w:t>
            </w:r>
          </w:p>
        </w:tc>
        <w:tc>
          <w:tcPr>
            <w:tcW w:w="1983" w:type="dxa"/>
            <w:gridSpan w:val="4"/>
            <w:tcBorders>
              <w:top w:val="single" w:sz="4" w:space="0" w:color="auto"/>
              <w:left w:val="single" w:sz="4" w:space="0" w:color="auto"/>
              <w:bottom w:val="single" w:sz="4" w:space="0" w:color="auto"/>
              <w:right w:val="single" w:sz="4" w:space="0" w:color="auto"/>
            </w:tcBorders>
            <w:shd w:val="clear" w:color="auto" w:fill="BFBFBF"/>
            <w:vAlign w:val="center"/>
          </w:tcPr>
          <w:p w:rsidR="001B6FB3" w:rsidRPr="00031671" w:rsidRDefault="001B6FB3" w:rsidP="0023570A">
            <w:pPr>
              <w:spacing w:after="0" w:line="240" w:lineRule="auto"/>
              <w:jc w:val="center"/>
              <w:rPr>
                <w:rFonts w:ascii="Century Gothic" w:eastAsia="Times New Roman" w:hAnsi="Century Gothic"/>
                <w:b/>
                <w:color w:val="000000" w:themeColor="text1"/>
                <w:sz w:val="18"/>
                <w:szCs w:val="18"/>
                <w:lang w:eastAsia="es-ES"/>
              </w:rPr>
            </w:pPr>
            <w:r w:rsidRPr="00031671">
              <w:rPr>
                <w:rFonts w:ascii="Century Gothic" w:eastAsia="Times New Roman" w:hAnsi="Century Gothic"/>
                <w:b/>
                <w:color w:val="000000" w:themeColor="text1"/>
                <w:sz w:val="18"/>
                <w:szCs w:val="18"/>
                <w:lang w:eastAsia="es-ES"/>
              </w:rPr>
              <w:t>Responsable</w:t>
            </w:r>
          </w:p>
        </w:tc>
        <w:tc>
          <w:tcPr>
            <w:tcW w:w="2552"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rsidR="001B6FB3" w:rsidRPr="00031671" w:rsidRDefault="001B6FB3" w:rsidP="0023570A">
            <w:pPr>
              <w:spacing w:after="0" w:line="240" w:lineRule="auto"/>
              <w:jc w:val="center"/>
              <w:rPr>
                <w:rFonts w:ascii="Century Gothic" w:eastAsia="Times New Roman" w:hAnsi="Century Gothic"/>
                <w:b/>
                <w:color w:val="000000" w:themeColor="text1"/>
                <w:sz w:val="18"/>
                <w:szCs w:val="18"/>
                <w:lang w:eastAsia="es-ES"/>
              </w:rPr>
            </w:pPr>
            <w:r w:rsidRPr="00031671">
              <w:rPr>
                <w:rFonts w:ascii="Century Gothic" w:eastAsia="Times New Roman" w:hAnsi="Century Gothic"/>
                <w:b/>
                <w:color w:val="000000" w:themeColor="text1"/>
                <w:sz w:val="18"/>
                <w:szCs w:val="18"/>
                <w:lang w:eastAsia="es-ES"/>
              </w:rPr>
              <w:t>Fecha Entrega</w:t>
            </w:r>
          </w:p>
        </w:tc>
      </w:tr>
      <w:tr w:rsidR="00031671" w:rsidRPr="00031671" w:rsidTr="002357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PrEx>
        <w:trPr>
          <w:trHeight w:val="768"/>
        </w:trPr>
        <w:tc>
          <w:tcPr>
            <w:tcW w:w="10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1B6FB3" w:rsidRPr="00031671" w:rsidRDefault="001B6FB3" w:rsidP="0023570A">
            <w:pPr>
              <w:spacing w:before="240" w:line="240" w:lineRule="auto"/>
              <w:jc w:val="center"/>
              <w:rPr>
                <w:rFonts w:ascii="Century Gothic" w:eastAsia="Times New Roman" w:hAnsi="Century Gothic"/>
                <w:color w:val="000000" w:themeColor="text1"/>
                <w:sz w:val="18"/>
                <w:szCs w:val="18"/>
                <w:lang w:eastAsia="es-ES"/>
              </w:rPr>
            </w:pPr>
            <w:r w:rsidRPr="00031671">
              <w:rPr>
                <w:rFonts w:ascii="Century Gothic" w:eastAsia="Times New Roman" w:hAnsi="Century Gothic"/>
                <w:color w:val="000000" w:themeColor="text1"/>
                <w:sz w:val="18"/>
                <w:szCs w:val="18"/>
                <w:lang w:eastAsia="es-ES"/>
              </w:rPr>
              <w:t>1</w:t>
            </w:r>
          </w:p>
        </w:tc>
        <w:tc>
          <w:tcPr>
            <w:tcW w:w="505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1B6FB3" w:rsidRPr="00031671" w:rsidRDefault="00B400E3" w:rsidP="00807EFF">
            <w:pPr>
              <w:spacing w:before="240" w:line="240" w:lineRule="auto"/>
              <w:jc w:val="both"/>
              <w:rPr>
                <w:rFonts w:ascii="Century Gothic" w:eastAsia="Times New Roman" w:hAnsi="Century Gothic" w:cstheme="minorHAnsi"/>
                <w:color w:val="000000" w:themeColor="text1"/>
                <w:sz w:val="18"/>
                <w:szCs w:val="18"/>
                <w:lang w:eastAsia="es-ES"/>
              </w:rPr>
            </w:pPr>
            <w:r>
              <w:rPr>
                <w:rFonts w:ascii="Century Gothic" w:hAnsi="Century Gothic" w:cs="Calibri"/>
                <w:color w:val="000000" w:themeColor="text1"/>
                <w:sz w:val="18"/>
                <w:szCs w:val="18"/>
              </w:rPr>
              <w:t>Se adjunta matriz de acuerdos por tema y prioridad</w:t>
            </w:r>
          </w:p>
        </w:tc>
        <w:tc>
          <w:tcPr>
            <w:tcW w:w="198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1B6FB3" w:rsidRPr="00031671" w:rsidRDefault="00807EFF" w:rsidP="0023570A">
            <w:pPr>
              <w:spacing w:before="240" w:line="240" w:lineRule="auto"/>
              <w:jc w:val="center"/>
              <w:rPr>
                <w:rFonts w:ascii="Century Gothic" w:eastAsia="Times New Roman" w:hAnsi="Century Gothic" w:cstheme="minorHAnsi"/>
                <w:color w:val="000000" w:themeColor="text1"/>
                <w:sz w:val="18"/>
                <w:szCs w:val="18"/>
                <w:lang w:eastAsia="es-ES"/>
              </w:rPr>
            </w:pPr>
            <w:r w:rsidRPr="00031671">
              <w:rPr>
                <w:rFonts w:ascii="Century Gothic" w:eastAsia="Times New Roman" w:hAnsi="Century Gothic" w:cstheme="minorHAnsi"/>
                <w:color w:val="000000" w:themeColor="text1"/>
                <w:sz w:val="18"/>
                <w:szCs w:val="18"/>
                <w:lang w:eastAsia="es-ES"/>
              </w:rPr>
              <w:t>DINEM</w:t>
            </w:r>
          </w:p>
        </w:tc>
        <w:tc>
          <w:tcPr>
            <w:tcW w:w="25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B6FB3" w:rsidRPr="00031671" w:rsidRDefault="00B400E3" w:rsidP="0023570A">
            <w:pPr>
              <w:pStyle w:val="Prrafodelista"/>
              <w:spacing w:before="240" w:line="240" w:lineRule="auto"/>
              <w:ind w:left="0"/>
              <w:jc w:val="center"/>
              <w:rPr>
                <w:rFonts w:ascii="Century Gothic" w:eastAsia="Times New Roman" w:hAnsi="Century Gothic" w:cstheme="minorHAnsi"/>
                <w:color w:val="000000" w:themeColor="text1"/>
                <w:sz w:val="18"/>
                <w:szCs w:val="18"/>
                <w:lang w:eastAsia="es-ES"/>
              </w:rPr>
            </w:pPr>
            <w:r>
              <w:rPr>
                <w:rFonts w:ascii="Century Gothic" w:eastAsia="Times New Roman" w:hAnsi="Century Gothic" w:cstheme="minorHAnsi"/>
                <w:color w:val="000000" w:themeColor="text1"/>
                <w:sz w:val="18"/>
                <w:szCs w:val="18"/>
                <w:lang w:eastAsia="es-ES"/>
              </w:rPr>
              <w:t>-</w:t>
            </w:r>
          </w:p>
        </w:tc>
      </w:tr>
      <w:tr w:rsidR="00031671" w:rsidRPr="00031671" w:rsidTr="002357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PrEx>
        <w:trPr>
          <w:trHeight w:val="232"/>
        </w:trPr>
        <w:tc>
          <w:tcPr>
            <w:tcW w:w="10632" w:type="dxa"/>
            <w:gridSpan w:val="11"/>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center"/>
          </w:tcPr>
          <w:p w:rsidR="001B6FB3" w:rsidRPr="00031671" w:rsidRDefault="001B6FB3" w:rsidP="0023570A">
            <w:pPr>
              <w:spacing w:after="0" w:line="240" w:lineRule="auto"/>
              <w:jc w:val="center"/>
              <w:rPr>
                <w:rFonts w:ascii="Century Gothic" w:eastAsia="Times New Roman" w:hAnsi="Century Gothic"/>
                <w:b/>
                <w:color w:val="000000" w:themeColor="text1"/>
                <w:sz w:val="18"/>
                <w:szCs w:val="18"/>
                <w:lang w:eastAsia="es-ES"/>
              </w:rPr>
            </w:pPr>
            <w:r w:rsidRPr="00031671">
              <w:rPr>
                <w:rFonts w:ascii="Century Gothic" w:eastAsia="Times New Roman" w:hAnsi="Century Gothic"/>
                <w:b/>
                <w:color w:val="000000" w:themeColor="text1"/>
                <w:sz w:val="18"/>
                <w:szCs w:val="18"/>
                <w:lang w:eastAsia="es-ES"/>
              </w:rPr>
              <w:t>FIRMAS DE RESPONSABILIDAD</w:t>
            </w:r>
          </w:p>
        </w:tc>
      </w:tr>
      <w:tr w:rsidR="00031671" w:rsidRPr="00031671" w:rsidTr="002357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PrEx>
        <w:trPr>
          <w:trHeight w:val="595"/>
        </w:trPr>
        <w:tc>
          <w:tcPr>
            <w:tcW w:w="10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1B6FB3" w:rsidRPr="00031671" w:rsidRDefault="001B6FB3" w:rsidP="0023570A">
            <w:pPr>
              <w:spacing w:after="0"/>
              <w:jc w:val="center"/>
              <w:rPr>
                <w:rFonts w:ascii="Century Gothic" w:eastAsia="Times New Roman" w:hAnsi="Century Gothic" w:cstheme="minorHAnsi"/>
                <w:b/>
                <w:color w:val="000000" w:themeColor="text1"/>
                <w:sz w:val="18"/>
                <w:szCs w:val="18"/>
                <w:lang w:eastAsia="es-ES"/>
              </w:rPr>
            </w:pPr>
            <w:r w:rsidRPr="00031671">
              <w:rPr>
                <w:rFonts w:ascii="Century Gothic" w:eastAsia="Times New Roman" w:hAnsi="Century Gothic" w:cstheme="minorHAnsi"/>
                <w:b/>
                <w:color w:val="000000" w:themeColor="text1"/>
                <w:sz w:val="18"/>
                <w:szCs w:val="18"/>
                <w:lang w:eastAsia="es-ES"/>
              </w:rPr>
              <w:t>N°</w:t>
            </w:r>
          </w:p>
        </w:tc>
        <w:tc>
          <w:tcPr>
            <w:tcW w:w="507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1B6FB3" w:rsidRPr="00031671" w:rsidRDefault="001B6FB3" w:rsidP="0023570A">
            <w:pPr>
              <w:spacing w:after="0"/>
              <w:jc w:val="center"/>
              <w:rPr>
                <w:rFonts w:ascii="Century Gothic" w:eastAsia="Times New Roman" w:hAnsi="Century Gothic" w:cstheme="minorHAnsi"/>
                <w:b/>
                <w:color w:val="000000" w:themeColor="text1"/>
                <w:sz w:val="18"/>
                <w:szCs w:val="18"/>
                <w:lang w:eastAsia="es-ES"/>
              </w:rPr>
            </w:pPr>
          </w:p>
          <w:p w:rsidR="001B6FB3" w:rsidRPr="00031671" w:rsidRDefault="001B6FB3" w:rsidP="0023570A">
            <w:pPr>
              <w:spacing w:after="0"/>
              <w:jc w:val="center"/>
              <w:rPr>
                <w:rFonts w:ascii="Century Gothic" w:eastAsia="Times New Roman" w:hAnsi="Century Gothic" w:cstheme="minorHAnsi"/>
                <w:b/>
                <w:color w:val="000000" w:themeColor="text1"/>
                <w:sz w:val="18"/>
                <w:szCs w:val="18"/>
                <w:lang w:eastAsia="es-ES"/>
              </w:rPr>
            </w:pPr>
            <w:r w:rsidRPr="00031671">
              <w:rPr>
                <w:rFonts w:ascii="Century Gothic" w:eastAsia="Times New Roman" w:hAnsi="Century Gothic" w:cstheme="minorHAnsi"/>
                <w:b/>
                <w:color w:val="000000" w:themeColor="text1"/>
                <w:sz w:val="18"/>
                <w:szCs w:val="18"/>
                <w:lang w:eastAsia="es-ES"/>
              </w:rPr>
              <w:t>Nombre y Apellido</w:t>
            </w:r>
          </w:p>
          <w:p w:rsidR="001B6FB3" w:rsidRPr="00031671" w:rsidRDefault="001B6FB3" w:rsidP="0023570A">
            <w:pPr>
              <w:spacing w:after="0"/>
              <w:rPr>
                <w:rFonts w:ascii="Century Gothic" w:eastAsia="Times New Roman" w:hAnsi="Century Gothic" w:cstheme="minorHAnsi"/>
                <w:b/>
                <w:color w:val="000000" w:themeColor="text1"/>
                <w:sz w:val="18"/>
                <w:szCs w:val="18"/>
                <w:lang w:eastAsia="es-ES"/>
              </w:rPr>
            </w:pPr>
          </w:p>
        </w:tc>
        <w:tc>
          <w:tcPr>
            <w:tcW w:w="198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1B6FB3" w:rsidRPr="00031671" w:rsidRDefault="001B6FB3" w:rsidP="0023570A">
            <w:pPr>
              <w:spacing w:after="0"/>
              <w:jc w:val="center"/>
              <w:rPr>
                <w:rFonts w:ascii="Century Gothic" w:eastAsia="Times New Roman" w:hAnsi="Century Gothic" w:cstheme="minorHAnsi"/>
                <w:b/>
                <w:color w:val="000000" w:themeColor="text1"/>
                <w:sz w:val="18"/>
                <w:szCs w:val="18"/>
                <w:lang w:eastAsia="es-ES"/>
              </w:rPr>
            </w:pPr>
            <w:r w:rsidRPr="00031671">
              <w:rPr>
                <w:rFonts w:ascii="Century Gothic" w:eastAsia="Times New Roman" w:hAnsi="Century Gothic" w:cstheme="minorHAnsi"/>
                <w:b/>
                <w:color w:val="000000" w:themeColor="text1"/>
                <w:sz w:val="18"/>
                <w:szCs w:val="18"/>
                <w:lang w:eastAsia="es-ES"/>
              </w:rPr>
              <w:t xml:space="preserve">Dirección </w:t>
            </w:r>
          </w:p>
        </w:tc>
        <w:tc>
          <w:tcPr>
            <w:tcW w:w="2522" w:type="dxa"/>
            <w:tcBorders>
              <w:top w:val="single" w:sz="4" w:space="0" w:color="auto"/>
              <w:left w:val="single" w:sz="4" w:space="0" w:color="auto"/>
              <w:bottom w:val="single" w:sz="4" w:space="0" w:color="auto"/>
              <w:right w:val="single" w:sz="4" w:space="0" w:color="auto"/>
            </w:tcBorders>
            <w:shd w:val="clear" w:color="auto" w:fill="auto"/>
            <w:vAlign w:val="center"/>
          </w:tcPr>
          <w:p w:rsidR="001B6FB3" w:rsidRPr="00031671" w:rsidRDefault="001B6FB3" w:rsidP="0023570A">
            <w:pPr>
              <w:spacing w:after="0"/>
              <w:jc w:val="center"/>
              <w:rPr>
                <w:rFonts w:ascii="Century Gothic" w:eastAsia="Times New Roman" w:hAnsi="Century Gothic" w:cstheme="minorHAnsi"/>
                <w:b/>
                <w:color w:val="000000" w:themeColor="text1"/>
                <w:sz w:val="18"/>
                <w:szCs w:val="18"/>
                <w:lang w:eastAsia="es-ES"/>
              </w:rPr>
            </w:pPr>
            <w:r w:rsidRPr="00031671">
              <w:rPr>
                <w:rFonts w:ascii="Century Gothic" w:eastAsia="Times New Roman" w:hAnsi="Century Gothic" w:cstheme="minorHAnsi"/>
                <w:b/>
                <w:color w:val="000000" w:themeColor="text1"/>
                <w:sz w:val="18"/>
                <w:szCs w:val="18"/>
                <w:lang w:eastAsia="es-ES"/>
              </w:rPr>
              <w:t xml:space="preserve">Firmas </w:t>
            </w:r>
          </w:p>
        </w:tc>
      </w:tr>
      <w:tr w:rsidR="00031671" w:rsidRPr="00031671" w:rsidTr="005454B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PrEx>
        <w:trPr>
          <w:trHeight w:val="850"/>
        </w:trPr>
        <w:tc>
          <w:tcPr>
            <w:tcW w:w="10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1B6FB3" w:rsidRPr="00031671" w:rsidRDefault="001B6FB3" w:rsidP="005454B5">
            <w:pPr>
              <w:spacing w:after="0" w:line="240" w:lineRule="auto"/>
              <w:jc w:val="center"/>
              <w:rPr>
                <w:rFonts w:ascii="Century Gothic" w:eastAsia="Times New Roman" w:hAnsi="Century Gothic"/>
                <w:color w:val="000000" w:themeColor="text1"/>
                <w:sz w:val="18"/>
                <w:szCs w:val="18"/>
                <w:lang w:eastAsia="es-ES"/>
              </w:rPr>
            </w:pPr>
            <w:r w:rsidRPr="00031671">
              <w:rPr>
                <w:rFonts w:ascii="Century Gothic" w:eastAsia="Times New Roman" w:hAnsi="Century Gothic"/>
                <w:color w:val="000000" w:themeColor="text1"/>
                <w:sz w:val="18"/>
                <w:szCs w:val="18"/>
                <w:lang w:eastAsia="es-ES"/>
              </w:rPr>
              <w:t>1</w:t>
            </w:r>
          </w:p>
        </w:tc>
        <w:tc>
          <w:tcPr>
            <w:tcW w:w="507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942B77" w:rsidRPr="00031671" w:rsidRDefault="006E273A" w:rsidP="005454B5">
            <w:pPr>
              <w:spacing w:after="0"/>
              <w:rPr>
                <w:rFonts w:ascii="Century Gothic" w:eastAsia="Times New Roman" w:hAnsi="Century Gothic" w:cstheme="minorHAnsi"/>
                <w:color w:val="000000" w:themeColor="text1"/>
                <w:sz w:val="18"/>
                <w:szCs w:val="18"/>
                <w:lang w:eastAsia="es-ES"/>
              </w:rPr>
            </w:pPr>
            <w:r>
              <w:rPr>
                <w:rFonts w:ascii="Century Gothic" w:eastAsia="Times New Roman" w:hAnsi="Century Gothic" w:cstheme="minorHAnsi"/>
                <w:color w:val="000000" w:themeColor="text1"/>
                <w:sz w:val="18"/>
                <w:szCs w:val="18"/>
                <w:lang w:eastAsia="es-ES"/>
              </w:rPr>
              <w:t>Roberto Castillo</w:t>
            </w:r>
          </w:p>
        </w:tc>
        <w:tc>
          <w:tcPr>
            <w:tcW w:w="198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1B6FB3" w:rsidRPr="00031671" w:rsidRDefault="006E273A" w:rsidP="005454B5">
            <w:pPr>
              <w:spacing w:after="0"/>
              <w:jc w:val="center"/>
              <w:rPr>
                <w:rFonts w:ascii="Century Gothic" w:eastAsia="Times New Roman" w:hAnsi="Century Gothic" w:cstheme="minorHAnsi"/>
                <w:color w:val="000000" w:themeColor="text1"/>
                <w:sz w:val="18"/>
                <w:szCs w:val="18"/>
                <w:lang w:eastAsia="es-ES"/>
              </w:rPr>
            </w:pPr>
            <w:r>
              <w:rPr>
                <w:rFonts w:ascii="Century Gothic" w:eastAsia="Times New Roman" w:hAnsi="Century Gothic" w:cstheme="minorHAnsi"/>
                <w:color w:val="000000" w:themeColor="text1"/>
                <w:sz w:val="18"/>
                <w:szCs w:val="18"/>
                <w:lang w:eastAsia="es-ES"/>
              </w:rPr>
              <w:t>DIREJ</w:t>
            </w:r>
          </w:p>
        </w:tc>
        <w:tc>
          <w:tcPr>
            <w:tcW w:w="2522" w:type="dxa"/>
            <w:tcBorders>
              <w:top w:val="single" w:sz="4" w:space="0" w:color="auto"/>
              <w:left w:val="single" w:sz="4" w:space="0" w:color="auto"/>
              <w:bottom w:val="single" w:sz="4" w:space="0" w:color="auto"/>
              <w:right w:val="single" w:sz="4" w:space="0" w:color="auto"/>
            </w:tcBorders>
            <w:shd w:val="clear" w:color="auto" w:fill="auto"/>
            <w:vAlign w:val="center"/>
          </w:tcPr>
          <w:p w:rsidR="001B6FB3" w:rsidRPr="00031671" w:rsidRDefault="001B6FB3" w:rsidP="005454B5">
            <w:pPr>
              <w:spacing w:after="0"/>
              <w:jc w:val="center"/>
              <w:rPr>
                <w:rFonts w:ascii="Century Gothic" w:eastAsia="Times New Roman" w:hAnsi="Century Gothic" w:cstheme="minorHAnsi"/>
                <w:color w:val="000000" w:themeColor="text1"/>
                <w:sz w:val="18"/>
                <w:szCs w:val="18"/>
                <w:lang w:eastAsia="es-ES"/>
              </w:rPr>
            </w:pPr>
          </w:p>
        </w:tc>
      </w:tr>
      <w:tr w:rsidR="00031671" w:rsidRPr="00031671" w:rsidTr="005454B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PrEx>
        <w:trPr>
          <w:trHeight w:val="850"/>
        </w:trPr>
        <w:tc>
          <w:tcPr>
            <w:tcW w:w="10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1B6FB3" w:rsidRPr="00031671" w:rsidRDefault="001B6FB3" w:rsidP="005454B5">
            <w:pPr>
              <w:spacing w:after="0" w:line="240" w:lineRule="auto"/>
              <w:jc w:val="center"/>
              <w:rPr>
                <w:rFonts w:ascii="Century Gothic" w:eastAsia="Times New Roman" w:hAnsi="Century Gothic"/>
                <w:color w:val="000000" w:themeColor="text1"/>
                <w:sz w:val="18"/>
                <w:szCs w:val="18"/>
                <w:lang w:eastAsia="es-ES"/>
              </w:rPr>
            </w:pPr>
            <w:r w:rsidRPr="00031671">
              <w:rPr>
                <w:rFonts w:ascii="Century Gothic" w:eastAsia="Times New Roman" w:hAnsi="Century Gothic"/>
                <w:color w:val="000000" w:themeColor="text1"/>
                <w:sz w:val="18"/>
                <w:szCs w:val="18"/>
                <w:lang w:eastAsia="es-ES"/>
              </w:rPr>
              <w:t>2</w:t>
            </w:r>
          </w:p>
        </w:tc>
        <w:tc>
          <w:tcPr>
            <w:tcW w:w="507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942B77" w:rsidRPr="00031671" w:rsidRDefault="006E273A" w:rsidP="005454B5">
            <w:pPr>
              <w:spacing w:after="0" w:line="240" w:lineRule="auto"/>
              <w:jc w:val="both"/>
              <w:rPr>
                <w:rFonts w:ascii="Century Gothic" w:eastAsia="Times New Roman" w:hAnsi="Century Gothic" w:cstheme="minorHAnsi"/>
                <w:color w:val="000000" w:themeColor="text1"/>
                <w:sz w:val="18"/>
                <w:szCs w:val="18"/>
                <w:lang w:eastAsia="es-ES"/>
              </w:rPr>
            </w:pPr>
            <w:r>
              <w:rPr>
                <w:rFonts w:ascii="Century Gothic" w:eastAsia="Times New Roman" w:hAnsi="Century Gothic" w:cstheme="minorHAnsi"/>
                <w:color w:val="000000" w:themeColor="text1"/>
                <w:sz w:val="18"/>
                <w:szCs w:val="18"/>
                <w:lang w:eastAsia="es-ES"/>
              </w:rPr>
              <w:t>Jorge García</w:t>
            </w:r>
          </w:p>
        </w:tc>
        <w:tc>
          <w:tcPr>
            <w:tcW w:w="198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1B6FB3" w:rsidRPr="00031671" w:rsidRDefault="006E273A" w:rsidP="005454B5">
            <w:pPr>
              <w:spacing w:after="0"/>
              <w:jc w:val="center"/>
              <w:rPr>
                <w:rFonts w:ascii="Century Gothic" w:eastAsia="Times New Roman" w:hAnsi="Century Gothic" w:cstheme="minorHAnsi"/>
                <w:color w:val="000000" w:themeColor="text1"/>
                <w:sz w:val="18"/>
                <w:szCs w:val="18"/>
                <w:lang w:eastAsia="es-ES"/>
              </w:rPr>
            </w:pPr>
            <w:r>
              <w:rPr>
                <w:rFonts w:ascii="Century Gothic" w:eastAsia="Times New Roman" w:hAnsi="Century Gothic" w:cstheme="minorHAnsi"/>
                <w:color w:val="000000" w:themeColor="text1"/>
                <w:sz w:val="18"/>
                <w:szCs w:val="18"/>
                <w:lang w:eastAsia="es-ES"/>
              </w:rPr>
              <w:t>SUGEN</w:t>
            </w:r>
          </w:p>
        </w:tc>
        <w:tc>
          <w:tcPr>
            <w:tcW w:w="2522" w:type="dxa"/>
            <w:tcBorders>
              <w:top w:val="single" w:sz="4" w:space="0" w:color="auto"/>
              <w:left w:val="single" w:sz="4" w:space="0" w:color="auto"/>
              <w:bottom w:val="single" w:sz="4" w:space="0" w:color="auto"/>
              <w:right w:val="single" w:sz="4" w:space="0" w:color="auto"/>
            </w:tcBorders>
            <w:shd w:val="clear" w:color="auto" w:fill="auto"/>
            <w:vAlign w:val="center"/>
          </w:tcPr>
          <w:p w:rsidR="001B6FB3" w:rsidRPr="00031671" w:rsidRDefault="001B6FB3" w:rsidP="005454B5">
            <w:pPr>
              <w:spacing w:after="0"/>
              <w:jc w:val="center"/>
              <w:rPr>
                <w:rFonts w:ascii="Century Gothic" w:eastAsia="Times New Roman" w:hAnsi="Century Gothic" w:cstheme="minorHAnsi"/>
                <w:color w:val="000000" w:themeColor="text1"/>
                <w:sz w:val="18"/>
                <w:szCs w:val="18"/>
                <w:lang w:eastAsia="es-ES"/>
              </w:rPr>
            </w:pPr>
          </w:p>
        </w:tc>
      </w:tr>
      <w:tr w:rsidR="00031671" w:rsidRPr="00031671" w:rsidTr="005454B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PrEx>
        <w:trPr>
          <w:trHeight w:val="850"/>
        </w:trPr>
        <w:tc>
          <w:tcPr>
            <w:tcW w:w="10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1B6FB3" w:rsidRPr="00031671" w:rsidRDefault="001B6FB3" w:rsidP="005454B5">
            <w:pPr>
              <w:spacing w:after="0" w:line="240" w:lineRule="auto"/>
              <w:jc w:val="center"/>
              <w:rPr>
                <w:rFonts w:ascii="Century Gothic" w:eastAsia="Times New Roman" w:hAnsi="Century Gothic"/>
                <w:color w:val="000000" w:themeColor="text1"/>
                <w:sz w:val="18"/>
                <w:szCs w:val="18"/>
                <w:lang w:eastAsia="es-ES"/>
              </w:rPr>
            </w:pPr>
            <w:r w:rsidRPr="00031671">
              <w:rPr>
                <w:rFonts w:ascii="Century Gothic" w:eastAsia="Times New Roman" w:hAnsi="Century Gothic"/>
                <w:color w:val="000000" w:themeColor="text1"/>
                <w:sz w:val="18"/>
                <w:szCs w:val="18"/>
                <w:lang w:eastAsia="es-ES"/>
              </w:rPr>
              <w:t>3</w:t>
            </w:r>
          </w:p>
        </w:tc>
        <w:tc>
          <w:tcPr>
            <w:tcW w:w="507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942B77" w:rsidRPr="00031671" w:rsidRDefault="006E273A" w:rsidP="005454B5">
            <w:pPr>
              <w:spacing w:after="0" w:line="240" w:lineRule="auto"/>
              <w:jc w:val="both"/>
              <w:rPr>
                <w:rFonts w:ascii="Century Gothic" w:eastAsia="Times New Roman" w:hAnsi="Century Gothic" w:cstheme="minorHAnsi"/>
                <w:color w:val="000000" w:themeColor="text1"/>
                <w:sz w:val="18"/>
                <w:szCs w:val="18"/>
                <w:lang w:eastAsia="es-ES"/>
              </w:rPr>
            </w:pPr>
            <w:r>
              <w:rPr>
                <w:rFonts w:ascii="Century Gothic" w:eastAsia="Times New Roman" w:hAnsi="Century Gothic" w:cstheme="minorHAnsi"/>
                <w:color w:val="000000" w:themeColor="text1"/>
                <w:sz w:val="18"/>
                <w:szCs w:val="18"/>
                <w:lang w:eastAsia="es-ES"/>
              </w:rPr>
              <w:t>Julio Muñoz</w:t>
            </w:r>
          </w:p>
        </w:tc>
        <w:tc>
          <w:tcPr>
            <w:tcW w:w="198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1B6FB3" w:rsidRPr="00031671" w:rsidRDefault="006E273A" w:rsidP="005454B5">
            <w:pPr>
              <w:spacing w:after="0"/>
              <w:jc w:val="center"/>
              <w:rPr>
                <w:rFonts w:ascii="Century Gothic" w:eastAsia="Times New Roman" w:hAnsi="Century Gothic" w:cstheme="minorHAnsi"/>
                <w:color w:val="000000" w:themeColor="text1"/>
                <w:sz w:val="18"/>
                <w:szCs w:val="18"/>
                <w:lang w:eastAsia="es-ES"/>
              </w:rPr>
            </w:pPr>
            <w:r>
              <w:rPr>
                <w:rFonts w:ascii="Century Gothic" w:eastAsia="Times New Roman" w:hAnsi="Century Gothic" w:cstheme="minorHAnsi"/>
                <w:color w:val="000000" w:themeColor="text1"/>
                <w:sz w:val="18"/>
                <w:szCs w:val="18"/>
                <w:lang w:eastAsia="es-ES"/>
              </w:rPr>
              <w:t>CGTPE</w:t>
            </w:r>
          </w:p>
        </w:tc>
        <w:tc>
          <w:tcPr>
            <w:tcW w:w="2522" w:type="dxa"/>
            <w:tcBorders>
              <w:top w:val="single" w:sz="4" w:space="0" w:color="auto"/>
              <w:left w:val="single" w:sz="4" w:space="0" w:color="auto"/>
              <w:bottom w:val="single" w:sz="4" w:space="0" w:color="auto"/>
              <w:right w:val="single" w:sz="4" w:space="0" w:color="auto"/>
            </w:tcBorders>
            <w:shd w:val="clear" w:color="auto" w:fill="auto"/>
            <w:vAlign w:val="center"/>
          </w:tcPr>
          <w:p w:rsidR="001B6FB3" w:rsidRPr="00031671" w:rsidRDefault="001B6FB3" w:rsidP="005454B5">
            <w:pPr>
              <w:spacing w:after="0"/>
              <w:jc w:val="center"/>
              <w:rPr>
                <w:rFonts w:ascii="Century Gothic" w:eastAsia="Times New Roman" w:hAnsi="Century Gothic" w:cstheme="minorHAnsi"/>
                <w:color w:val="000000" w:themeColor="text1"/>
                <w:sz w:val="18"/>
                <w:szCs w:val="18"/>
                <w:lang w:eastAsia="es-ES"/>
              </w:rPr>
            </w:pPr>
          </w:p>
        </w:tc>
      </w:tr>
      <w:tr w:rsidR="00031671" w:rsidRPr="00031671" w:rsidTr="005454B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PrEx>
        <w:trPr>
          <w:trHeight w:val="850"/>
        </w:trPr>
        <w:tc>
          <w:tcPr>
            <w:tcW w:w="10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1B6FB3" w:rsidRPr="00031671" w:rsidRDefault="001B6FB3" w:rsidP="005454B5">
            <w:pPr>
              <w:spacing w:after="0" w:line="240" w:lineRule="auto"/>
              <w:jc w:val="center"/>
              <w:rPr>
                <w:rFonts w:ascii="Century Gothic" w:eastAsia="Times New Roman" w:hAnsi="Century Gothic"/>
                <w:color w:val="000000" w:themeColor="text1"/>
                <w:sz w:val="18"/>
                <w:szCs w:val="18"/>
                <w:lang w:eastAsia="es-ES"/>
              </w:rPr>
            </w:pPr>
            <w:r w:rsidRPr="00031671">
              <w:rPr>
                <w:rFonts w:ascii="Century Gothic" w:eastAsia="Times New Roman" w:hAnsi="Century Gothic"/>
                <w:color w:val="000000" w:themeColor="text1"/>
                <w:sz w:val="18"/>
                <w:szCs w:val="18"/>
                <w:lang w:eastAsia="es-ES"/>
              </w:rPr>
              <w:t>4</w:t>
            </w:r>
          </w:p>
        </w:tc>
        <w:tc>
          <w:tcPr>
            <w:tcW w:w="507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942B77" w:rsidRPr="00031671" w:rsidRDefault="006E273A" w:rsidP="005454B5">
            <w:pPr>
              <w:spacing w:after="0" w:line="240" w:lineRule="auto"/>
              <w:jc w:val="both"/>
              <w:rPr>
                <w:rFonts w:ascii="Century Gothic" w:eastAsia="Times New Roman" w:hAnsi="Century Gothic" w:cstheme="minorHAnsi"/>
                <w:color w:val="000000" w:themeColor="text1"/>
                <w:sz w:val="18"/>
                <w:szCs w:val="18"/>
                <w:lang w:eastAsia="es-ES"/>
              </w:rPr>
            </w:pPr>
            <w:r>
              <w:rPr>
                <w:rFonts w:ascii="Century Gothic" w:eastAsia="Times New Roman" w:hAnsi="Century Gothic" w:cstheme="minorHAnsi"/>
                <w:color w:val="000000" w:themeColor="text1"/>
                <w:sz w:val="18"/>
                <w:szCs w:val="18"/>
                <w:lang w:eastAsia="es-ES"/>
              </w:rPr>
              <w:t>Carla Ballesteros</w:t>
            </w:r>
          </w:p>
        </w:tc>
        <w:tc>
          <w:tcPr>
            <w:tcW w:w="198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1B6FB3" w:rsidRPr="00031671" w:rsidRDefault="006E273A" w:rsidP="005454B5">
            <w:pPr>
              <w:spacing w:after="0"/>
              <w:jc w:val="center"/>
              <w:rPr>
                <w:rFonts w:ascii="Century Gothic" w:eastAsia="Times New Roman" w:hAnsi="Century Gothic" w:cstheme="minorHAnsi"/>
                <w:color w:val="000000" w:themeColor="text1"/>
                <w:sz w:val="18"/>
                <w:szCs w:val="18"/>
                <w:lang w:eastAsia="es-ES"/>
              </w:rPr>
            </w:pPr>
            <w:r>
              <w:rPr>
                <w:rFonts w:ascii="Century Gothic" w:eastAsia="Times New Roman" w:hAnsi="Century Gothic" w:cstheme="minorHAnsi"/>
                <w:color w:val="000000" w:themeColor="text1"/>
                <w:sz w:val="18"/>
                <w:szCs w:val="18"/>
                <w:lang w:eastAsia="es-ES"/>
              </w:rPr>
              <w:t>CGTPE</w:t>
            </w:r>
          </w:p>
        </w:tc>
        <w:tc>
          <w:tcPr>
            <w:tcW w:w="2522" w:type="dxa"/>
            <w:tcBorders>
              <w:top w:val="single" w:sz="4" w:space="0" w:color="auto"/>
              <w:left w:val="single" w:sz="4" w:space="0" w:color="auto"/>
              <w:bottom w:val="single" w:sz="4" w:space="0" w:color="auto"/>
              <w:right w:val="single" w:sz="4" w:space="0" w:color="auto"/>
            </w:tcBorders>
            <w:shd w:val="clear" w:color="auto" w:fill="auto"/>
            <w:vAlign w:val="center"/>
          </w:tcPr>
          <w:p w:rsidR="001B6FB3" w:rsidRPr="00031671" w:rsidRDefault="001B6FB3" w:rsidP="005454B5">
            <w:pPr>
              <w:spacing w:after="0"/>
              <w:jc w:val="center"/>
              <w:rPr>
                <w:rFonts w:ascii="Century Gothic" w:eastAsia="Times New Roman" w:hAnsi="Century Gothic" w:cstheme="minorHAnsi"/>
                <w:color w:val="000000" w:themeColor="text1"/>
                <w:sz w:val="18"/>
                <w:szCs w:val="18"/>
                <w:lang w:eastAsia="es-ES"/>
              </w:rPr>
            </w:pPr>
          </w:p>
        </w:tc>
      </w:tr>
      <w:tr w:rsidR="00031671" w:rsidRPr="00031671" w:rsidTr="005454B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PrEx>
        <w:trPr>
          <w:trHeight w:val="850"/>
        </w:trPr>
        <w:tc>
          <w:tcPr>
            <w:tcW w:w="10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1B6FB3" w:rsidRPr="00031671" w:rsidRDefault="001B6FB3" w:rsidP="005454B5">
            <w:pPr>
              <w:spacing w:after="0" w:line="240" w:lineRule="auto"/>
              <w:jc w:val="center"/>
              <w:rPr>
                <w:rFonts w:ascii="Century Gothic" w:eastAsia="Times New Roman" w:hAnsi="Century Gothic"/>
                <w:color w:val="000000" w:themeColor="text1"/>
                <w:sz w:val="18"/>
                <w:szCs w:val="18"/>
                <w:lang w:eastAsia="es-ES"/>
              </w:rPr>
            </w:pPr>
            <w:r w:rsidRPr="00031671">
              <w:rPr>
                <w:rFonts w:ascii="Century Gothic" w:eastAsia="Times New Roman" w:hAnsi="Century Gothic"/>
                <w:color w:val="000000" w:themeColor="text1"/>
                <w:sz w:val="18"/>
                <w:szCs w:val="18"/>
                <w:lang w:eastAsia="es-ES"/>
              </w:rPr>
              <w:t>5</w:t>
            </w:r>
          </w:p>
        </w:tc>
        <w:tc>
          <w:tcPr>
            <w:tcW w:w="507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942B77" w:rsidRPr="00031671" w:rsidRDefault="006E273A" w:rsidP="005454B5">
            <w:pPr>
              <w:spacing w:after="0" w:line="240" w:lineRule="auto"/>
              <w:jc w:val="both"/>
              <w:rPr>
                <w:rFonts w:ascii="Century Gothic" w:eastAsia="Times New Roman" w:hAnsi="Century Gothic" w:cstheme="minorHAnsi"/>
                <w:color w:val="000000" w:themeColor="text1"/>
                <w:sz w:val="18"/>
                <w:szCs w:val="18"/>
                <w:lang w:eastAsia="es-ES"/>
              </w:rPr>
            </w:pPr>
            <w:r>
              <w:rPr>
                <w:rFonts w:ascii="Century Gothic" w:eastAsia="Times New Roman" w:hAnsi="Century Gothic" w:cstheme="minorHAnsi"/>
                <w:color w:val="000000" w:themeColor="text1"/>
                <w:sz w:val="18"/>
                <w:szCs w:val="18"/>
                <w:lang w:eastAsia="es-ES"/>
              </w:rPr>
              <w:t>Javier Sampedro</w:t>
            </w:r>
          </w:p>
        </w:tc>
        <w:tc>
          <w:tcPr>
            <w:tcW w:w="198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1B6FB3" w:rsidRPr="00031671" w:rsidRDefault="006E273A" w:rsidP="005454B5">
            <w:pPr>
              <w:spacing w:after="0"/>
              <w:jc w:val="center"/>
              <w:rPr>
                <w:rFonts w:ascii="Century Gothic" w:eastAsia="Times New Roman" w:hAnsi="Century Gothic" w:cstheme="minorHAnsi"/>
                <w:color w:val="000000" w:themeColor="text1"/>
                <w:sz w:val="18"/>
                <w:szCs w:val="18"/>
                <w:lang w:eastAsia="es-ES"/>
              </w:rPr>
            </w:pPr>
            <w:r>
              <w:rPr>
                <w:rFonts w:ascii="Century Gothic" w:eastAsia="Times New Roman" w:hAnsi="Century Gothic" w:cstheme="minorHAnsi"/>
                <w:color w:val="000000" w:themeColor="text1"/>
                <w:sz w:val="18"/>
                <w:szCs w:val="18"/>
                <w:lang w:eastAsia="es-ES"/>
              </w:rPr>
              <w:t>CGTPE</w:t>
            </w:r>
          </w:p>
        </w:tc>
        <w:tc>
          <w:tcPr>
            <w:tcW w:w="2522" w:type="dxa"/>
            <w:tcBorders>
              <w:top w:val="single" w:sz="4" w:space="0" w:color="auto"/>
              <w:left w:val="single" w:sz="4" w:space="0" w:color="auto"/>
              <w:bottom w:val="single" w:sz="4" w:space="0" w:color="auto"/>
              <w:right w:val="single" w:sz="4" w:space="0" w:color="auto"/>
            </w:tcBorders>
            <w:shd w:val="clear" w:color="auto" w:fill="auto"/>
            <w:vAlign w:val="center"/>
          </w:tcPr>
          <w:p w:rsidR="001B6FB3" w:rsidRPr="00031671" w:rsidRDefault="001B6FB3" w:rsidP="005454B5">
            <w:pPr>
              <w:spacing w:after="0"/>
              <w:jc w:val="center"/>
              <w:rPr>
                <w:rFonts w:ascii="Century Gothic" w:eastAsia="Times New Roman" w:hAnsi="Century Gothic" w:cstheme="minorHAnsi"/>
                <w:color w:val="000000" w:themeColor="text1"/>
                <w:sz w:val="18"/>
                <w:szCs w:val="18"/>
                <w:lang w:eastAsia="es-ES"/>
              </w:rPr>
            </w:pPr>
          </w:p>
        </w:tc>
      </w:tr>
      <w:tr w:rsidR="006E273A" w:rsidRPr="00031671" w:rsidTr="005454B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PrEx>
        <w:trPr>
          <w:trHeight w:val="850"/>
        </w:trPr>
        <w:tc>
          <w:tcPr>
            <w:tcW w:w="10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273A" w:rsidRPr="00031671" w:rsidRDefault="006E273A" w:rsidP="005454B5">
            <w:pPr>
              <w:spacing w:after="0" w:line="240" w:lineRule="auto"/>
              <w:jc w:val="center"/>
              <w:rPr>
                <w:rFonts w:ascii="Century Gothic" w:eastAsia="Times New Roman" w:hAnsi="Century Gothic"/>
                <w:color w:val="000000" w:themeColor="text1"/>
                <w:sz w:val="18"/>
                <w:szCs w:val="18"/>
                <w:lang w:eastAsia="es-ES"/>
              </w:rPr>
            </w:pPr>
            <w:r w:rsidRPr="00031671">
              <w:rPr>
                <w:rFonts w:ascii="Century Gothic" w:eastAsia="Times New Roman" w:hAnsi="Century Gothic"/>
                <w:color w:val="000000" w:themeColor="text1"/>
                <w:sz w:val="18"/>
                <w:szCs w:val="18"/>
                <w:lang w:eastAsia="es-ES"/>
              </w:rPr>
              <w:t>6</w:t>
            </w:r>
          </w:p>
        </w:tc>
        <w:tc>
          <w:tcPr>
            <w:tcW w:w="507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6E273A" w:rsidRDefault="006E273A" w:rsidP="005454B5">
            <w:pPr>
              <w:spacing w:after="0" w:line="240" w:lineRule="auto"/>
              <w:jc w:val="both"/>
              <w:rPr>
                <w:rFonts w:ascii="Century Gothic" w:eastAsia="Times New Roman" w:hAnsi="Century Gothic" w:cstheme="minorHAnsi"/>
                <w:color w:val="000000" w:themeColor="text1"/>
                <w:sz w:val="18"/>
                <w:szCs w:val="18"/>
                <w:lang w:eastAsia="es-ES"/>
              </w:rPr>
            </w:pPr>
            <w:r>
              <w:rPr>
                <w:rFonts w:ascii="Century Gothic" w:eastAsia="Times New Roman" w:hAnsi="Century Gothic" w:cstheme="minorHAnsi"/>
                <w:color w:val="000000" w:themeColor="text1"/>
                <w:sz w:val="18"/>
                <w:szCs w:val="18"/>
                <w:lang w:eastAsia="es-ES"/>
              </w:rPr>
              <w:t>Darío Vélez</w:t>
            </w:r>
          </w:p>
        </w:tc>
        <w:tc>
          <w:tcPr>
            <w:tcW w:w="198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6E273A" w:rsidRDefault="006E273A" w:rsidP="005454B5">
            <w:pPr>
              <w:spacing w:after="0"/>
              <w:jc w:val="center"/>
              <w:rPr>
                <w:rFonts w:ascii="Century Gothic" w:eastAsia="Times New Roman" w:hAnsi="Century Gothic" w:cstheme="minorHAnsi"/>
                <w:color w:val="000000" w:themeColor="text1"/>
                <w:sz w:val="18"/>
                <w:szCs w:val="18"/>
                <w:lang w:eastAsia="es-ES"/>
              </w:rPr>
            </w:pPr>
            <w:r>
              <w:rPr>
                <w:rFonts w:ascii="Century Gothic" w:eastAsia="Times New Roman" w:hAnsi="Century Gothic" w:cstheme="minorHAnsi"/>
                <w:color w:val="000000" w:themeColor="text1"/>
                <w:sz w:val="18"/>
                <w:szCs w:val="18"/>
                <w:lang w:eastAsia="es-ES"/>
              </w:rPr>
              <w:t>CTIMA</w:t>
            </w:r>
          </w:p>
        </w:tc>
        <w:tc>
          <w:tcPr>
            <w:tcW w:w="2522" w:type="dxa"/>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6E273A" w:rsidP="005454B5">
            <w:pPr>
              <w:spacing w:after="0"/>
              <w:jc w:val="center"/>
              <w:rPr>
                <w:rFonts w:ascii="Century Gothic" w:eastAsia="Times New Roman" w:hAnsi="Century Gothic" w:cstheme="minorHAnsi"/>
                <w:color w:val="000000" w:themeColor="text1"/>
                <w:sz w:val="18"/>
                <w:szCs w:val="18"/>
                <w:lang w:eastAsia="es-ES"/>
              </w:rPr>
            </w:pPr>
          </w:p>
        </w:tc>
      </w:tr>
      <w:tr w:rsidR="006E273A" w:rsidRPr="00031671" w:rsidTr="005454B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PrEx>
        <w:trPr>
          <w:trHeight w:val="850"/>
        </w:trPr>
        <w:tc>
          <w:tcPr>
            <w:tcW w:w="10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273A" w:rsidRPr="00031671" w:rsidRDefault="006E273A" w:rsidP="005454B5">
            <w:pPr>
              <w:spacing w:after="0" w:line="240" w:lineRule="auto"/>
              <w:jc w:val="center"/>
              <w:rPr>
                <w:rFonts w:ascii="Century Gothic" w:eastAsia="Times New Roman" w:hAnsi="Century Gothic"/>
                <w:color w:val="000000" w:themeColor="text1"/>
                <w:sz w:val="18"/>
                <w:szCs w:val="18"/>
                <w:lang w:eastAsia="es-ES"/>
              </w:rPr>
            </w:pPr>
            <w:r w:rsidRPr="00031671">
              <w:rPr>
                <w:rFonts w:ascii="Century Gothic" w:eastAsia="Times New Roman" w:hAnsi="Century Gothic"/>
                <w:color w:val="000000" w:themeColor="text1"/>
                <w:sz w:val="18"/>
                <w:szCs w:val="18"/>
                <w:lang w:eastAsia="es-ES"/>
              </w:rPr>
              <w:t>7</w:t>
            </w:r>
          </w:p>
        </w:tc>
        <w:tc>
          <w:tcPr>
            <w:tcW w:w="507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6E273A" w:rsidP="005454B5">
            <w:pPr>
              <w:spacing w:after="0" w:line="240" w:lineRule="auto"/>
              <w:jc w:val="both"/>
              <w:rPr>
                <w:rFonts w:ascii="Century Gothic" w:eastAsia="Times New Roman" w:hAnsi="Century Gothic" w:cstheme="minorHAnsi"/>
                <w:color w:val="000000" w:themeColor="text1"/>
                <w:sz w:val="18"/>
                <w:szCs w:val="18"/>
                <w:lang w:eastAsia="es-ES"/>
              </w:rPr>
            </w:pPr>
            <w:r>
              <w:rPr>
                <w:rFonts w:ascii="Century Gothic" w:eastAsia="Times New Roman" w:hAnsi="Century Gothic" w:cstheme="minorHAnsi"/>
                <w:color w:val="000000" w:themeColor="text1"/>
                <w:sz w:val="18"/>
                <w:szCs w:val="18"/>
                <w:lang w:eastAsia="es-ES"/>
              </w:rPr>
              <w:t>Christian Garcés</w:t>
            </w:r>
          </w:p>
        </w:tc>
        <w:tc>
          <w:tcPr>
            <w:tcW w:w="198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6E273A" w:rsidP="005454B5">
            <w:pPr>
              <w:spacing w:after="0"/>
              <w:jc w:val="center"/>
              <w:rPr>
                <w:rFonts w:ascii="Century Gothic" w:eastAsia="Times New Roman" w:hAnsi="Century Gothic" w:cstheme="minorHAnsi"/>
                <w:color w:val="000000" w:themeColor="text1"/>
                <w:sz w:val="18"/>
                <w:szCs w:val="18"/>
                <w:lang w:eastAsia="es-ES"/>
              </w:rPr>
            </w:pPr>
            <w:r>
              <w:rPr>
                <w:rFonts w:ascii="Century Gothic" w:eastAsia="Times New Roman" w:hAnsi="Century Gothic" w:cstheme="minorHAnsi"/>
                <w:color w:val="000000" w:themeColor="text1"/>
                <w:sz w:val="18"/>
                <w:szCs w:val="18"/>
                <w:lang w:eastAsia="es-ES"/>
              </w:rPr>
              <w:t>DINEM</w:t>
            </w:r>
          </w:p>
        </w:tc>
        <w:tc>
          <w:tcPr>
            <w:tcW w:w="2522" w:type="dxa"/>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6E273A" w:rsidP="005454B5">
            <w:pPr>
              <w:spacing w:after="0"/>
              <w:jc w:val="center"/>
              <w:rPr>
                <w:rFonts w:ascii="Century Gothic" w:eastAsia="Times New Roman" w:hAnsi="Century Gothic" w:cstheme="minorHAnsi"/>
                <w:color w:val="000000" w:themeColor="text1"/>
                <w:sz w:val="18"/>
                <w:szCs w:val="18"/>
                <w:lang w:eastAsia="es-ES"/>
              </w:rPr>
            </w:pPr>
          </w:p>
        </w:tc>
      </w:tr>
      <w:tr w:rsidR="006E273A" w:rsidRPr="00031671" w:rsidTr="005454B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PrEx>
        <w:trPr>
          <w:trHeight w:val="850"/>
        </w:trPr>
        <w:tc>
          <w:tcPr>
            <w:tcW w:w="10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273A" w:rsidRPr="00031671" w:rsidRDefault="006E273A" w:rsidP="005454B5">
            <w:pPr>
              <w:spacing w:after="0" w:line="240" w:lineRule="auto"/>
              <w:jc w:val="center"/>
              <w:rPr>
                <w:rFonts w:ascii="Century Gothic" w:eastAsia="Times New Roman" w:hAnsi="Century Gothic"/>
                <w:color w:val="000000" w:themeColor="text1"/>
                <w:sz w:val="18"/>
                <w:szCs w:val="18"/>
                <w:lang w:eastAsia="es-ES"/>
              </w:rPr>
            </w:pPr>
            <w:r w:rsidRPr="00031671">
              <w:rPr>
                <w:rFonts w:ascii="Century Gothic" w:eastAsia="Times New Roman" w:hAnsi="Century Gothic"/>
                <w:color w:val="000000" w:themeColor="text1"/>
                <w:sz w:val="18"/>
                <w:szCs w:val="18"/>
                <w:lang w:eastAsia="es-ES"/>
              </w:rPr>
              <w:t>8</w:t>
            </w:r>
          </w:p>
        </w:tc>
        <w:tc>
          <w:tcPr>
            <w:tcW w:w="507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6E273A" w:rsidP="005454B5">
            <w:pPr>
              <w:spacing w:after="0" w:line="240" w:lineRule="auto"/>
              <w:jc w:val="both"/>
              <w:rPr>
                <w:rFonts w:ascii="Century Gothic" w:eastAsia="Times New Roman" w:hAnsi="Century Gothic" w:cstheme="minorHAnsi"/>
                <w:color w:val="000000" w:themeColor="text1"/>
                <w:sz w:val="18"/>
                <w:szCs w:val="18"/>
                <w:lang w:eastAsia="es-ES"/>
              </w:rPr>
            </w:pPr>
            <w:r>
              <w:rPr>
                <w:rFonts w:ascii="Century Gothic" w:eastAsia="Times New Roman" w:hAnsi="Century Gothic" w:cstheme="minorHAnsi"/>
                <w:color w:val="000000" w:themeColor="text1"/>
                <w:sz w:val="18"/>
                <w:szCs w:val="18"/>
                <w:lang w:eastAsia="es-ES"/>
              </w:rPr>
              <w:t>Laura Tierra</w:t>
            </w:r>
          </w:p>
        </w:tc>
        <w:tc>
          <w:tcPr>
            <w:tcW w:w="198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6E273A" w:rsidP="005454B5">
            <w:pPr>
              <w:spacing w:after="0"/>
              <w:jc w:val="center"/>
              <w:rPr>
                <w:rFonts w:ascii="Century Gothic" w:eastAsia="Times New Roman" w:hAnsi="Century Gothic" w:cstheme="minorHAnsi"/>
                <w:color w:val="000000" w:themeColor="text1"/>
                <w:sz w:val="18"/>
                <w:szCs w:val="18"/>
                <w:lang w:eastAsia="es-ES"/>
              </w:rPr>
            </w:pPr>
            <w:r>
              <w:rPr>
                <w:rFonts w:ascii="Century Gothic" w:eastAsia="Times New Roman" w:hAnsi="Century Gothic" w:cstheme="minorHAnsi"/>
                <w:color w:val="000000" w:themeColor="text1"/>
                <w:sz w:val="18"/>
                <w:szCs w:val="18"/>
                <w:lang w:eastAsia="es-ES"/>
              </w:rPr>
              <w:t>DINEM</w:t>
            </w:r>
          </w:p>
        </w:tc>
        <w:tc>
          <w:tcPr>
            <w:tcW w:w="2522" w:type="dxa"/>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6E273A" w:rsidP="005454B5">
            <w:pPr>
              <w:spacing w:after="0"/>
              <w:rPr>
                <w:rFonts w:ascii="Century Gothic" w:eastAsia="Times New Roman" w:hAnsi="Century Gothic" w:cstheme="minorHAnsi"/>
                <w:color w:val="000000" w:themeColor="text1"/>
                <w:sz w:val="18"/>
                <w:szCs w:val="18"/>
                <w:lang w:eastAsia="es-ES"/>
              </w:rPr>
            </w:pPr>
          </w:p>
        </w:tc>
      </w:tr>
      <w:tr w:rsidR="006E273A" w:rsidRPr="00031671" w:rsidTr="005454B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PrEx>
        <w:trPr>
          <w:trHeight w:val="850"/>
        </w:trPr>
        <w:tc>
          <w:tcPr>
            <w:tcW w:w="10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273A" w:rsidRPr="00031671" w:rsidRDefault="006E273A" w:rsidP="005454B5">
            <w:pPr>
              <w:spacing w:after="0" w:line="240" w:lineRule="auto"/>
              <w:jc w:val="center"/>
              <w:rPr>
                <w:rFonts w:ascii="Century Gothic" w:eastAsia="Times New Roman" w:hAnsi="Century Gothic"/>
                <w:color w:val="000000" w:themeColor="text1"/>
                <w:sz w:val="18"/>
                <w:szCs w:val="18"/>
                <w:lang w:eastAsia="es-ES"/>
              </w:rPr>
            </w:pPr>
            <w:r w:rsidRPr="00031671">
              <w:rPr>
                <w:rFonts w:ascii="Century Gothic" w:eastAsia="Times New Roman" w:hAnsi="Century Gothic"/>
                <w:color w:val="000000" w:themeColor="text1"/>
                <w:sz w:val="18"/>
                <w:szCs w:val="18"/>
                <w:lang w:eastAsia="es-ES"/>
              </w:rPr>
              <w:t>9</w:t>
            </w:r>
          </w:p>
        </w:tc>
        <w:tc>
          <w:tcPr>
            <w:tcW w:w="507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6E273A" w:rsidP="005454B5">
            <w:pPr>
              <w:spacing w:after="0" w:line="240" w:lineRule="auto"/>
              <w:jc w:val="both"/>
              <w:rPr>
                <w:rFonts w:ascii="Century Gothic" w:eastAsia="Times New Roman" w:hAnsi="Century Gothic" w:cstheme="minorHAnsi"/>
                <w:color w:val="000000" w:themeColor="text1"/>
                <w:sz w:val="18"/>
                <w:szCs w:val="18"/>
                <w:lang w:eastAsia="es-ES"/>
              </w:rPr>
            </w:pPr>
            <w:r>
              <w:rPr>
                <w:rFonts w:ascii="Century Gothic" w:eastAsia="Times New Roman" w:hAnsi="Century Gothic" w:cstheme="minorHAnsi"/>
                <w:color w:val="000000" w:themeColor="text1"/>
                <w:sz w:val="18"/>
                <w:szCs w:val="18"/>
                <w:lang w:eastAsia="es-ES"/>
              </w:rPr>
              <w:t>René Aguirre</w:t>
            </w:r>
          </w:p>
        </w:tc>
        <w:tc>
          <w:tcPr>
            <w:tcW w:w="198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6E273A" w:rsidP="005454B5">
            <w:pPr>
              <w:spacing w:after="0"/>
              <w:jc w:val="center"/>
              <w:rPr>
                <w:rFonts w:ascii="Century Gothic" w:eastAsia="Times New Roman" w:hAnsi="Century Gothic" w:cstheme="minorHAnsi"/>
                <w:color w:val="000000" w:themeColor="text1"/>
                <w:sz w:val="18"/>
                <w:szCs w:val="18"/>
                <w:lang w:eastAsia="es-ES"/>
              </w:rPr>
            </w:pPr>
            <w:r>
              <w:rPr>
                <w:rFonts w:ascii="Century Gothic" w:eastAsia="Times New Roman" w:hAnsi="Century Gothic" w:cstheme="minorHAnsi"/>
                <w:color w:val="000000" w:themeColor="text1"/>
                <w:sz w:val="18"/>
                <w:szCs w:val="18"/>
                <w:lang w:eastAsia="es-ES"/>
              </w:rPr>
              <w:t>DINEM</w:t>
            </w:r>
          </w:p>
        </w:tc>
        <w:tc>
          <w:tcPr>
            <w:tcW w:w="2522" w:type="dxa"/>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6E273A" w:rsidP="005454B5">
            <w:pPr>
              <w:spacing w:after="0"/>
              <w:jc w:val="center"/>
              <w:rPr>
                <w:rFonts w:ascii="Century Gothic" w:eastAsia="Times New Roman" w:hAnsi="Century Gothic" w:cstheme="minorHAnsi"/>
                <w:color w:val="000000" w:themeColor="text1"/>
                <w:sz w:val="18"/>
                <w:szCs w:val="18"/>
                <w:lang w:eastAsia="es-ES"/>
              </w:rPr>
            </w:pPr>
          </w:p>
        </w:tc>
      </w:tr>
      <w:tr w:rsidR="006E273A" w:rsidRPr="00031671" w:rsidTr="005454B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PrEx>
        <w:trPr>
          <w:trHeight w:val="850"/>
        </w:trPr>
        <w:tc>
          <w:tcPr>
            <w:tcW w:w="10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273A" w:rsidRPr="00031671" w:rsidRDefault="006E273A" w:rsidP="005454B5">
            <w:pPr>
              <w:spacing w:after="0" w:line="240" w:lineRule="auto"/>
              <w:jc w:val="center"/>
              <w:rPr>
                <w:rFonts w:ascii="Century Gothic" w:eastAsia="Times New Roman" w:hAnsi="Century Gothic"/>
                <w:color w:val="000000" w:themeColor="text1"/>
                <w:sz w:val="18"/>
                <w:szCs w:val="18"/>
                <w:lang w:eastAsia="es-ES"/>
              </w:rPr>
            </w:pPr>
            <w:r w:rsidRPr="00031671">
              <w:rPr>
                <w:rFonts w:ascii="Century Gothic" w:eastAsia="Times New Roman" w:hAnsi="Century Gothic"/>
                <w:color w:val="000000" w:themeColor="text1"/>
                <w:sz w:val="18"/>
                <w:szCs w:val="18"/>
                <w:lang w:eastAsia="es-ES"/>
              </w:rPr>
              <w:t>10</w:t>
            </w:r>
          </w:p>
        </w:tc>
        <w:tc>
          <w:tcPr>
            <w:tcW w:w="507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6E273A" w:rsidP="005454B5">
            <w:pPr>
              <w:spacing w:after="0" w:line="240" w:lineRule="auto"/>
              <w:jc w:val="both"/>
              <w:rPr>
                <w:rFonts w:ascii="Century Gothic" w:eastAsia="Times New Roman" w:hAnsi="Century Gothic" w:cstheme="minorHAnsi"/>
                <w:color w:val="000000" w:themeColor="text1"/>
                <w:sz w:val="18"/>
                <w:szCs w:val="18"/>
                <w:lang w:eastAsia="es-ES"/>
              </w:rPr>
            </w:pPr>
            <w:r>
              <w:rPr>
                <w:rFonts w:ascii="Century Gothic" w:eastAsia="Times New Roman" w:hAnsi="Century Gothic" w:cstheme="minorHAnsi"/>
                <w:color w:val="000000" w:themeColor="text1"/>
                <w:sz w:val="18"/>
                <w:szCs w:val="18"/>
                <w:lang w:eastAsia="es-ES"/>
              </w:rPr>
              <w:t>Rafael Encalada</w:t>
            </w:r>
          </w:p>
        </w:tc>
        <w:tc>
          <w:tcPr>
            <w:tcW w:w="198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6E273A" w:rsidP="005454B5">
            <w:pPr>
              <w:spacing w:after="0"/>
              <w:jc w:val="center"/>
              <w:rPr>
                <w:rFonts w:ascii="Century Gothic" w:eastAsia="Times New Roman" w:hAnsi="Century Gothic" w:cstheme="minorHAnsi"/>
                <w:color w:val="000000" w:themeColor="text1"/>
                <w:sz w:val="18"/>
                <w:szCs w:val="18"/>
                <w:lang w:eastAsia="es-ES"/>
              </w:rPr>
            </w:pPr>
            <w:r>
              <w:rPr>
                <w:rFonts w:ascii="Century Gothic" w:eastAsia="Times New Roman" w:hAnsi="Century Gothic" w:cstheme="minorHAnsi"/>
                <w:color w:val="000000" w:themeColor="text1"/>
                <w:sz w:val="18"/>
                <w:szCs w:val="18"/>
                <w:lang w:eastAsia="es-ES"/>
              </w:rPr>
              <w:t>DINEM</w:t>
            </w:r>
          </w:p>
        </w:tc>
        <w:tc>
          <w:tcPr>
            <w:tcW w:w="2522" w:type="dxa"/>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6E273A" w:rsidP="005454B5">
            <w:pPr>
              <w:spacing w:after="0"/>
              <w:jc w:val="center"/>
              <w:rPr>
                <w:rFonts w:ascii="Century Gothic" w:eastAsia="Times New Roman" w:hAnsi="Century Gothic" w:cstheme="minorHAnsi"/>
                <w:color w:val="000000" w:themeColor="text1"/>
                <w:sz w:val="18"/>
                <w:szCs w:val="18"/>
                <w:lang w:eastAsia="es-ES"/>
              </w:rPr>
            </w:pPr>
          </w:p>
        </w:tc>
      </w:tr>
      <w:tr w:rsidR="006E273A" w:rsidRPr="00031671" w:rsidTr="005454B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PrEx>
        <w:trPr>
          <w:trHeight w:val="850"/>
        </w:trPr>
        <w:tc>
          <w:tcPr>
            <w:tcW w:w="10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273A" w:rsidRPr="00031671" w:rsidRDefault="006E273A" w:rsidP="005454B5">
            <w:pPr>
              <w:spacing w:after="0" w:line="240" w:lineRule="auto"/>
              <w:jc w:val="center"/>
              <w:rPr>
                <w:rFonts w:ascii="Century Gothic" w:eastAsia="Times New Roman" w:hAnsi="Century Gothic"/>
                <w:color w:val="000000" w:themeColor="text1"/>
                <w:sz w:val="18"/>
                <w:szCs w:val="18"/>
                <w:lang w:eastAsia="es-ES"/>
              </w:rPr>
            </w:pPr>
            <w:r w:rsidRPr="00031671">
              <w:rPr>
                <w:rFonts w:ascii="Century Gothic" w:eastAsia="Times New Roman" w:hAnsi="Century Gothic"/>
                <w:color w:val="000000" w:themeColor="text1"/>
                <w:sz w:val="18"/>
                <w:szCs w:val="18"/>
                <w:lang w:eastAsia="es-ES"/>
              </w:rPr>
              <w:t>11</w:t>
            </w:r>
          </w:p>
        </w:tc>
        <w:tc>
          <w:tcPr>
            <w:tcW w:w="507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6E273A" w:rsidP="005454B5">
            <w:pPr>
              <w:spacing w:after="0" w:line="240" w:lineRule="auto"/>
              <w:jc w:val="both"/>
              <w:rPr>
                <w:rFonts w:ascii="Century Gothic" w:eastAsia="Times New Roman" w:hAnsi="Century Gothic" w:cstheme="minorHAnsi"/>
                <w:color w:val="000000" w:themeColor="text1"/>
                <w:sz w:val="18"/>
                <w:szCs w:val="18"/>
                <w:lang w:eastAsia="es-ES"/>
              </w:rPr>
            </w:pPr>
            <w:r>
              <w:rPr>
                <w:rFonts w:ascii="Century Gothic" w:eastAsia="Times New Roman" w:hAnsi="Century Gothic" w:cstheme="minorHAnsi"/>
                <w:color w:val="000000" w:themeColor="text1"/>
                <w:sz w:val="18"/>
                <w:szCs w:val="18"/>
                <w:lang w:eastAsia="es-ES"/>
              </w:rPr>
              <w:t>Pablo Peñafiel</w:t>
            </w:r>
          </w:p>
        </w:tc>
        <w:tc>
          <w:tcPr>
            <w:tcW w:w="198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6E273A" w:rsidP="005454B5">
            <w:pPr>
              <w:spacing w:after="0"/>
              <w:jc w:val="center"/>
              <w:rPr>
                <w:rFonts w:ascii="Century Gothic" w:eastAsia="Times New Roman" w:hAnsi="Century Gothic" w:cstheme="minorHAnsi"/>
                <w:color w:val="000000" w:themeColor="text1"/>
                <w:sz w:val="18"/>
                <w:szCs w:val="18"/>
                <w:lang w:eastAsia="es-ES"/>
              </w:rPr>
            </w:pPr>
            <w:r>
              <w:rPr>
                <w:rFonts w:ascii="Century Gothic" w:eastAsia="Times New Roman" w:hAnsi="Century Gothic" w:cstheme="minorHAnsi"/>
                <w:color w:val="000000" w:themeColor="text1"/>
                <w:sz w:val="18"/>
                <w:szCs w:val="18"/>
                <w:lang w:eastAsia="es-ES"/>
              </w:rPr>
              <w:t>DINEM</w:t>
            </w:r>
          </w:p>
        </w:tc>
        <w:tc>
          <w:tcPr>
            <w:tcW w:w="2522" w:type="dxa"/>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6E273A" w:rsidP="005454B5">
            <w:pPr>
              <w:spacing w:after="0"/>
              <w:jc w:val="center"/>
              <w:rPr>
                <w:rFonts w:ascii="Century Gothic" w:eastAsia="Times New Roman" w:hAnsi="Century Gothic" w:cstheme="minorHAnsi"/>
                <w:color w:val="000000" w:themeColor="text1"/>
                <w:sz w:val="18"/>
                <w:szCs w:val="18"/>
                <w:lang w:eastAsia="es-ES"/>
              </w:rPr>
            </w:pPr>
          </w:p>
        </w:tc>
      </w:tr>
      <w:tr w:rsidR="006E273A" w:rsidRPr="00031671" w:rsidTr="005454B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PrEx>
        <w:trPr>
          <w:trHeight w:val="850"/>
        </w:trPr>
        <w:tc>
          <w:tcPr>
            <w:tcW w:w="10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273A" w:rsidRPr="00031671" w:rsidRDefault="006E273A" w:rsidP="005454B5">
            <w:pPr>
              <w:spacing w:after="0" w:line="240" w:lineRule="auto"/>
              <w:jc w:val="center"/>
              <w:rPr>
                <w:rFonts w:ascii="Century Gothic" w:eastAsia="Times New Roman" w:hAnsi="Century Gothic"/>
                <w:color w:val="000000" w:themeColor="text1"/>
                <w:sz w:val="18"/>
                <w:szCs w:val="18"/>
                <w:lang w:eastAsia="es-ES"/>
              </w:rPr>
            </w:pPr>
            <w:r w:rsidRPr="00031671">
              <w:rPr>
                <w:rFonts w:ascii="Century Gothic" w:eastAsia="Times New Roman" w:hAnsi="Century Gothic"/>
                <w:color w:val="000000" w:themeColor="text1"/>
                <w:sz w:val="18"/>
                <w:szCs w:val="18"/>
                <w:lang w:eastAsia="es-ES"/>
              </w:rPr>
              <w:lastRenderedPageBreak/>
              <w:t>12</w:t>
            </w:r>
          </w:p>
        </w:tc>
        <w:tc>
          <w:tcPr>
            <w:tcW w:w="507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6E273A" w:rsidP="005454B5">
            <w:pPr>
              <w:spacing w:after="0" w:line="240" w:lineRule="auto"/>
              <w:jc w:val="both"/>
              <w:rPr>
                <w:rFonts w:ascii="Century Gothic" w:eastAsia="Times New Roman" w:hAnsi="Century Gothic" w:cstheme="minorHAnsi"/>
                <w:color w:val="000000" w:themeColor="text1"/>
                <w:sz w:val="18"/>
                <w:szCs w:val="18"/>
                <w:lang w:eastAsia="es-ES"/>
              </w:rPr>
            </w:pPr>
            <w:r>
              <w:rPr>
                <w:rFonts w:ascii="Century Gothic" w:eastAsia="Times New Roman" w:hAnsi="Century Gothic" w:cstheme="minorHAnsi"/>
                <w:color w:val="000000" w:themeColor="text1"/>
                <w:sz w:val="18"/>
                <w:szCs w:val="18"/>
                <w:lang w:eastAsia="es-ES"/>
              </w:rPr>
              <w:t>Omar Llambo</w:t>
            </w:r>
          </w:p>
        </w:tc>
        <w:tc>
          <w:tcPr>
            <w:tcW w:w="198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6E273A" w:rsidP="005454B5">
            <w:pPr>
              <w:spacing w:after="0"/>
              <w:jc w:val="center"/>
              <w:rPr>
                <w:rFonts w:ascii="Century Gothic" w:eastAsia="Times New Roman" w:hAnsi="Century Gothic" w:cstheme="minorHAnsi"/>
                <w:color w:val="000000" w:themeColor="text1"/>
                <w:sz w:val="18"/>
                <w:szCs w:val="18"/>
                <w:lang w:eastAsia="es-ES"/>
              </w:rPr>
            </w:pPr>
            <w:r>
              <w:rPr>
                <w:rFonts w:ascii="Century Gothic" w:eastAsia="Times New Roman" w:hAnsi="Century Gothic" w:cstheme="minorHAnsi"/>
                <w:color w:val="000000" w:themeColor="text1"/>
                <w:sz w:val="18"/>
                <w:szCs w:val="18"/>
                <w:lang w:eastAsia="es-ES"/>
              </w:rPr>
              <w:t>DINEM</w:t>
            </w:r>
          </w:p>
        </w:tc>
        <w:tc>
          <w:tcPr>
            <w:tcW w:w="2522" w:type="dxa"/>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6E273A" w:rsidP="005454B5">
            <w:pPr>
              <w:spacing w:after="0"/>
              <w:jc w:val="center"/>
              <w:rPr>
                <w:rFonts w:ascii="Century Gothic" w:eastAsia="Times New Roman" w:hAnsi="Century Gothic" w:cstheme="minorHAnsi"/>
                <w:color w:val="000000" w:themeColor="text1"/>
                <w:sz w:val="18"/>
                <w:szCs w:val="18"/>
                <w:lang w:eastAsia="es-ES"/>
              </w:rPr>
            </w:pPr>
          </w:p>
        </w:tc>
      </w:tr>
      <w:tr w:rsidR="006E273A" w:rsidRPr="00031671" w:rsidTr="005454B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PrEx>
        <w:trPr>
          <w:trHeight w:val="850"/>
        </w:trPr>
        <w:tc>
          <w:tcPr>
            <w:tcW w:w="10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273A" w:rsidRPr="00031671" w:rsidRDefault="006E273A" w:rsidP="005454B5">
            <w:pPr>
              <w:spacing w:after="0" w:line="240" w:lineRule="auto"/>
              <w:jc w:val="center"/>
              <w:rPr>
                <w:rFonts w:ascii="Century Gothic" w:eastAsia="Times New Roman" w:hAnsi="Century Gothic"/>
                <w:color w:val="000000" w:themeColor="text1"/>
                <w:sz w:val="18"/>
                <w:szCs w:val="18"/>
                <w:lang w:eastAsia="es-ES"/>
              </w:rPr>
            </w:pPr>
            <w:r>
              <w:rPr>
                <w:rFonts w:ascii="Century Gothic" w:eastAsia="Times New Roman" w:hAnsi="Century Gothic"/>
                <w:color w:val="000000" w:themeColor="text1"/>
                <w:sz w:val="18"/>
                <w:szCs w:val="18"/>
                <w:lang w:eastAsia="es-ES"/>
              </w:rPr>
              <w:t>13</w:t>
            </w:r>
          </w:p>
        </w:tc>
        <w:tc>
          <w:tcPr>
            <w:tcW w:w="507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6E273A" w:rsidP="005454B5">
            <w:pPr>
              <w:spacing w:after="0" w:line="240" w:lineRule="auto"/>
              <w:jc w:val="both"/>
              <w:rPr>
                <w:rFonts w:ascii="Century Gothic" w:eastAsia="Times New Roman" w:hAnsi="Century Gothic" w:cstheme="minorHAnsi"/>
                <w:color w:val="000000" w:themeColor="text1"/>
                <w:sz w:val="18"/>
                <w:szCs w:val="18"/>
                <w:lang w:eastAsia="es-ES"/>
              </w:rPr>
            </w:pPr>
            <w:r>
              <w:rPr>
                <w:rFonts w:ascii="Century Gothic" w:eastAsia="Times New Roman" w:hAnsi="Century Gothic" w:cstheme="minorHAnsi"/>
                <w:color w:val="000000" w:themeColor="text1"/>
                <w:sz w:val="18"/>
                <w:szCs w:val="18"/>
                <w:lang w:eastAsia="es-ES"/>
              </w:rPr>
              <w:t>Angel Gaibor</w:t>
            </w:r>
          </w:p>
        </w:tc>
        <w:tc>
          <w:tcPr>
            <w:tcW w:w="198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6E273A" w:rsidP="005454B5">
            <w:pPr>
              <w:spacing w:after="0"/>
              <w:jc w:val="center"/>
              <w:rPr>
                <w:rFonts w:ascii="Century Gothic" w:eastAsia="Times New Roman" w:hAnsi="Century Gothic" w:cstheme="minorHAnsi"/>
                <w:color w:val="000000" w:themeColor="text1"/>
                <w:sz w:val="18"/>
                <w:szCs w:val="18"/>
                <w:lang w:eastAsia="es-ES"/>
              </w:rPr>
            </w:pPr>
            <w:r>
              <w:rPr>
                <w:rFonts w:ascii="Century Gothic" w:eastAsia="Times New Roman" w:hAnsi="Century Gothic" w:cstheme="minorHAnsi"/>
                <w:color w:val="000000" w:themeColor="text1"/>
                <w:sz w:val="18"/>
                <w:szCs w:val="18"/>
                <w:lang w:eastAsia="es-ES"/>
              </w:rPr>
              <w:t>DINEM</w:t>
            </w:r>
          </w:p>
        </w:tc>
        <w:tc>
          <w:tcPr>
            <w:tcW w:w="2522" w:type="dxa"/>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6E273A" w:rsidP="005454B5">
            <w:pPr>
              <w:spacing w:after="0"/>
              <w:jc w:val="center"/>
              <w:rPr>
                <w:rFonts w:ascii="Century Gothic" w:eastAsia="Times New Roman" w:hAnsi="Century Gothic" w:cstheme="minorHAnsi"/>
                <w:color w:val="000000" w:themeColor="text1"/>
                <w:sz w:val="18"/>
                <w:szCs w:val="18"/>
                <w:lang w:eastAsia="es-ES"/>
              </w:rPr>
            </w:pPr>
          </w:p>
        </w:tc>
      </w:tr>
      <w:tr w:rsidR="006E273A" w:rsidRPr="00031671" w:rsidTr="005454B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PrEx>
        <w:trPr>
          <w:trHeight w:val="850"/>
        </w:trPr>
        <w:tc>
          <w:tcPr>
            <w:tcW w:w="10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273A" w:rsidRPr="00031671" w:rsidRDefault="006E273A" w:rsidP="005454B5">
            <w:pPr>
              <w:spacing w:after="0" w:line="240" w:lineRule="auto"/>
              <w:jc w:val="center"/>
              <w:rPr>
                <w:rFonts w:ascii="Century Gothic" w:eastAsia="Times New Roman" w:hAnsi="Century Gothic"/>
                <w:color w:val="000000" w:themeColor="text1"/>
                <w:sz w:val="18"/>
                <w:szCs w:val="18"/>
                <w:lang w:eastAsia="es-ES"/>
              </w:rPr>
            </w:pPr>
            <w:r>
              <w:rPr>
                <w:rFonts w:ascii="Century Gothic" w:eastAsia="Times New Roman" w:hAnsi="Century Gothic"/>
                <w:color w:val="000000" w:themeColor="text1"/>
                <w:sz w:val="18"/>
                <w:szCs w:val="18"/>
                <w:lang w:eastAsia="es-ES"/>
              </w:rPr>
              <w:t>14</w:t>
            </w:r>
          </w:p>
        </w:tc>
        <w:tc>
          <w:tcPr>
            <w:tcW w:w="507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6E273A" w:rsidP="005454B5">
            <w:pPr>
              <w:spacing w:after="0" w:line="240" w:lineRule="auto"/>
              <w:jc w:val="both"/>
              <w:rPr>
                <w:rFonts w:ascii="Century Gothic" w:eastAsia="Times New Roman" w:hAnsi="Century Gothic" w:cstheme="minorHAnsi"/>
                <w:color w:val="000000" w:themeColor="text1"/>
                <w:sz w:val="18"/>
                <w:szCs w:val="18"/>
                <w:lang w:eastAsia="es-ES"/>
              </w:rPr>
            </w:pPr>
            <w:r>
              <w:rPr>
                <w:rFonts w:ascii="Century Gothic" w:eastAsia="Times New Roman" w:hAnsi="Century Gothic" w:cstheme="minorHAnsi"/>
                <w:color w:val="000000" w:themeColor="text1"/>
                <w:sz w:val="18"/>
                <w:szCs w:val="18"/>
                <w:lang w:eastAsia="es-ES"/>
              </w:rPr>
              <w:t>Javier Núñez</w:t>
            </w:r>
          </w:p>
        </w:tc>
        <w:tc>
          <w:tcPr>
            <w:tcW w:w="198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6E273A" w:rsidP="005454B5">
            <w:pPr>
              <w:spacing w:after="0"/>
              <w:jc w:val="center"/>
              <w:rPr>
                <w:rFonts w:ascii="Century Gothic" w:eastAsia="Times New Roman" w:hAnsi="Century Gothic" w:cstheme="minorHAnsi"/>
                <w:color w:val="000000" w:themeColor="text1"/>
                <w:sz w:val="18"/>
                <w:szCs w:val="18"/>
                <w:lang w:eastAsia="es-ES"/>
              </w:rPr>
            </w:pPr>
            <w:r>
              <w:rPr>
                <w:rFonts w:ascii="Century Gothic" w:eastAsia="Times New Roman" w:hAnsi="Century Gothic" w:cstheme="minorHAnsi"/>
                <w:color w:val="000000" w:themeColor="text1"/>
                <w:sz w:val="18"/>
                <w:szCs w:val="18"/>
                <w:lang w:eastAsia="es-ES"/>
              </w:rPr>
              <w:t>DINEM</w:t>
            </w:r>
          </w:p>
        </w:tc>
        <w:tc>
          <w:tcPr>
            <w:tcW w:w="2522" w:type="dxa"/>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6E273A" w:rsidP="005454B5">
            <w:pPr>
              <w:spacing w:after="0"/>
              <w:jc w:val="center"/>
              <w:rPr>
                <w:rFonts w:ascii="Century Gothic" w:eastAsia="Times New Roman" w:hAnsi="Century Gothic" w:cstheme="minorHAnsi"/>
                <w:color w:val="000000" w:themeColor="text1"/>
                <w:sz w:val="18"/>
                <w:szCs w:val="18"/>
                <w:lang w:eastAsia="es-ES"/>
              </w:rPr>
            </w:pPr>
          </w:p>
        </w:tc>
      </w:tr>
      <w:tr w:rsidR="006E273A" w:rsidRPr="00031671" w:rsidTr="005454B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PrEx>
        <w:trPr>
          <w:trHeight w:val="850"/>
        </w:trPr>
        <w:tc>
          <w:tcPr>
            <w:tcW w:w="10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273A" w:rsidRPr="00031671" w:rsidRDefault="006E273A" w:rsidP="005454B5">
            <w:pPr>
              <w:spacing w:after="0" w:line="240" w:lineRule="auto"/>
              <w:jc w:val="center"/>
              <w:rPr>
                <w:rFonts w:ascii="Century Gothic" w:eastAsia="Times New Roman" w:hAnsi="Century Gothic"/>
                <w:color w:val="000000" w:themeColor="text1"/>
                <w:sz w:val="18"/>
                <w:szCs w:val="18"/>
                <w:lang w:eastAsia="es-ES"/>
              </w:rPr>
            </w:pPr>
            <w:r>
              <w:rPr>
                <w:rFonts w:ascii="Century Gothic" w:eastAsia="Times New Roman" w:hAnsi="Century Gothic"/>
                <w:color w:val="000000" w:themeColor="text1"/>
                <w:sz w:val="18"/>
                <w:szCs w:val="18"/>
                <w:lang w:eastAsia="es-ES"/>
              </w:rPr>
              <w:t>15</w:t>
            </w:r>
          </w:p>
        </w:tc>
        <w:tc>
          <w:tcPr>
            <w:tcW w:w="507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6E273A" w:rsidP="005454B5">
            <w:pPr>
              <w:spacing w:after="0" w:line="240" w:lineRule="auto"/>
              <w:jc w:val="both"/>
              <w:rPr>
                <w:rFonts w:ascii="Century Gothic" w:eastAsia="Times New Roman" w:hAnsi="Century Gothic" w:cstheme="minorHAnsi"/>
                <w:color w:val="000000" w:themeColor="text1"/>
                <w:sz w:val="18"/>
                <w:szCs w:val="18"/>
                <w:lang w:eastAsia="es-ES"/>
              </w:rPr>
            </w:pPr>
            <w:r>
              <w:rPr>
                <w:rFonts w:ascii="Century Gothic" w:eastAsia="Times New Roman" w:hAnsi="Century Gothic" w:cstheme="minorHAnsi"/>
                <w:color w:val="000000" w:themeColor="text1"/>
                <w:sz w:val="18"/>
                <w:szCs w:val="18"/>
                <w:lang w:eastAsia="es-ES"/>
              </w:rPr>
              <w:t>Aldana Meza</w:t>
            </w:r>
          </w:p>
        </w:tc>
        <w:tc>
          <w:tcPr>
            <w:tcW w:w="198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6E273A" w:rsidP="005454B5">
            <w:pPr>
              <w:spacing w:after="0"/>
              <w:jc w:val="center"/>
              <w:rPr>
                <w:rFonts w:ascii="Century Gothic" w:eastAsia="Times New Roman" w:hAnsi="Century Gothic" w:cstheme="minorHAnsi"/>
                <w:color w:val="000000" w:themeColor="text1"/>
                <w:sz w:val="18"/>
                <w:szCs w:val="18"/>
                <w:lang w:eastAsia="es-ES"/>
              </w:rPr>
            </w:pPr>
            <w:r>
              <w:rPr>
                <w:rFonts w:ascii="Century Gothic" w:eastAsia="Times New Roman" w:hAnsi="Century Gothic" w:cstheme="minorHAnsi"/>
                <w:color w:val="000000" w:themeColor="text1"/>
                <w:sz w:val="18"/>
                <w:szCs w:val="18"/>
                <w:lang w:eastAsia="es-ES"/>
              </w:rPr>
              <w:t>DICA</w:t>
            </w:r>
          </w:p>
        </w:tc>
        <w:tc>
          <w:tcPr>
            <w:tcW w:w="2522" w:type="dxa"/>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6E273A" w:rsidP="005454B5">
            <w:pPr>
              <w:spacing w:after="0"/>
              <w:jc w:val="center"/>
              <w:rPr>
                <w:rFonts w:ascii="Century Gothic" w:eastAsia="Times New Roman" w:hAnsi="Century Gothic" w:cstheme="minorHAnsi"/>
                <w:color w:val="000000" w:themeColor="text1"/>
                <w:sz w:val="18"/>
                <w:szCs w:val="18"/>
                <w:lang w:eastAsia="es-ES"/>
              </w:rPr>
            </w:pPr>
          </w:p>
        </w:tc>
      </w:tr>
      <w:tr w:rsidR="006E273A" w:rsidRPr="00031671" w:rsidTr="005454B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PrEx>
        <w:trPr>
          <w:trHeight w:val="850"/>
        </w:trPr>
        <w:tc>
          <w:tcPr>
            <w:tcW w:w="10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273A" w:rsidRPr="00031671" w:rsidRDefault="006E273A" w:rsidP="005454B5">
            <w:pPr>
              <w:spacing w:after="0" w:line="240" w:lineRule="auto"/>
              <w:jc w:val="center"/>
              <w:rPr>
                <w:rFonts w:ascii="Century Gothic" w:eastAsia="Times New Roman" w:hAnsi="Century Gothic"/>
                <w:color w:val="000000" w:themeColor="text1"/>
                <w:sz w:val="18"/>
                <w:szCs w:val="18"/>
                <w:lang w:eastAsia="es-ES"/>
              </w:rPr>
            </w:pPr>
            <w:r>
              <w:rPr>
                <w:rFonts w:ascii="Century Gothic" w:eastAsia="Times New Roman" w:hAnsi="Century Gothic"/>
                <w:color w:val="000000" w:themeColor="text1"/>
                <w:sz w:val="18"/>
                <w:szCs w:val="18"/>
                <w:lang w:eastAsia="es-ES"/>
              </w:rPr>
              <w:t>16</w:t>
            </w:r>
          </w:p>
        </w:tc>
        <w:tc>
          <w:tcPr>
            <w:tcW w:w="507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6E273A" w:rsidP="005454B5">
            <w:pPr>
              <w:spacing w:after="0" w:line="240" w:lineRule="auto"/>
              <w:jc w:val="both"/>
              <w:rPr>
                <w:rFonts w:ascii="Century Gothic" w:eastAsia="Times New Roman" w:hAnsi="Century Gothic" w:cstheme="minorHAnsi"/>
                <w:color w:val="000000" w:themeColor="text1"/>
                <w:sz w:val="18"/>
                <w:szCs w:val="18"/>
                <w:lang w:eastAsia="es-ES"/>
              </w:rPr>
            </w:pPr>
            <w:r>
              <w:rPr>
                <w:rFonts w:ascii="Century Gothic" w:eastAsia="Times New Roman" w:hAnsi="Century Gothic" w:cstheme="minorHAnsi"/>
                <w:color w:val="000000" w:themeColor="text1"/>
                <w:sz w:val="18"/>
                <w:szCs w:val="18"/>
                <w:lang w:eastAsia="es-ES"/>
              </w:rPr>
              <w:t>Marco Avilés</w:t>
            </w:r>
          </w:p>
        </w:tc>
        <w:tc>
          <w:tcPr>
            <w:tcW w:w="198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6E273A" w:rsidP="005454B5">
            <w:pPr>
              <w:spacing w:after="0"/>
              <w:jc w:val="center"/>
              <w:rPr>
                <w:rFonts w:ascii="Century Gothic" w:eastAsia="Times New Roman" w:hAnsi="Century Gothic" w:cstheme="minorHAnsi"/>
                <w:color w:val="000000" w:themeColor="text1"/>
                <w:sz w:val="18"/>
                <w:szCs w:val="18"/>
                <w:lang w:eastAsia="es-ES"/>
              </w:rPr>
            </w:pPr>
            <w:r>
              <w:rPr>
                <w:rFonts w:ascii="Century Gothic" w:eastAsia="Times New Roman" w:hAnsi="Century Gothic" w:cstheme="minorHAnsi"/>
                <w:color w:val="000000" w:themeColor="text1"/>
                <w:sz w:val="18"/>
                <w:szCs w:val="18"/>
                <w:lang w:eastAsia="es-ES"/>
              </w:rPr>
              <w:t>DICA</w:t>
            </w:r>
          </w:p>
        </w:tc>
        <w:tc>
          <w:tcPr>
            <w:tcW w:w="2522" w:type="dxa"/>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6E273A" w:rsidP="005454B5">
            <w:pPr>
              <w:spacing w:after="0"/>
              <w:jc w:val="center"/>
              <w:rPr>
                <w:rFonts w:ascii="Century Gothic" w:eastAsia="Times New Roman" w:hAnsi="Century Gothic" w:cstheme="minorHAnsi"/>
                <w:color w:val="000000" w:themeColor="text1"/>
                <w:sz w:val="18"/>
                <w:szCs w:val="18"/>
                <w:lang w:eastAsia="es-ES"/>
              </w:rPr>
            </w:pPr>
          </w:p>
        </w:tc>
      </w:tr>
      <w:tr w:rsidR="006E273A" w:rsidRPr="00031671" w:rsidTr="005454B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PrEx>
        <w:trPr>
          <w:trHeight w:val="850"/>
        </w:trPr>
        <w:tc>
          <w:tcPr>
            <w:tcW w:w="10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273A" w:rsidRPr="00031671" w:rsidRDefault="006E273A" w:rsidP="005454B5">
            <w:pPr>
              <w:spacing w:after="0" w:line="240" w:lineRule="auto"/>
              <w:jc w:val="center"/>
              <w:rPr>
                <w:rFonts w:ascii="Century Gothic" w:eastAsia="Times New Roman" w:hAnsi="Century Gothic"/>
                <w:color w:val="000000" w:themeColor="text1"/>
                <w:sz w:val="18"/>
                <w:szCs w:val="18"/>
                <w:lang w:eastAsia="es-ES"/>
              </w:rPr>
            </w:pPr>
            <w:r>
              <w:rPr>
                <w:rFonts w:ascii="Century Gothic" w:eastAsia="Times New Roman" w:hAnsi="Century Gothic"/>
                <w:color w:val="000000" w:themeColor="text1"/>
                <w:sz w:val="18"/>
                <w:szCs w:val="18"/>
                <w:lang w:eastAsia="es-ES"/>
              </w:rPr>
              <w:t>17</w:t>
            </w:r>
          </w:p>
        </w:tc>
        <w:tc>
          <w:tcPr>
            <w:tcW w:w="507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6E273A" w:rsidP="005454B5">
            <w:pPr>
              <w:spacing w:after="0" w:line="240" w:lineRule="auto"/>
              <w:jc w:val="both"/>
              <w:rPr>
                <w:rFonts w:ascii="Century Gothic" w:eastAsia="Times New Roman" w:hAnsi="Century Gothic" w:cstheme="minorHAnsi"/>
                <w:color w:val="000000" w:themeColor="text1"/>
                <w:sz w:val="18"/>
                <w:szCs w:val="18"/>
                <w:lang w:eastAsia="es-ES"/>
              </w:rPr>
            </w:pPr>
            <w:r>
              <w:rPr>
                <w:rFonts w:ascii="Century Gothic" w:eastAsia="Times New Roman" w:hAnsi="Century Gothic" w:cstheme="minorHAnsi"/>
                <w:color w:val="000000" w:themeColor="text1"/>
                <w:sz w:val="18"/>
                <w:szCs w:val="18"/>
                <w:lang w:eastAsia="es-ES"/>
              </w:rPr>
              <w:t>Diana Barco</w:t>
            </w:r>
          </w:p>
        </w:tc>
        <w:tc>
          <w:tcPr>
            <w:tcW w:w="198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6E273A" w:rsidP="005454B5">
            <w:pPr>
              <w:spacing w:after="0"/>
              <w:jc w:val="center"/>
              <w:rPr>
                <w:rFonts w:ascii="Century Gothic" w:eastAsia="Times New Roman" w:hAnsi="Century Gothic" w:cstheme="minorHAnsi"/>
                <w:color w:val="000000" w:themeColor="text1"/>
                <w:sz w:val="18"/>
                <w:szCs w:val="18"/>
                <w:lang w:eastAsia="es-ES"/>
              </w:rPr>
            </w:pPr>
            <w:r>
              <w:rPr>
                <w:rFonts w:ascii="Century Gothic" w:eastAsia="Times New Roman" w:hAnsi="Century Gothic" w:cstheme="minorHAnsi"/>
                <w:color w:val="000000" w:themeColor="text1"/>
                <w:sz w:val="18"/>
                <w:szCs w:val="18"/>
                <w:lang w:eastAsia="es-ES"/>
              </w:rPr>
              <w:t>DECON</w:t>
            </w:r>
          </w:p>
        </w:tc>
        <w:tc>
          <w:tcPr>
            <w:tcW w:w="2522" w:type="dxa"/>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6E273A" w:rsidP="005454B5">
            <w:pPr>
              <w:spacing w:after="0"/>
              <w:jc w:val="center"/>
              <w:rPr>
                <w:rFonts w:ascii="Century Gothic" w:eastAsia="Times New Roman" w:hAnsi="Century Gothic" w:cstheme="minorHAnsi"/>
                <w:color w:val="000000" w:themeColor="text1"/>
                <w:sz w:val="18"/>
                <w:szCs w:val="18"/>
                <w:lang w:eastAsia="es-ES"/>
              </w:rPr>
            </w:pPr>
          </w:p>
        </w:tc>
      </w:tr>
      <w:tr w:rsidR="006E273A" w:rsidRPr="00031671" w:rsidTr="005454B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PrEx>
        <w:trPr>
          <w:trHeight w:val="850"/>
        </w:trPr>
        <w:tc>
          <w:tcPr>
            <w:tcW w:w="10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273A" w:rsidRPr="00031671" w:rsidRDefault="006E273A" w:rsidP="005454B5">
            <w:pPr>
              <w:spacing w:after="0" w:line="240" w:lineRule="auto"/>
              <w:jc w:val="center"/>
              <w:rPr>
                <w:rFonts w:ascii="Century Gothic" w:eastAsia="Times New Roman" w:hAnsi="Century Gothic"/>
                <w:color w:val="000000" w:themeColor="text1"/>
                <w:sz w:val="18"/>
                <w:szCs w:val="18"/>
                <w:lang w:eastAsia="es-ES"/>
              </w:rPr>
            </w:pPr>
            <w:r>
              <w:rPr>
                <w:rFonts w:ascii="Century Gothic" w:eastAsia="Times New Roman" w:hAnsi="Century Gothic"/>
                <w:color w:val="000000" w:themeColor="text1"/>
                <w:sz w:val="18"/>
                <w:szCs w:val="18"/>
                <w:lang w:eastAsia="es-ES"/>
              </w:rPr>
              <w:t>18</w:t>
            </w:r>
          </w:p>
        </w:tc>
        <w:tc>
          <w:tcPr>
            <w:tcW w:w="507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6E273A" w:rsidP="005454B5">
            <w:pPr>
              <w:spacing w:after="0" w:line="240" w:lineRule="auto"/>
              <w:jc w:val="both"/>
              <w:rPr>
                <w:rFonts w:ascii="Century Gothic" w:eastAsia="Times New Roman" w:hAnsi="Century Gothic" w:cstheme="minorHAnsi"/>
                <w:color w:val="000000" w:themeColor="text1"/>
                <w:sz w:val="18"/>
                <w:szCs w:val="18"/>
                <w:lang w:eastAsia="es-ES"/>
              </w:rPr>
            </w:pPr>
            <w:r>
              <w:rPr>
                <w:rFonts w:ascii="Century Gothic" w:eastAsia="Times New Roman" w:hAnsi="Century Gothic" w:cstheme="minorHAnsi"/>
                <w:color w:val="000000" w:themeColor="text1"/>
                <w:sz w:val="18"/>
                <w:szCs w:val="18"/>
                <w:lang w:eastAsia="es-ES"/>
              </w:rPr>
              <w:t>Daniel Vera</w:t>
            </w:r>
          </w:p>
        </w:tc>
        <w:tc>
          <w:tcPr>
            <w:tcW w:w="198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6E273A" w:rsidP="005454B5">
            <w:pPr>
              <w:spacing w:after="0"/>
              <w:jc w:val="center"/>
              <w:rPr>
                <w:rFonts w:ascii="Century Gothic" w:eastAsia="Times New Roman" w:hAnsi="Century Gothic" w:cstheme="minorHAnsi"/>
                <w:color w:val="000000" w:themeColor="text1"/>
                <w:sz w:val="18"/>
                <w:szCs w:val="18"/>
                <w:lang w:eastAsia="es-ES"/>
              </w:rPr>
            </w:pPr>
            <w:r>
              <w:rPr>
                <w:rFonts w:ascii="Century Gothic" w:eastAsia="Times New Roman" w:hAnsi="Century Gothic" w:cstheme="minorHAnsi"/>
                <w:color w:val="000000" w:themeColor="text1"/>
                <w:sz w:val="18"/>
                <w:szCs w:val="18"/>
                <w:lang w:eastAsia="es-ES"/>
              </w:rPr>
              <w:t>DECON</w:t>
            </w:r>
          </w:p>
        </w:tc>
        <w:tc>
          <w:tcPr>
            <w:tcW w:w="2522" w:type="dxa"/>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6E273A" w:rsidP="005454B5">
            <w:pPr>
              <w:spacing w:after="0"/>
              <w:jc w:val="center"/>
              <w:rPr>
                <w:rFonts w:ascii="Century Gothic" w:eastAsia="Times New Roman" w:hAnsi="Century Gothic" w:cstheme="minorHAnsi"/>
                <w:color w:val="000000" w:themeColor="text1"/>
                <w:sz w:val="18"/>
                <w:szCs w:val="18"/>
                <w:lang w:eastAsia="es-ES"/>
              </w:rPr>
            </w:pPr>
          </w:p>
        </w:tc>
      </w:tr>
      <w:tr w:rsidR="006E273A" w:rsidRPr="00031671" w:rsidTr="005454B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PrEx>
        <w:trPr>
          <w:trHeight w:val="850"/>
        </w:trPr>
        <w:tc>
          <w:tcPr>
            <w:tcW w:w="10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273A" w:rsidRPr="00031671" w:rsidRDefault="006E273A" w:rsidP="005454B5">
            <w:pPr>
              <w:spacing w:after="0" w:line="240" w:lineRule="auto"/>
              <w:jc w:val="center"/>
              <w:rPr>
                <w:rFonts w:ascii="Century Gothic" w:eastAsia="Times New Roman" w:hAnsi="Century Gothic"/>
                <w:color w:val="000000" w:themeColor="text1"/>
                <w:sz w:val="18"/>
                <w:szCs w:val="18"/>
                <w:lang w:eastAsia="es-ES"/>
              </w:rPr>
            </w:pPr>
            <w:r>
              <w:rPr>
                <w:rFonts w:ascii="Century Gothic" w:eastAsia="Times New Roman" w:hAnsi="Century Gothic"/>
                <w:color w:val="000000" w:themeColor="text1"/>
                <w:sz w:val="18"/>
                <w:szCs w:val="18"/>
                <w:lang w:eastAsia="es-ES"/>
              </w:rPr>
              <w:t>19</w:t>
            </w:r>
          </w:p>
        </w:tc>
        <w:tc>
          <w:tcPr>
            <w:tcW w:w="507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6E273A" w:rsidP="005454B5">
            <w:pPr>
              <w:spacing w:after="0" w:line="240" w:lineRule="auto"/>
              <w:jc w:val="both"/>
              <w:rPr>
                <w:rFonts w:ascii="Century Gothic" w:eastAsia="Times New Roman" w:hAnsi="Century Gothic" w:cstheme="minorHAnsi"/>
                <w:color w:val="000000" w:themeColor="text1"/>
                <w:sz w:val="18"/>
                <w:szCs w:val="18"/>
                <w:lang w:eastAsia="es-ES"/>
              </w:rPr>
            </w:pPr>
            <w:r>
              <w:rPr>
                <w:rFonts w:ascii="Century Gothic" w:eastAsia="Times New Roman" w:hAnsi="Century Gothic" w:cstheme="minorHAnsi"/>
                <w:color w:val="000000" w:themeColor="text1"/>
                <w:sz w:val="18"/>
                <w:szCs w:val="18"/>
                <w:lang w:eastAsia="es-ES"/>
              </w:rPr>
              <w:t>Estefanía Encalada</w:t>
            </w:r>
          </w:p>
        </w:tc>
        <w:tc>
          <w:tcPr>
            <w:tcW w:w="198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6E273A" w:rsidP="005454B5">
            <w:pPr>
              <w:spacing w:after="0"/>
              <w:jc w:val="center"/>
              <w:rPr>
                <w:rFonts w:ascii="Century Gothic" w:eastAsia="Times New Roman" w:hAnsi="Century Gothic" w:cstheme="minorHAnsi"/>
                <w:color w:val="000000" w:themeColor="text1"/>
                <w:sz w:val="18"/>
                <w:szCs w:val="18"/>
                <w:lang w:eastAsia="es-ES"/>
              </w:rPr>
            </w:pPr>
            <w:r>
              <w:rPr>
                <w:rFonts w:ascii="Century Gothic" w:eastAsia="Times New Roman" w:hAnsi="Century Gothic" w:cstheme="minorHAnsi"/>
                <w:color w:val="000000" w:themeColor="text1"/>
                <w:sz w:val="18"/>
                <w:szCs w:val="18"/>
                <w:lang w:eastAsia="es-ES"/>
              </w:rPr>
              <w:t>DIES</w:t>
            </w:r>
          </w:p>
        </w:tc>
        <w:tc>
          <w:tcPr>
            <w:tcW w:w="2522" w:type="dxa"/>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6E273A" w:rsidP="005454B5">
            <w:pPr>
              <w:spacing w:after="0"/>
              <w:jc w:val="center"/>
              <w:rPr>
                <w:rFonts w:ascii="Century Gothic" w:eastAsia="Times New Roman" w:hAnsi="Century Gothic" w:cstheme="minorHAnsi"/>
                <w:color w:val="000000" w:themeColor="text1"/>
                <w:sz w:val="18"/>
                <w:szCs w:val="18"/>
                <w:lang w:eastAsia="es-ES"/>
              </w:rPr>
            </w:pPr>
          </w:p>
        </w:tc>
      </w:tr>
      <w:tr w:rsidR="006E273A" w:rsidRPr="00031671" w:rsidTr="005454B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PrEx>
        <w:trPr>
          <w:trHeight w:val="850"/>
        </w:trPr>
        <w:tc>
          <w:tcPr>
            <w:tcW w:w="10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273A" w:rsidRPr="00031671" w:rsidRDefault="006E273A" w:rsidP="005454B5">
            <w:pPr>
              <w:spacing w:after="0" w:line="240" w:lineRule="auto"/>
              <w:jc w:val="center"/>
              <w:rPr>
                <w:rFonts w:ascii="Century Gothic" w:eastAsia="Times New Roman" w:hAnsi="Century Gothic"/>
                <w:color w:val="000000" w:themeColor="text1"/>
                <w:sz w:val="18"/>
                <w:szCs w:val="18"/>
                <w:lang w:eastAsia="es-ES"/>
              </w:rPr>
            </w:pPr>
            <w:r>
              <w:rPr>
                <w:rFonts w:ascii="Century Gothic" w:eastAsia="Times New Roman" w:hAnsi="Century Gothic"/>
                <w:color w:val="000000" w:themeColor="text1"/>
                <w:sz w:val="18"/>
                <w:szCs w:val="18"/>
                <w:lang w:eastAsia="es-ES"/>
              </w:rPr>
              <w:t>20</w:t>
            </w:r>
          </w:p>
        </w:tc>
        <w:tc>
          <w:tcPr>
            <w:tcW w:w="507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6E273A" w:rsidP="005454B5">
            <w:pPr>
              <w:spacing w:after="0" w:line="240" w:lineRule="auto"/>
              <w:jc w:val="both"/>
              <w:rPr>
                <w:rFonts w:ascii="Century Gothic" w:eastAsia="Times New Roman" w:hAnsi="Century Gothic" w:cstheme="minorHAnsi"/>
                <w:color w:val="000000" w:themeColor="text1"/>
                <w:sz w:val="18"/>
                <w:szCs w:val="18"/>
                <w:lang w:eastAsia="es-ES"/>
              </w:rPr>
            </w:pPr>
            <w:r>
              <w:rPr>
                <w:rFonts w:ascii="Century Gothic" w:eastAsia="Times New Roman" w:hAnsi="Century Gothic" w:cstheme="minorHAnsi"/>
                <w:color w:val="000000" w:themeColor="text1"/>
                <w:sz w:val="18"/>
                <w:szCs w:val="18"/>
                <w:lang w:eastAsia="es-ES"/>
              </w:rPr>
              <w:t>José Castellanos</w:t>
            </w:r>
          </w:p>
        </w:tc>
        <w:tc>
          <w:tcPr>
            <w:tcW w:w="198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6E273A" w:rsidP="005454B5">
            <w:pPr>
              <w:spacing w:after="0"/>
              <w:jc w:val="center"/>
              <w:rPr>
                <w:rFonts w:ascii="Century Gothic" w:eastAsia="Times New Roman" w:hAnsi="Century Gothic" w:cstheme="minorHAnsi"/>
                <w:color w:val="000000" w:themeColor="text1"/>
                <w:sz w:val="18"/>
                <w:szCs w:val="18"/>
                <w:lang w:eastAsia="es-ES"/>
              </w:rPr>
            </w:pPr>
            <w:r>
              <w:rPr>
                <w:rFonts w:ascii="Century Gothic" w:eastAsia="Times New Roman" w:hAnsi="Century Gothic" w:cstheme="minorHAnsi"/>
                <w:color w:val="000000" w:themeColor="text1"/>
                <w:sz w:val="18"/>
                <w:szCs w:val="18"/>
                <w:lang w:eastAsia="es-ES"/>
              </w:rPr>
              <w:t>DIES</w:t>
            </w:r>
          </w:p>
        </w:tc>
        <w:tc>
          <w:tcPr>
            <w:tcW w:w="2522" w:type="dxa"/>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6E273A" w:rsidP="005454B5">
            <w:pPr>
              <w:spacing w:after="0"/>
              <w:jc w:val="center"/>
              <w:rPr>
                <w:rFonts w:ascii="Century Gothic" w:eastAsia="Times New Roman" w:hAnsi="Century Gothic" w:cstheme="minorHAnsi"/>
                <w:color w:val="000000" w:themeColor="text1"/>
                <w:sz w:val="18"/>
                <w:szCs w:val="18"/>
                <w:lang w:eastAsia="es-ES"/>
              </w:rPr>
            </w:pPr>
          </w:p>
        </w:tc>
      </w:tr>
      <w:tr w:rsidR="006E273A" w:rsidRPr="00031671" w:rsidTr="005454B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PrEx>
        <w:trPr>
          <w:trHeight w:val="850"/>
        </w:trPr>
        <w:tc>
          <w:tcPr>
            <w:tcW w:w="10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273A" w:rsidRPr="00031671" w:rsidRDefault="006E273A" w:rsidP="005454B5">
            <w:pPr>
              <w:spacing w:after="0" w:line="240" w:lineRule="auto"/>
              <w:jc w:val="center"/>
              <w:rPr>
                <w:rFonts w:ascii="Century Gothic" w:eastAsia="Times New Roman" w:hAnsi="Century Gothic"/>
                <w:color w:val="000000" w:themeColor="text1"/>
                <w:sz w:val="18"/>
                <w:szCs w:val="18"/>
                <w:lang w:eastAsia="es-ES"/>
              </w:rPr>
            </w:pPr>
            <w:r>
              <w:rPr>
                <w:rFonts w:ascii="Century Gothic" w:eastAsia="Times New Roman" w:hAnsi="Century Gothic"/>
                <w:color w:val="000000" w:themeColor="text1"/>
                <w:sz w:val="18"/>
                <w:szCs w:val="18"/>
                <w:lang w:eastAsia="es-ES"/>
              </w:rPr>
              <w:t>21</w:t>
            </w:r>
          </w:p>
        </w:tc>
        <w:tc>
          <w:tcPr>
            <w:tcW w:w="507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6E273A" w:rsidP="005454B5">
            <w:pPr>
              <w:spacing w:after="0" w:line="240" w:lineRule="auto"/>
              <w:jc w:val="both"/>
              <w:rPr>
                <w:rFonts w:ascii="Century Gothic" w:eastAsia="Times New Roman" w:hAnsi="Century Gothic" w:cstheme="minorHAnsi"/>
                <w:color w:val="000000" w:themeColor="text1"/>
                <w:sz w:val="18"/>
                <w:szCs w:val="18"/>
                <w:lang w:eastAsia="es-ES"/>
              </w:rPr>
            </w:pPr>
            <w:r>
              <w:rPr>
                <w:rFonts w:ascii="Century Gothic" w:eastAsia="Times New Roman" w:hAnsi="Century Gothic" w:cstheme="minorHAnsi"/>
                <w:color w:val="000000" w:themeColor="text1"/>
                <w:sz w:val="18"/>
                <w:szCs w:val="18"/>
                <w:lang w:eastAsia="es-ES"/>
              </w:rPr>
              <w:t>Patricio Rivas</w:t>
            </w:r>
          </w:p>
        </w:tc>
        <w:tc>
          <w:tcPr>
            <w:tcW w:w="198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6E273A" w:rsidP="005454B5">
            <w:pPr>
              <w:spacing w:after="0"/>
              <w:jc w:val="center"/>
              <w:rPr>
                <w:rFonts w:ascii="Century Gothic" w:eastAsia="Times New Roman" w:hAnsi="Century Gothic" w:cstheme="minorHAnsi"/>
                <w:color w:val="000000" w:themeColor="text1"/>
                <w:sz w:val="18"/>
                <w:szCs w:val="18"/>
                <w:lang w:eastAsia="es-ES"/>
              </w:rPr>
            </w:pPr>
            <w:r>
              <w:rPr>
                <w:rFonts w:ascii="Century Gothic" w:eastAsia="Times New Roman" w:hAnsi="Century Gothic" w:cstheme="minorHAnsi"/>
                <w:color w:val="000000" w:themeColor="text1"/>
                <w:sz w:val="18"/>
                <w:szCs w:val="18"/>
                <w:lang w:eastAsia="es-ES"/>
              </w:rPr>
              <w:t>DIES</w:t>
            </w:r>
          </w:p>
        </w:tc>
        <w:tc>
          <w:tcPr>
            <w:tcW w:w="2522" w:type="dxa"/>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6E273A" w:rsidP="005454B5">
            <w:pPr>
              <w:spacing w:after="0"/>
              <w:jc w:val="center"/>
              <w:rPr>
                <w:rFonts w:ascii="Century Gothic" w:eastAsia="Times New Roman" w:hAnsi="Century Gothic" w:cstheme="minorHAnsi"/>
                <w:color w:val="000000" w:themeColor="text1"/>
                <w:sz w:val="18"/>
                <w:szCs w:val="18"/>
                <w:lang w:eastAsia="es-ES"/>
              </w:rPr>
            </w:pPr>
          </w:p>
        </w:tc>
      </w:tr>
      <w:tr w:rsidR="006E273A" w:rsidRPr="00031671" w:rsidTr="005454B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PrEx>
        <w:trPr>
          <w:trHeight w:val="850"/>
        </w:trPr>
        <w:tc>
          <w:tcPr>
            <w:tcW w:w="10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273A" w:rsidRPr="00031671" w:rsidRDefault="006E273A" w:rsidP="005454B5">
            <w:pPr>
              <w:spacing w:after="0" w:line="240" w:lineRule="auto"/>
              <w:jc w:val="center"/>
              <w:rPr>
                <w:rFonts w:ascii="Century Gothic" w:eastAsia="Times New Roman" w:hAnsi="Century Gothic"/>
                <w:color w:val="000000" w:themeColor="text1"/>
                <w:sz w:val="18"/>
                <w:szCs w:val="18"/>
                <w:lang w:eastAsia="es-ES"/>
              </w:rPr>
            </w:pPr>
            <w:r>
              <w:rPr>
                <w:rFonts w:ascii="Century Gothic" w:eastAsia="Times New Roman" w:hAnsi="Century Gothic"/>
                <w:color w:val="000000" w:themeColor="text1"/>
                <w:sz w:val="18"/>
                <w:szCs w:val="18"/>
                <w:lang w:eastAsia="es-ES"/>
              </w:rPr>
              <w:t>22</w:t>
            </w:r>
          </w:p>
        </w:tc>
        <w:tc>
          <w:tcPr>
            <w:tcW w:w="507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6E273A" w:rsidP="005454B5">
            <w:pPr>
              <w:spacing w:after="0" w:line="240" w:lineRule="auto"/>
              <w:jc w:val="both"/>
              <w:rPr>
                <w:rFonts w:ascii="Century Gothic" w:eastAsia="Times New Roman" w:hAnsi="Century Gothic" w:cstheme="minorHAnsi"/>
                <w:color w:val="000000" w:themeColor="text1"/>
                <w:sz w:val="18"/>
                <w:szCs w:val="18"/>
                <w:lang w:eastAsia="es-ES"/>
              </w:rPr>
            </w:pPr>
            <w:r>
              <w:rPr>
                <w:rFonts w:ascii="Century Gothic" w:eastAsia="Times New Roman" w:hAnsi="Century Gothic" w:cstheme="minorHAnsi"/>
                <w:color w:val="000000" w:themeColor="text1"/>
                <w:sz w:val="18"/>
                <w:szCs w:val="18"/>
                <w:lang w:eastAsia="es-ES"/>
              </w:rPr>
              <w:t>Karol Erazo</w:t>
            </w:r>
          </w:p>
        </w:tc>
        <w:tc>
          <w:tcPr>
            <w:tcW w:w="198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6E273A" w:rsidP="005454B5">
            <w:pPr>
              <w:spacing w:after="0"/>
              <w:jc w:val="center"/>
              <w:rPr>
                <w:rFonts w:ascii="Century Gothic" w:eastAsia="Times New Roman" w:hAnsi="Century Gothic" w:cstheme="minorHAnsi"/>
                <w:color w:val="000000" w:themeColor="text1"/>
                <w:sz w:val="18"/>
                <w:szCs w:val="18"/>
                <w:lang w:eastAsia="es-ES"/>
              </w:rPr>
            </w:pPr>
            <w:r>
              <w:rPr>
                <w:rFonts w:ascii="Century Gothic" w:eastAsia="Times New Roman" w:hAnsi="Century Gothic" w:cstheme="minorHAnsi"/>
                <w:color w:val="000000" w:themeColor="text1"/>
                <w:sz w:val="18"/>
                <w:szCs w:val="18"/>
                <w:lang w:eastAsia="es-ES"/>
              </w:rPr>
              <w:t>DIES</w:t>
            </w:r>
          </w:p>
        </w:tc>
        <w:tc>
          <w:tcPr>
            <w:tcW w:w="2522" w:type="dxa"/>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6E273A" w:rsidP="005454B5">
            <w:pPr>
              <w:spacing w:after="0"/>
              <w:jc w:val="center"/>
              <w:rPr>
                <w:rFonts w:ascii="Century Gothic" w:eastAsia="Times New Roman" w:hAnsi="Century Gothic" w:cstheme="minorHAnsi"/>
                <w:color w:val="000000" w:themeColor="text1"/>
                <w:sz w:val="18"/>
                <w:szCs w:val="18"/>
                <w:lang w:eastAsia="es-ES"/>
              </w:rPr>
            </w:pPr>
          </w:p>
        </w:tc>
      </w:tr>
      <w:tr w:rsidR="006E273A" w:rsidRPr="00031671" w:rsidTr="005454B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PrEx>
        <w:trPr>
          <w:trHeight w:val="850"/>
        </w:trPr>
        <w:tc>
          <w:tcPr>
            <w:tcW w:w="10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273A" w:rsidRPr="00031671" w:rsidRDefault="006E273A" w:rsidP="005454B5">
            <w:pPr>
              <w:spacing w:after="0" w:line="240" w:lineRule="auto"/>
              <w:jc w:val="center"/>
              <w:rPr>
                <w:rFonts w:ascii="Century Gothic" w:eastAsia="Times New Roman" w:hAnsi="Century Gothic"/>
                <w:color w:val="000000" w:themeColor="text1"/>
                <w:sz w:val="18"/>
                <w:szCs w:val="18"/>
                <w:lang w:eastAsia="es-ES"/>
              </w:rPr>
            </w:pPr>
            <w:r>
              <w:rPr>
                <w:rFonts w:ascii="Century Gothic" w:eastAsia="Times New Roman" w:hAnsi="Century Gothic"/>
                <w:color w:val="000000" w:themeColor="text1"/>
                <w:sz w:val="18"/>
                <w:szCs w:val="18"/>
                <w:lang w:eastAsia="es-ES"/>
              </w:rPr>
              <w:t>23</w:t>
            </w:r>
          </w:p>
        </w:tc>
        <w:tc>
          <w:tcPr>
            <w:tcW w:w="507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6E273A" w:rsidP="005454B5">
            <w:pPr>
              <w:spacing w:after="0" w:line="240" w:lineRule="auto"/>
              <w:jc w:val="both"/>
              <w:rPr>
                <w:rFonts w:ascii="Century Gothic" w:eastAsia="Times New Roman" w:hAnsi="Century Gothic" w:cstheme="minorHAnsi"/>
                <w:color w:val="000000" w:themeColor="text1"/>
                <w:sz w:val="18"/>
                <w:szCs w:val="18"/>
                <w:lang w:eastAsia="es-ES"/>
              </w:rPr>
            </w:pPr>
            <w:r>
              <w:rPr>
                <w:rFonts w:ascii="Century Gothic" w:eastAsia="Times New Roman" w:hAnsi="Century Gothic" w:cstheme="minorHAnsi"/>
                <w:color w:val="000000" w:themeColor="text1"/>
                <w:sz w:val="18"/>
                <w:szCs w:val="18"/>
                <w:lang w:eastAsia="es-ES"/>
              </w:rPr>
              <w:t>Ronaldo Batalla</w:t>
            </w:r>
          </w:p>
        </w:tc>
        <w:tc>
          <w:tcPr>
            <w:tcW w:w="198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6E273A" w:rsidP="005454B5">
            <w:pPr>
              <w:spacing w:after="0"/>
              <w:jc w:val="center"/>
              <w:rPr>
                <w:rFonts w:ascii="Century Gothic" w:eastAsia="Times New Roman" w:hAnsi="Century Gothic" w:cstheme="minorHAnsi"/>
                <w:color w:val="000000" w:themeColor="text1"/>
                <w:sz w:val="18"/>
                <w:szCs w:val="18"/>
                <w:lang w:eastAsia="es-ES"/>
              </w:rPr>
            </w:pPr>
            <w:r>
              <w:rPr>
                <w:rFonts w:ascii="Century Gothic" w:eastAsia="Times New Roman" w:hAnsi="Century Gothic" w:cstheme="minorHAnsi"/>
                <w:color w:val="000000" w:themeColor="text1"/>
                <w:sz w:val="18"/>
                <w:szCs w:val="18"/>
                <w:lang w:eastAsia="es-ES"/>
              </w:rPr>
              <w:t>DIES</w:t>
            </w:r>
          </w:p>
        </w:tc>
        <w:tc>
          <w:tcPr>
            <w:tcW w:w="2522" w:type="dxa"/>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6E273A" w:rsidP="005454B5">
            <w:pPr>
              <w:spacing w:after="0"/>
              <w:jc w:val="center"/>
              <w:rPr>
                <w:rFonts w:ascii="Century Gothic" w:eastAsia="Times New Roman" w:hAnsi="Century Gothic" w:cstheme="minorHAnsi"/>
                <w:color w:val="000000" w:themeColor="text1"/>
                <w:sz w:val="18"/>
                <w:szCs w:val="18"/>
                <w:lang w:eastAsia="es-ES"/>
              </w:rPr>
            </w:pPr>
          </w:p>
        </w:tc>
      </w:tr>
      <w:tr w:rsidR="006E273A" w:rsidRPr="00031671" w:rsidTr="005454B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PrEx>
        <w:trPr>
          <w:trHeight w:val="850"/>
        </w:trPr>
        <w:tc>
          <w:tcPr>
            <w:tcW w:w="10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273A" w:rsidRPr="00031671" w:rsidRDefault="006E273A" w:rsidP="005454B5">
            <w:pPr>
              <w:spacing w:after="0" w:line="240" w:lineRule="auto"/>
              <w:jc w:val="center"/>
              <w:rPr>
                <w:rFonts w:ascii="Century Gothic" w:eastAsia="Times New Roman" w:hAnsi="Century Gothic"/>
                <w:color w:val="000000" w:themeColor="text1"/>
                <w:sz w:val="18"/>
                <w:szCs w:val="18"/>
                <w:lang w:eastAsia="es-ES"/>
              </w:rPr>
            </w:pPr>
            <w:r>
              <w:rPr>
                <w:rFonts w:ascii="Century Gothic" w:eastAsia="Times New Roman" w:hAnsi="Century Gothic"/>
                <w:color w:val="000000" w:themeColor="text1"/>
                <w:sz w:val="18"/>
                <w:szCs w:val="18"/>
                <w:lang w:eastAsia="es-ES"/>
              </w:rPr>
              <w:t>24</w:t>
            </w:r>
          </w:p>
        </w:tc>
        <w:tc>
          <w:tcPr>
            <w:tcW w:w="507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6E273A" w:rsidP="005454B5">
            <w:pPr>
              <w:spacing w:after="0" w:line="240" w:lineRule="auto"/>
              <w:jc w:val="both"/>
              <w:rPr>
                <w:rFonts w:ascii="Century Gothic" w:eastAsia="Times New Roman" w:hAnsi="Century Gothic" w:cstheme="minorHAnsi"/>
                <w:color w:val="000000" w:themeColor="text1"/>
                <w:sz w:val="18"/>
                <w:szCs w:val="18"/>
                <w:lang w:eastAsia="es-ES"/>
              </w:rPr>
            </w:pPr>
            <w:r>
              <w:rPr>
                <w:rFonts w:ascii="Century Gothic" w:eastAsia="Times New Roman" w:hAnsi="Century Gothic" w:cstheme="minorHAnsi"/>
                <w:color w:val="000000" w:themeColor="text1"/>
                <w:sz w:val="18"/>
                <w:szCs w:val="18"/>
                <w:lang w:eastAsia="es-ES"/>
              </w:rPr>
              <w:t>Juan Defaz</w:t>
            </w:r>
          </w:p>
        </w:tc>
        <w:tc>
          <w:tcPr>
            <w:tcW w:w="198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6E273A" w:rsidP="005454B5">
            <w:pPr>
              <w:spacing w:after="0"/>
              <w:jc w:val="center"/>
              <w:rPr>
                <w:rFonts w:ascii="Century Gothic" w:eastAsia="Times New Roman" w:hAnsi="Century Gothic" w:cstheme="minorHAnsi"/>
                <w:color w:val="000000" w:themeColor="text1"/>
                <w:sz w:val="18"/>
                <w:szCs w:val="18"/>
                <w:lang w:eastAsia="es-ES"/>
              </w:rPr>
            </w:pPr>
            <w:r>
              <w:rPr>
                <w:rFonts w:ascii="Century Gothic" w:eastAsia="Times New Roman" w:hAnsi="Century Gothic" w:cstheme="minorHAnsi"/>
                <w:color w:val="000000" w:themeColor="text1"/>
                <w:sz w:val="18"/>
                <w:szCs w:val="18"/>
                <w:lang w:eastAsia="es-ES"/>
              </w:rPr>
              <w:t>DIES</w:t>
            </w:r>
          </w:p>
        </w:tc>
        <w:tc>
          <w:tcPr>
            <w:tcW w:w="2522" w:type="dxa"/>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6E273A" w:rsidP="005454B5">
            <w:pPr>
              <w:spacing w:after="0"/>
              <w:jc w:val="center"/>
              <w:rPr>
                <w:rFonts w:ascii="Century Gothic" w:eastAsia="Times New Roman" w:hAnsi="Century Gothic" w:cstheme="minorHAnsi"/>
                <w:color w:val="000000" w:themeColor="text1"/>
                <w:sz w:val="18"/>
                <w:szCs w:val="18"/>
                <w:lang w:eastAsia="es-ES"/>
              </w:rPr>
            </w:pPr>
          </w:p>
        </w:tc>
      </w:tr>
      <w:tr w:rsidR="006E273A" w:rsidRPr="00031671" w:rsidTr="005454B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PrEx>
        <w:trPr>
          <w:trHeight w:val="850"/>
        </w:trPr>
        <w:tc>
          <w:tcPr>
            <w:tcW w:w="10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273A" w:rsidRPr="00031671" w:rsidRDefault="00B400E3" w:rsidP="005454B5">
            <w:pPr>
              <w:spacing w:after="0" w:line="240" w:lineRule="auto"/>
              <w:jc w:val="center"/>
              <w:rPr>
                <w:rFonts w:ascii="Century Gothic" w:eastAsia="Times New Roman" w:hAnsi="Century Gothic"/>
                <w:color w:val="000000" w:themeColor="text1"/>
                <w:sz w:val="18"/>
                <w:szCs w:val="18"/>
                <w:lang w:eastAsia="es-ES"/>
              </w:rPr>
            </w:pPr>
            <w:r>
              <w:rPr>
                <w:rFonts w:ascii="Century Gothic" w:eastAsia="Times New Roman" w:hAnsi="Century Gothic"/>
                <w:color w:val="000000" w:themeColor="text1"/>
                <w:sz w:val="18"/>
                <w:szCs w:val="18"/>
                <w:lang w:eastAsia="es-ES"/>
              </w:rPr>
              <w:t>25</w:t>
            </w:r>
          </w:p>
        </w:tc>
        <w:tc>
          <w:tcPr>
            <w:tcW w:w="507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6E273A" w:rsidP="005454B5">
            <w:pPr>
              <w:spacing w:after="0" w:line="240" w:lineRule="auto"/>
              <w:jc w:val="both"/>
              <w:rPr>
                <w:rFonts w:ascii="Century Gothic" w:eastAsia="Times New Roman" w:hAnsi="Century Gothic" w:cstheme="minorHAnsi"/>
                <w:color w:val="000000" w:themeColor="text1"/>
                <w:sz w:val="18"/>
                <w:szCs w:val="18"/>
                <w:lang w:eastAsia="es-ES"/>
              </w:rPr>
            </w:pPr>
            <w:r>
              <w:rPr>
                <w:rFonts w:ascii="Century Gothic" w:eastAsia="Times New Roman" w:hAnsi="Century Gothic" w:cstheme="minorHAnsi"/>
                <w:color w:val="000000" w:themeColor="text1"/>
                <w:sz w:val="18"/>
                <w:szCs w:val="18"/>
                <w:lang w:eastAsia="es-ES"/>
              </w:rPr>
              <w:t>Margoth Herrera</w:t>
            </w:r>
          </w:p>
        </w:tc>
        <w:tc>
          <w:tcPr>
            <w:tcW w:w="198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6E273A" w:rsidP="005454B5">
            <w:pPr>
              <w:spacing w:after="0"/>
              <w:jc w:val="center"/>
              <w:rPr>
                <w:rFonts w:ascii="Century Gothic" w:eastAsia="Times New Roman" w:hAnsi="Century Gothic" w:cstheme="minorHAnsi"/>
                <w:color w:val="000000" w:themeColor="text1"/>
                <w:sz w:val="18"/>
                <w:szCs w:val="18"/>
                <w:lang w:eastAsia="es-ES"/>
              </w:rPr>
            </w:pPr>
            <w:r>
              <w:rPr>
                <w:rFonts w:ascii="Century Gothic" w:eastAsia="Times New Roman" w:hAnsi="Century Gothic" w:cstheme="minorHAnsi"/>
                <w:color w:val="000000" w:themeColor="text1"/>
                <w:sz w:val="18"/>
                <w:szCs w:val="18"/>
                <w:lang w:eastAsia="es-ES"/>
              </w:rPr>
              <w:t>DIES</w:t>
            </w:r>
          </w:p>
        </w:tc>
        <w:tc>
          <w:tcPr>
            <w:tcW w:w="2522" w:type="dxa"/>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6E273A" w:rsidP="005454B5">
            <w:pPr>
              <w:spacing w:after="0"/>
              <w:jc w:val="center"/>
              <w:rPr>
                <w:rFonts w:ascii="Century Gothic" w:eastAsia="Times New Roman" w:hAnsi="Century Gothic" w:cstheme="minorHAnsi"/>
                <w:color w:val="000000" w:themeColor="text1"/>
                <w:sz w:val="18"/>
                <w:szCs w:val="18"/>
                <w:lang w:eastAsia="es-ES"/>
              </w:rPr>
            </w:pPr>
          </w:p>
        </w:tc>
      </w:tr>
      <w:tr w:rsidR="006E273A" w:rsidRPr="00031671" w:rsidTr="005454B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PrEx>
        <w:trPr>
          <w:trHeight w:val="850"/>
        </w:trPr>
        <w:tc>
          <w:tcPr>
            <w:tcW w:w="10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273A" w:rsidRPr="00031671" w:rsidRDefault="00B400E3" w:rsidP="005454B5">
            <w:pPr>
              <w:spacing w:after="0" w:line="240" w:lineRule="auto"/>
              <w:jc w:val="center"/>
              <w:rPr>
                <w:rFonts w:ascii="Century Gothic" w:eastAsia="Times New Roman" w:hAnsi="Century Gothic"/>
                <w:color w:val="000000" w:themeColor="text1"/>
                <w:sz w:val="18"/>
                <w:szCs w:val="18"/>
                <w:lang w:eastAsia="es-ES"/>
              </w:rPr>
            </w:pPr>
            <w:r>
              <w:rPr>
                <w:rFonts w:ascii="Century Gothic" w:eastAsia="Times New Roman" w:hAnsi="Century Gothic"/>
                <w:color w:val="000000" w:themeColor="text1"/>
                <w:sz w:val="18"/>
                <w:szCs w:val="18"/>
                <w:lang w:eastAsia="es-ES"/>
              </w:rPr>
              <w:lastRenderedPageBreak/>
              <w:t>26</w:t>
            </w:r>
          </w:p>
        </w:tc>
        <w:tc>
          <w:tcPr>
            <w:tcW w:w="507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6E273A" w:rsidP="005454B5">
            <w:pPr>
              <w:spacing w:after="0" w:line="240" w:lineRule="auto"/>
              <w:jc w:val="both"/>
              <w:rPr>
                <w:rFonts w:ascii="Century Gothic" w:eastAsia="Times New Roman" w:hAnsi="Century Gothic" w:cstheme="minorHAnsi"/>
                <w:color w:val="000000" w:themeColor="text1"/>
                <w:sz w:val="18"/>
                <w:szCs w:val="18"/>
                <w:lang w:eastAsia="es-ES"/>
              </w:rPr>
            </w:pPr>
            <w:r>
              <w:rPr>
                <w:rFonts w:ascii="Century Gothic" w:eastAsia="Times New Roman" w:hAnsi="Century Gothic" w:cstheme="minorHAnsi"/>
                <w:color w:val="000000" w:themeColor="text1"/>
                <w:sz w:val="18"/>
                <w:szCs w:val="18"/>
                <w:lang w:eastAsia="es-ES"/>
              </w:rPr>
              <w:t>Fernando Galvez</w:t>
            </w:r>
          </w:p>
        </w:tc>
        <w:tc>
          <w:tcPr>
            <w:tcW w:w="198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B400E3" w:rsidP="005454B5">
            <w:pPr>
              <w:spacing w:after="0"/>
              <w:jc w:val="center"/>
              <w:rPr>
                <w:rFonts w:ascii="Century Gothic" w:eastAsia="Times New Roman" w:hAnsi="Century Gothic" w:cstheme="minorHAnsi"/>
                <w:color w:val="000000" w:themeColor="text1"/>
                <w:sz w:val="18"/>
                <w:szCs w:val="18"/>
                <w:lang w:eastAsia="es-ES"/>
              </w:rPr>
            </w:pPr>
            <w:r>
              <w:rPr>
                <w:rFonts w:ascii="Century Gothic" w:eastAsia="Times New Roman" w:hAnsi="Century Gothic" w:cstheme="minorHAnsi"/>
                <w:color w:val="000000" w:themeColor="text1"/>
                <w:sz w:val="18"/>
                <w:szCs w:val="18"/>
                <w:lang w:eastAsia="es-ES"/>
              </w:rPr>
              <w:t>DIES</w:t>
            </w:r>
          </w:p>
        </w:tc>
        <w:tc>
          <w:tcPr>
            <w:tcW w:w="2522" w:type="dxa"/>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6E273A" w:rsidP="005454B5">
            <w:pPr>
              <w:spacing w:after="0"/>
              <w:jc w:val="center"/>
              <w:rPr>
                <w:rFonts w:ascii="Century Gothic" w:eastAsia="Times New Roman" w:hAnsi="Century Gothic" w:cstheme="minorHAnsi"/>
                <w:color w:val="000000" w:themeColor="text1"/>
                <w:sz w:val="18"/>
                <w:szCs w:val="18"/>
                <w:lang w:eastAsia="es-ES"/>
              </w:rPr>
            </w:pPr>
          </w:p>
        </w:tc>
      </w:tr>
      <w:tr w:rsidR="006E273A" w:rsidRPr="00031671" w:rsidTr="005454B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PrEx>
        <w:trPr>
          <w:trHeight w:val="850"/>
        </w:trPr>
        <w:tc>
          <w:tcPr>
            <w:tcW w:w="10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273A" w:rsidRPr="00031671" w:rsidRDefault="00B400E3" w:rsidP="005454B5">
            <w:pPr>
              <w:spacing w:after="0" w:line="240" w:lineRule="auto"/>
              <w:jc w:val="center"/>
              <w:rPr>
                <w:rFonts w:ascii="Century Gothic" w:eastAsia="Times New Roman" w:hAnsi="Century Gothic"/>
                <w:color w:val="000000" w:themeColor="text1"/>
                <w:sz w:val="18"/>
                <w:szCs w:val="18"/>
                <w:lang w:eastAsia="es-ES"/>
              </w:rPr>
            </w:pPr>
            <w:r>
              <w:rPr>
                <w:rFonts w:ascii="Century Gothic" w:eastAsia="Times New Roman" w:hAnsi="Century Gothic"/>
                <w:color w:val="000000" w:themeColor="text1"/>
                <w:sz w:val="18"/>
                <w:szCs w:val="18"/>
                <w:lang w:eastAsia="es-ES"/>
              </w:rPr>
              <w:t>27</w:t>
            </w:r>
          </w:p>
        </w:tc>
        <w:tc>
          <w:tcPr>
            <w:tcW w:w="507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B400E3" w:rsidP="005454B5">
            <w:pPr>
              <w:spacing w:after="0" w:line="240" w:lineRule="auto"/>
              <w:jc w:val="both"/>
              <w:rPr>
                <w:rFonts w:ascii="Century Gothic" w:eastAsia="Times New Roman" w:hAnsi="Century Gothic" w:cstheme="minorHAnsi"/>
                <w:color w:val="000000" w:themeColor="text1"/>
                <w:sz w:val="18"/>
                <w:szCs w:val="18"/>
                <w:lang w:eastAsia="es-ES"/>
              </w:rPr>
            </w:pPr>
            <w:r>
              <w:rPr>
                <w:rFonts w:ascii="Century Gothic" w:eastAsia="Times New Roman" w:hAnsi="Century Gothic" w:cstheme="minorHAnsi"/>
                <w:color w:val="000000" w:themeColor="text1"/>
                <w:sz w:val="18"/>
                <w:szCs w:val="18"/>
                <w:lang w:eastAsia="es-ES"/>
              </w:rPr>
              <w:t>Carlos Iñaguazo</w:t>
            </w:r>
          </w:p>
        </w:tc>
        <w:tc>
          <w:tcPr>
            <w:tcW w:w="198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B400E3" w:rsidP="005454B5">
            <w:pPr>
              <w:spacing w:after="0"/>
              <w:jc w:val="center"/>
              <w:rPr>
                <w:rFonts w:ascii="Century Gothic" w:eastAsia="Times New Roman" w:hAnsi="Century Gothic" w:cstheme="minorHAnsi"/>
                <w:color w:val="000000" w:themeColor="text1"/>
                <w:sz w:val="18"/>
                <w:szCs w:val="18"/>
                <w:lang w:eastAsia="es-ES"/>
              </w:rPr>
            </w:pPr>
            <w:r>
              <w:rPr>
                <w:rFonts w:ascii="Century Gothic" w:eastAsia="Times New Roman" w:hAnsi="Century Gothic" w:cstheme="minorHAnsi"/>
                <w:color w:val="000000" w:themeColor="text1"/>
                <w:sz w:val="18"/>
                <w:szCs w:val="18"/>
                <w:lang w:eastAsia="es-ES"/>
              </w:rPr>
              <w:t>DIES</w:t>
            </w:r>
          </w:p>
        </w:tc>
        <w:tc>
          <w:tcPr>
            <w:tcW w:w="2522" w:type="dxa"/>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6E273A" w:rsidP="005454B5">
            <w:pPr>
              <w:spacing w:after="0"/>
              <w:jc w:val="center"/>
              <w:rPr>
                <w:rFonts w:ascii="Century Gothic" w:eastAsia="Times New Roman" w:hAnsi="Century Gothic" w:cstheme="minorHAnsi"/>
                <w:color w:val="000000" w:themeColor="text1"/>
                <w:sz w:val="18"/>
                <w:szCs w:val="18"/>
                <w:lang w:eastAsia="es-ES"/>
              </w:rPr>
            </w:pPr>
          </w:p>
        </w:tc>
      </w:tr>
      <w:tr w:rsidR="006E273A" w:rsidRPr="00031671" w:rsidTr="005454B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PrEx>
        <w:trPr>
          <w:trHeight w:val="850"/>
        </w:trPr>
        <w:tc>
          <w:tcPr>
            <w:tcW w:w="10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273A" w:rsidRPr="00031671" w:rsidRDefault="00B400E3" w:rsidP="005454B5">
            <w:pPr>
              <w:spacing w:after="0" w:line="240" w:lineRule="auto"/>
              <w:jc w:val="center"/>
              <w:rPr>
                <w:rFonts w:ascii="Century Gothic" w:eastAsia="Times New Roman" w:hAnsi="Century Gothic"/>
                <w:color w:val="000000" w:themeColor="text1"/>
                <w:sz w:val="18"/>
                <w:szCs w:val="18"/>
                <w:lang w:eastAsia="es-ES"/>
              </w:rPr>
            </w:pPr>
            <w:r>
              <w:rPr>
                <w:rFonts w:ascii="Century Gothic" w:eastAsia="Times New Roman" w:hAnsi="Century Gothic"/>
                <w:color w:val="000000" w:themeColor="text1"/>
                <w:sz w:val="18"/>
                <w:szCs w:val="18"/>
                <w:lang w:eastAsia="es-ES"/>
              </w:rPr>
              <w:t>28</w:t>
            </w:r>
          </w:p>
        </w:tc>
        <w:tc>
          <w:tcPr>
            <w:tcW w:w="507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B400E3" w:rsidP="005454B5">
            <w:pPr>
              <w:spacing w:after="0" w:line="240" w:lineRule="auto"/>
              <w:jc w:val="both"/>
              <w:rPr>
                <w:rFonts w:ascii="Century Gothic" w:eastAsia="Times New Roman" w:hAnsi="Century Gothic" w:cstheme="minorHAnsi"/>
                <w:color w:val="000000" w:themeColor="text1"/>
                <w:sz w:val="18"/>
                <w:szCs w:val="18"/>
                <w:lang w:eastAsia="es-ES"/>
              </w:rPr>
            </w:pPr>
            <w:r>
              <w:rPr>
                <w:rFonts w:ascii="Century Gothic" w:eastAsia="Times New Roman" w:hAnsi="Century Gothic" w:cstheme="minorHAnsi"/>
                <w:color w:val="000000" w:themeColor="text1"/>
                <w:sz w:val="18"/>
                <w:szCs w:val="18"/>
                <w:lang w:eastAsia="es-ES"/>
              </w:rPr>
              <w:t>William Villavicencio</w:t>
            </w:r>
          </w:p>
        </w:tc>
        <w:tc>
          <w:tcPr>
            <w:tcW w:w="198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B400E3" w:rsidP="005454B5">
            <w:pPr>
              <w:spacing w:after="0"/>
              <w:jc w:val="center"/>
              <w:rPr>
                <w:rFonts w:ascii="Century Gothic" w:eastAsia="Times New Roman" w:hAnsi="Century Gothic" w:cstheme="minorHAnsi"/>
                <w:color w:val="000000" w:themeColor="text1"/>
                <w:sz w:val="18"/>
                <w:szCs w:val="18"/>
                <w:lang w:eastAsia="es-ES"/>
              </w:rPr>
            </w:pPr>
            <w:r>
              <w:rPr>
                <w:rFonts w:ascii="Century Gothic" w:eastAsia="Times New Roman" w:hAnsi="Century Gothic" w:cstheme="minorHAnsi"/>
                <w:color w:val="000000" w:themeColor="text1"/>
                <w:sz w:val="18"/>
                <w:szCs w:val="18"/>
                <w:lang w:eastAsia="es-ES"/>
              </w:rPr>
              <w:t>DIES</w:t>
            </w:r>
          </w:p>
        </w:tc>
        <w:tc>
          <w:tcPr>
            <w:tcW w:w="2522" w:type="dxa"/>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6E273A" w:rsidP="005454B5">
            <w:pPr>
              <w:spacing w:after="0"/>
              <w:jc w:val="center"/>
              <w:rPr>
                <w:rFonts w:ascii="Century Gothic" w:eastAsia="Times New Roman" w:hAnsi="Century Gothic" w:cstheme="minorHAnsi"/>
                <w:color w:val="000000" w:themeColor="text1"/>
                <w:sz w:val="18"/>
                <w:szCs w:val="18"/>
                <w:lang w:eastAsia="es-ES"/>
              </w:rPr>
            </w:pPr>
          </w:p>
        </w:tc>
      </w:tr>
      <w:tr w:rsidR="006E273A" w:rsidRPr="00031671" w:rsidTr="005454B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PrEx>
        <w:trPr>
          <w:trHeight w:val="850"/>
        </w:trPr>
        <w:tc>
          <w:tcPr>
            <w:tcW w:w="10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273A" w:rsidRPr="00031671" w:rsidRDefault="00B400E3" w:rsidP="005454B5">
            <w:pPr>
              <w:spacing w:after="0" w:line="240" w:lineRule="auto"/>
              <w:jc w:val="center"/>
              <w:rPr>
                <w:rFonts w:ascii="Century Gothic" w:eastAsia="Times New Roman" w:hAnsi="Century Gothic"/>
                <w:color w:val="000000" w:themeColor="text1"/>
                <w:sz w:val="18"/>
                <w:szCs w:val="18"/>
                <w:lang w:eastAsia="es-ES"/>
              </w:rPr>
            </w:pPr>
            <w:r>
              <w:rPr>
                <w:rFonts w:ascii="Century Gothic" w:eastAsia="Times New Roman" w:hAnsi="Century Gothic"/>
                <w:color w:val="000000" w:themeColor="text1"/>
                <w:sz w:val="18"/>
                <w:szCs w:val="18"/>
                <w:lang w:eastAsia="es-ES"/>
              </w:rPr>
              <w:t>29</w:t>
            </w:r>
          </w:p>
        </w:tc>
        <w:tc>
          <w:tcPr>
            <w:tcW w:w="507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B400E3" w:rsidP="005454B5">
            <w:pPr>
              <w:spacing w:after="0" w:line="240" w:lineRule="auto"/>
              <w:jc w:val="both"/>
              <w:rPr>
                <w:rFonts w:ascii="Century Gothic" w:eastAsia="Times New Roman" w:hAnsi="Century Gothic" w:cstheme="minorHAnsi"/>
                <w:color w:val="000000" w:themeColor="text1"/>
                <w:sz w:val="18"/>
                <w:szCs w:val="18"/>
                <w:lang w:eastAsia="es-ES"/>
              </w:rPr>
            </w:pPr>
            <w:r>
              <w:rPr>
                <w:rFonts w:ascii="Century Gothic" w:eastAsia="Times New Roman" w:hAnsi="Century Gothic" w:cstheme="minorHAnsi"/>
                <w:color w:val="000000" w:themeColor="text1"/>
                <w:sz w:val="18"/>
                <w:szCs w:val="18"/>
                <w:lang w:eastAsia="es-ES"/>
              </w:rPr>
              <w:t>Galo Egas</w:t>
            </w:r>
          </w:p>
        </w:tc>
        <w:tc>
          <w:tcPr>
            <w:tcW w:w="198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B400E3" w:rsidP="005454B5">
            <w:pPr>
              <w:spacing w:after="0"/>
              <w:jc w:val="center"/>
              <w:rPr>
                <w:rFonts w:ascii="Century Gothic" w:eastAsia="Times New Roman" w:hAnsi="Century Gothic" w:cstheme="minorHAnsi"/>
                <w:color w:val="000000" w:themeColor="text1"/>
                <w:sz w:val="18"/>
                <w:szCs w:val="18"/>
                <w:lang w:eastAsia="es-ES"/>
              </w:rPr>
            </w:pPr>
            <w:r>
              <w:rPr>
                <w:rFonts w:ascii="Century Gothic" w:eastAsia="Times New Roman" w:hAnsi="Century Gothic" w:cstheme="minorHAnsi"/>
                <w:color w:val="000000" w:themeColor="text1"/>
                <w:sz w:val="18"/>
                <w:szCs w:val="18"/>
                <w:lang w:eastAsia="es-ES"/>
              </w:rPr>
              <w:t>DINME</w:t>
            </w:r>
          </w:p>
        </w:tc>
        <w:tc>
          <w:tcPr>
            <w:tcW w:w="2522" w:type="dxa"/>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6E273A" w:rsidP="005454B5">
            <w:pPr>
              <w:spacing w:after="0"/>
              <w:jc w:val="center"/>
              <w:rPr>
                <w:rFonts w:ascii="Century Gothic" w:eastAsia="Times New Roman" w:hAnsi="Century Gothic" w:cstheme="minorHAnsi"/>
                <w:color w:val="000000" w:themeColor="text1"/>
                <w:sz w:val="18"/>
                <w:szCs w:val="18"/>
                <w:lang w:eastAsia="es-ES"/>
              </w:rPr>
            </w:pPr>
          </w:p>
        </w:tc>
      </w:tr>
      <w:tr w:rsidR="006E273A" w:rsidRPr="00031671" w:rsidTr="005454B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PrEx>
        <w:trPr>
          <w:trHeight w:val="850"/>
        </w:trPr>
        <w:tc>
          <w:tcPr>
            <w:tcW w:w="10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273A" w:rsidRPr="00031671" w:rsidRDefault="00B400E3" w:rsidP="005454B5">
            <w:pPr>
              <w:spacing w:after="0" w:line="240" w:lineRule="auto"/>
              <w:jc w:val="center"/>
              <w:rPr>
                <w:rFonts w:ascii="Century Gothic" w:eastAsia="Times New Roman" w:hAnsi="Century Gothic"/>
                <w:color w:val="000000" w:themeColor="text1"/>
                <w:sz w:val="18"/>
                <w:szCs w:val="18"/>
                <w:lang w:eastAsia="es-ES"/>
              </w:rPr>
            </w:pPr>
            <w:r>
              <w:rPr>
                <w:rFonts w:ascii="Century Gothic" w:eastAsia="Times New Roman" w:hAnsi="Century Gothic"/>
                <w:color w:val="000000" w:themeColor="text1"/>
                <w:sz w:val="18"/>
                <w:szCs w:val="18"/>
                <w:lang w:eastAsia="es-ES"/>
              </w:rPr>
              <w:t>30</w:t>
            </w:r>
          </w:p>
        </w:tc>
        <w:tc>
          <w:tcPr>
            <w:tcW w:w="507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B400E3" w:rsidP="005454B5">
            <w:pPr>
              <w:spacing w:after="0" w:line="240" w:lineRule="auto"/>
              <w:jc w:val="both"/>
              <w:rPr>
                <w:rFonts w:ascii="Century Gothic" w:eastAsia="Times New Roman" w:hAnsi="Century Gothic" w:cstheme="minorHAnsi"/>
                <w:color w:val="000000" w:themeColor="text1"/>
                <w:sz w:val="18"/>
                <w:szCs w:val="18"/>
                <w:lang w:eastAsia="es-ES"/>
              </w:rPr>
            </w:pPr>
            <w:r>
              <w:rPr>
                <w:rFonts w:ascii="Century Gothic" w:eastAsia="Times New Roman" w:hAnsi="Century Gothic" w:cstheme="minorHAnsi"/>
                <w:color w:val="000000" w:themeColor="text1"/>
                <w:sz w:val="18"/>
                <w:szCs w:val="18"/>
                <w:lang w:eastAsia="es-ES"/>
              </w:rPr>
              <w:t>Carmen Granda</w:t>
            </w:r>
          </w:p>
        </w:tc>
        <w:tc>
          <w:tcPr>
            <w:tcW w:w="198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B400E3" w:rsidP="005454B5">
            <w:pPr>
              <w:spacing w:after="0"/>
              <w:jc w:val="center"/>
              <w:rPr>
                <w:rFonts w:ascii="Century Gothic" w:eastAsia="Times New Roman" w:hAnsi="Century Gothic" w:cstheme="minorHAnsi"/>
                <w:color w:val="000000" w:themeColor="text1"/>
                <w:sz w:val="18"/>
                <w:szCs w:val="18"/>
                <w:lang w:eastAsia="es-ES"/>
              </w:rPr>
            </w:pPr>
            <w:r>
              <w:rPr>
                <w:rFonts w:ascii="Century Gothic" w:eastAsia="Times New Roman" w:hAnsi="Century Gothic" w:cstheme="minorHAnsi"/>
                <w:color w:val="000000" w:themeColor="text1"/>
                <w:sz w:val="18"/>
                <w:szCs w:val="18"/>
                <w:lang w:eastAsia="es-ES"/>
              </w:rPr>
              <w:t>DEAN</w:t>
            </w:r>
          </w:p>
        </w:tc>
        <w:tc>
          <w:tcPr>
            <w:tcW w:w="2522" w:type="dxa"/>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6E273A" w:rsidP="005454B5">
            <w:pPr>
              <w:spacing w:after="0"/>
              <w:jc w:val="center"/>
              <w:rPr>
                <w:rFonts w:ascii="Century Gothic" w:eastAsia="Times New Roman" w:hAnsi="Century Gothic" w:cstheme="minorHAnsi"/>
                <w:color w:val="000000" w:themeColor="text1"/>
                <w:sz w:val="18"/>
                <w:szCs w:val="18"/>
                <w:lang w:eastAsia="es-ES"/>
              </w:rPr>
            </w:pPr>
          </w:p>
        </w:tc>
      </w:tr>
      <w:tr w:rsidR="006E273A" w:rsidRPr="00031671" w:rsidTr="005454B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PrEx>
        <w:trPr>
          <w:trHeight w:val="850"/>
        </w:trPr>
        <w:tc>
          <w:tcPr>
            <w:tcW w:w="10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273A" w:rsidRPr="00031671" w:rsidRDefault="00B400E3" w:rsidP="005454B5">
            <w:pPr>
              <w:spacing w:after="0" w:line="240" w:lineRule="auto"/>
              <w:jc w:val="center"/>
              <w:rPr>
                <w:rFonts w:ascii="Century Gothic" w:eastAsia="Times New Roman" w:hAnsi="Century Gothic"/>
                <w:color w:val="000000" w:themeColor="text1"/>
                <w:sz w:val="18"/>
                <w:szCs w:val="18"/>
                <w:lang w:eastAsia="es-ES"/>
              </w:rPr>
            </w:pPr>
            <w:r>
              <w:rPr>
                <w:rFonts w:ascii="Century Gothic" w:eastAsia="Times New Roman" w:hAnsi="Century Gothic"/>
                <w:color w:val="000000" w:themeColor="text1"/>
                <w:sz w:val="18"/>
                <w:szCs w:val="18"/>
                <w:lang w:eastAsia="es-ES"/>
              </w:rPr>
              <w:t>31</w:t>
            </w:r>
          </w:p>
        </w:tc>
        <w:tc>
          <w:tcPr>
            <w:tcW w:w="507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B400E3" w:rsidP="005454B5">
            <w:pPr>
              <w:spacing w:after="0" w:line="240" w:lineRule="auto"/>
              <w:jc w:val="both"/>
              <w:rPr>
                <w:rFonts w:ascii="Century Gothic" w:eastAsia="Times New Roman" w:hAnsi="Century Gothic" w:cstheme="minorHAnsi"/>
                <w:color w:val="000000" w:themeColor="text1"/>
                <w:sz w:val="18"/>
                <w:szCs w:val="18"/>
                <w:lang w:eastAsia="es-ES"/>
              </w:rPr>
            </w:pPr>
            <w:r>
              <w:rPr>
                <w:rFonts w:ascii="Century Gothic" w:eastAsia="Times New Roman" w:hAnsi="Century Gothic" w:cstheme="minorHAnsi"/>
                <w:color w:val="000000" w:themeColor="text1"/>
                <w:sz w:val="18"/>
                <w:szCs w:val="18"/>
                <w:lang w:eastAsia="es-ES"/>
              </w:rPr>
              <w:t>Jean Salvador</w:t>
            </w:r>
          </w:p>
        </w:tc>
        <w:tc>
          <w:tcPr>
            <w:tcW w:w="198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B400E3" w:rsidP="005454B5">
            <w:pPr>
              <w:spacing w:after="0"/>
              <w:jc w:val="center"/>
              <w:rPr>
                <w:rFonts w:ascii="Century Gothic" w:eastAsia="Times New Roman" w:hAnsi="Century Gothic" w:cstheme="minorHAnsi"/>
                <w:color w:val="000000" w:themeColor="text1"/>
                <w:sz w:val="18"/>
                <w:szCs w:val="18"/>
                <w:lang w:eastAsia="es-ES"/>
              </w:rPr>
            </w:pPr>
            <w:r>
              <w:rPr>
                <w:rFonts w:ascii="Century Gothic" w:eastAsia="Times New Roman" w:hAnsi="Century Gothic" w:cstheme="minorHAnsi"/>
                <w:color w:val="000000" w:themeColor="text1"/>
                <w:sz w:val="18"/>
                <w:szCs w:val="18"/>
                <w:lang w:eastAsia="es-ES"/>
              </w:rPr>
              <w:t>DEAN</w:t>
            </w:r>
          </w:p>
        </w:tc>
        <w:tc>
          <w:tcPr>
            <w:tcW w:w="2522" w:type="dxa"/>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6E273A" w:rsidP="005454B5">
            <w:pPr>
              <w:spacing w:after="0"/>
              <w:jc w:val="center"/>
              <w:rPr>
                <w:rFonts w:ascii="Century Gothic" w:eastAsia="Times New Roman" w:hAnsi="Century Gothic" w:cstheme="minorHAnsi"/>
                <w:color w:val="000000" w:themeColor="text1"/>
                <w:sz w:val="18"/>
                <w:szCs w:val="18"/>
                <w:lang w:eastAsia="es-ES"/>
              </w:rPr>
            </w:pPr>
          </w:p>
        </w:tc>
      </w:tr>
      <w:tr w:rsidR="006E273A" w:rsidRPr="00031671" w:rsidTr="005454B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PrEx>
        <w:trPr>
          <w:trHeight w:val="850"/>
        </w:trPr>
        <w:tc>
          <w:tcPr>
            <w:tcW w:w="10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273A" w:rsidRPr="00031671" w:rsidRDefault="00B400E3" w:rsidP="005454B5">
            <w:pPr>
              <w:spacing w:after="0" w:line="240" w:lineRule="auto"/>
              <w:jc w:val="center"/>
              <w:rPr>
                <w:rFonts w:ascii="Century Gothic" w:eastAsia="Times New Roman" w:hAnsi="Century Gothic"/>
                <w:color w:val="000000" w:themeColor="text1"/>
                <w:sz w:val="18"/>
                <w:szCs w:val="18"/>
                <w:lang w:eastAsia="es-ES"/>
              </w:rPr>
            </w:pPr>
            <w:r>
              <w:rPr>
                <w:rFonts w:ascii="Century Gothic" w:eastAsia="Times New Roman" w:hAnsi="Century Gothic"/>
                <w:color w:val="000000" w:themeColor="text1"/>
                <w:sz w:val="18"/>
                <w:szCs w:val="18"/>
                <w:lang w:eastAsia="es-ES"/>
              </w:rPr>
              <w:t>32</w:t>
            </w:r>
          </w:p>
        </w:tc>
        <w:tc>
          <w:tcPr>
            <w:tcW w:w="507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B400E3" w:rsidP="005454B5">
            <w:pPr>
              <w:spacing w:after="0" w:line="240" w:lineRule="auto"/>
              <w:jc w:val="both"/>
              <w:rPr>
                <w:rFonts w:ascii="Century Gothic" w:eastAsia="Times New Roman" w:hAnsi="Century Gothic" w:cstheme="minorHAnsi"/>
                <w:color w:val="000000" w:themeColor="text1"/>
                <w:sz w:val="18"/>
                <w:szCs w:val="18"/>
                <w:lang w:eastAsia="es-ES"/>
              </w:rPr>
            </w:pPr>
            <w:r>
              <w:rPr>
                <w:rFonts w:ascii="Century Gothic" w:eastAsia="Times New Roman" w:hAnsi="Century Gothic" w:cstheme="minorHAnsi"/>
                <w:color w:val="000000" w:themeColor="text1"/>
                <w:sz w:val="18"/>
                <w:szCs w:val="18"/>
                <w:lang w:eastAsia="es-ES"/>
              </w:rPr>
              <w:t>Elizabeth Feijoo</w:t>
            </w:r>
          </w:p>
        </w:tc>
        <w:tc>
          <w:tcPr>
            <w:tcW w:w="198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B400E3" w:rsidP="005454B5">
            <w:pPr>
              <w:spacing w:after="0"/>
              <w:jc w:val="center"/>
              <w:rPr>
                <w:rFonts w:ascii="Century Gothic" w:eastAsia="Times New Roman" w:hAnsi="Century Gothic" w:cstheme="minorHAnsi"/>
                <w:color w:val="000000" w:themeColor="text1"/>
                <w:sz w:val="18"/>
                <w:szCs w:val="18"/>
                <w:lang w:eastAsia="es-ES"/>
              </w:rPr>
            </w:pPr>
            <w:r>
              <w:rPr>
                <w:rFonts w:ascii="Century Gothic" w:eastAsia="Times New Roman" w:hAnsi="Century Gothic" w:cstheme="minorHAnsi"/>
                <w:color w:val="000000" w:themeColor="text1"/>
                <w:sz w:val="18"/>
                <w:szCs w:val="18"/>
                <w:lang w:eastAsia="es-ES"/>
              </w:rPr>
              <w:t>DEAN</w:t>
            </w:r>
          </w:p>
        </w:tc>
        <w:tc>
          <w:tcPr>
            <w:tcW w:w="2522" w:type="dxa"/>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6E273A" w:rsidP="005454B5">
            <w:pPr>
              <w:spacing w:after="0"/>
              <w:jc w:val="center"/>
              <w:rPr>
                <w:rFonts w:ascii="Century Gothic" w:eastAsia="Times New Roman" w:hAnsi="Century Gothic" w:cstheme="minorHAnsi"/>
                <w:color w:val="000000" w:themeColor="text1"/>
                <w:sz w:val="18"/>
                <w:szCs w:val="18"/>
                <w:lang w:eastAsia="es-ES"/>
              </w:rPr>
            </w:pPr>
          </w:p>
        </w:tc>
      </w:tr>
      <w:tr w:rsidR="006E273A" w:rsidRPr="00031671" w:rsidTr="005454B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PrEx>
        <w:trPr>
          <w:trHeight w:val="850"/>
        </w:trPr>
        <w:tc>
          <w:tcPr>
            <w:tcW w:w="10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273A" w:rsidRPr="00031671" w:rsidRDefault="00B400E3" w:rsidP="005454B5">
            <w:pPr>
              <w:spacing w:after="0" w:line="240" w:lineRule="auto"/>
              <w:jc w:val="center"/>
              <w:rPr>
                <w:rFonts w:ascii="Century Gothic" w:eastAsia="Times New Roman" w:hAnsi="Century Gothic"/>
                <w:color w:val="000000" w:themeColor="text1"/>
                <w:sz w:val="18"/>
                <w:szCs w:val="18"/>
                <w:lang w:eastAsia="es-ES"/>
              </w:rPr>
            </w:pPr>
            <w:r>
              <w:rPr>
                <w:rFonts w:ascii="Century Gothic" w:eastAsia="Times New Roman" w:hAnsi="Century Gothic"/>
                <w:color w:val="000000" w:themeColor="text1"/>
                <w:sz w:val="18"/>
                <w:szCs w:val="18"/>
                <w:lang w:eastAsia="es-ES"/>
              </w:rPr>
              <w:t>33</w:t>
            </w:r>
          </w:p>
        </w:tc>
        <w:tc>
          <w:tcPr>
            <w:tcW w:w="507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B400E3" w:rsidP="005454B5">
            <w:pPr>
              <w:spacing w:after="0" w:line="240" w:lineRule="auto"/>
              <w:jc w:val="both"/>
              <w:rPr>
                <w:rFonts w:ascii="Century Gothic" w:eastAsia="Times New Roman" w:hAnsi="Century Gothic" w:cstheme="minorHAnsi"/>
                <w:color w:val="000000" w:themeColor="text1"/>
                <w:sz w:val="18"/>
                <w:szCs w:val="18"/>
                <w:lang w:eastAsia="es-ES"/>
              </w:rPr>
            </w:pPr>
            <w:r>
              <w:rPr>
                <w:rFonts w:ascii="Century Gothic" w:eastAsia="Times New Roman" w:hAnsi="Century Gothic" w:cstheme="minorHAnsi"/>
                <w:color w:val="000000" w:themeColor="text1"/>
                <w:sz w:val="18"/>
                <w:szCs w:val="18"/>
                <w:lang w:eastAsia="es-ES"/>
              </w:rPr>
              <w:t>Daniela Sandoval</w:t>
            </w:r>
          </w:p>
        </w:tc>
        <w:tc>
          <w:tcPr>
            <w:tcW w:w="198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B400E3" w:rsidP="005454B5">
            <w:pPr>
              <w:spacing w:after="0"/>
              <w:jc w:val="center"/>
              <w:rPr>
                <w:rFonts w:ascii="Century Gothic" w:eastAsia="Times New Roman" w:hAnsi="Century Gothic" w:cstheme="minorHAnsi"/>
                <w:color w:val="000000" w:themeColor="text1"/>
                <w:sz w:val="18"/>
                <w:szCs w:val="18"/>
                <w:lang w:eastAsia="es-ES"/>
              </w:rPr>
            </w:pPr>
            <w:r>
              <w:rPr>
                <w:rFonts w:ascii="Century Gothic" w:eastAsia="Times New Roman" w:hAnsi="Century Gothic" w:cstheme="minorHAnsi"/>
                <w:color w:val="000000" w:themeColor="text1"/>
                <w:sz w:val="18"/>
                <w:szCs w:val="18"/>
                <w:lang w:eastAsia="es-ES"/>
              </w:rPr>
              <w:t>DEAN</w:t>
            </w:r>
          </w:p>
        </w:tc>
        <w:tc>
          <w:tcPr>
            <w:tcW w:w="2522" w:type="dxa"/>
            <w:tcBorders>
              <w:top w:val="single" w:sz="4" w:space="0" w:color="auto"/>
              <w:left w:val="single" w:sz="4" w:space="0" w:color="auto"/>
              <w:bottom w:val="single" w:sz="4" w:space="0" w:color="auto"/>
              <w:right w:val="single" w:sz="4" w:space="0" w:color="auto"/>
            </w:tcBorders>
            <w:shd w:val="clear" w:color="auto" w:fill="auto"/>
            <w:vAlign w:val="center"/>
          </w:tcPr>
          <w:p w:rsidR="006E273A" w:rsidRPr="00031671" w:rsidRDefault="006E273A" w:rsidP="005454B5">
            <w:pPr>
              <w:spacing w:after="0"/>
              <w:jc w:val="center"/>
              <w:rPr>
                <w:rFonts w:ascii="Century Gothic" w:eastAsia="Times New Roman" w:hAnsi="Century Gothic" w:cstheme="minorHAnsi"/>
                <w:color w:val="000000" w:themeColor="text1"/>
                <w:sz w:val="18"/>
                <w:szCs w:val="18"/>
                <w:lang w:eastAsia="es-ES"/>
              </w:rPr>
            </w:pPr>
          </w:p>
        </w:tc>
      </w:tr>
    </w:tbl>
    <w:p w:rsidR="001B6FB3" w:rsidRPr="00031671" w:rsidRDefault="001B6FB3" w:rsidP="001B6FB3">
      <w:pPr>
        <w:rPr>
          <w:color w:val="000000" w:themeColor="text1"/>
        </w:rPr>
      </w:pPr>
    </w:p>
    <w:sectPr w:rsidR="001B6FB3" w:rsidRPr="00031671" w:rsidSect="00FB3B7F">
      <w:headerReference w:type="default" r:id="rId7"/>
      <w:footerReference w:type="default" r:id="rId8"/>
      <w:pgSz w:w="12240" w:h="15840"/>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0D48" w:rsidRDefault="00810D48">
      <w:pPr>
        <w:spacing w:after="0" w:line="240" w:lineRule="auto"/>
      </w:pPr>
      <w:r>
        <w:separator/>
      </w:r>
    </w:p>
  </w:endnote>
  <w:endnote w:type="continuationSeparator" w:id="0">
    <w:p w:rsidR="00810D48" w:rsidRDefault="00810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9838472"/>
      <w:docPartObj>
        <w:docPartGallery w:val="Page Numbers (Bottom of Page)"/>
        <w:docPartUnique/>
      </w:docPartObj>
    </w:sdtPr>
    <w:sdtEndPr>
      <w:rPr>
        <w:rFonts w:ascii="Century Gothic" w:hAnsi="Century Gothic"/>
      </w:rPr>
    </w:sdtEndPr>
    <w:sdtContent>
      <w:p w:rsidR="007E658B" w:rsidRPr="00360DD7" w:rsidRDefault="00A67C53">
        <w:pPr>
          <w:pStyle w:val="Piedepgina"/>
          <w:jc w:val="right"/>
          <w:rPr>
            <w:rFonts w:ascii="Century Gothic" w:hAnsi="Century Gothic"/>
          </w:rPr>
        </w:pPr>
        <w:r w:rsidRPr="00360DD7">
          <w:rPr>
            <w:rFonts w:ascii="Century Gothic" w:hAnsi="Century Gothic"/>
          </w:rPr>
          <w:fldChar w:fldCharType="begin"/>
        </w:r>
        <w:r w:rsidRPr="00360DD7">
          <w:rPr>
            <w:rFonts w:ascii="Century Gothic" w:hAnsi="Century Gothic"/>
          </w:rPr>
          <w:instrText>PAGE   \* MERGEFORMAT</w:instrText>
        </w:r>
        <w:r w:rsidRPr="00360DD7">
          <w:rPr>
            <w:rFonts w:ascii="Century Gothic" w:hAnsi="Century Gothic"/>
          </w:rPr>
          <w:fldChar w:fldCharType="separate"/>
        </w:r>
        <w:r w:rsidR="00E772E0" w:rsidRPr="00E772E0">
          <w:rPr>
            <w:rFonts w:ascii="Century Gothic" w:hAnsi="Century Gothic"/>
            <w:noProof/>
            <w:lang w:val="es-ES"/>
          </w:rPr>
          <w:t>1</w:t>
        </w:r>
        <w:r w:rsidRPr="00360DD7">
          <w:rPr>
            <w:rFonts w:ascii="Century Gothic" w:hAnsi="Century Gothic"/>
          </w:rPr>
          <w:fldChar w:fldCharType="end"/>
        </w:r>
      </w:p>
    </w:sdtContent>
  </w:sdt>
  <w:p w:rsidR="007E658B" w:rsidRDefault="00810D4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0D48" w:rsidRDefault="00810D48">
      <w:pPr>
        <w:spacing w:after="0" w:line="240" w:lineRule="auto"/>
      </w:pPr>
      <w:r>
        <w:separator/>
      </w:r>
    </w:p>
  </w:footnote>
  <w:footnote w:type="continuationSeparator" w:id="0">
    <w:p w:rsidR="00810D48" w:rsidRDefault="00810D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601" w:type="dxa"/>
      <w:jc w:val="center"/>
      <w:tblCellMar>
        <w:left w:w="70" w:type="dxa"/>
        <w:right w:w="70" w:type="dxa"/>
      </w:tblCellMar>
      <w:tblLook w:val="0000" w:firstRow="0" w:lastRow="0" w:firstColumn="0" w:lastColumn="0" w:noHBand="0" w:noVBand="0"/>
    </w:tblPr>
    <w:tblGrid>
      <w:gridCol w:w="4733"/>
      <w:gridCol w:w="5868"/>
    </w:tblGrid>
    <w:tr w:rsidR="007E658B" w:rsidRPr="00FB1941" w:rsidTr="00C461F7">
      <w:trPr>
        <w:trHeight w:val="454"/>
        <w:jc w:val="center"/>
      </w:trPr>
      <w:tc>
        <w:tcPr>
          <w:tcW w:w="4733"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tcPr>
        <w:p w:rsidR="007E658B" w:rsidRPr="00FB1941" w:rsidRDefault="00A67C53" w:rsidP="00C461F7">
          <w:pPr>
            <w:spacing w:after="0"/>
            <w:jc w:val="center"/>
            <w:rPr>
              <w:rFonts w:eastAsia="Times New Roman" w:cs="Arial"/>
              <w:b/>
              <w:sz w:val="18"/>
              <w:szCs w:val="18"/>
              <w:lang w:eastAsia="es-ES"/>
            </w:rPr>
          </w:pPr>
          <w:r w:rsidRPr="00FB1941">
            <w:rPr>
              <w:noProof/>
              <w:sz w:val="18"/>
              <w:szCs w:val="18"/>
              <w:lang w:eastAsia="es-EC"/>
            </w:rPr>
            <w:drawing>
              <wp:inline distT="0" distB="0" distL="0" distR="0" wp14:anchorId="3DEF4851" wp14:editId="1FB620C5">
                <wp:extent cx="1727200" cy="490855"/>
                <wp:effectExtent l="0" t="0" r="635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7200" cy="490855"/>
                        </a:xfrm>
                        <a:prstGeom prst="rect">
                          <a:avLst/>
                        </a:prstGeom>
                        <a:noFill/>
                      </pic:spPr>
                    </pic:pic>
                  </a:graphicData>
                </a:graphic>
              </wp:inline>
            </w:drawing>
          </w:r>
        </w:p>
      </w:tc>
      <w:tc>
        <w:tcPr>
          <w:tcW w:w="5868" w:type="dxa"/>
          <w:tcBorders>
            <w:top w:val="single" w:sz="8" w:space="0" w:color="auto"/>
            <w:left w:val="single" w:sz="4" w:space="0" w:color="auto"/>
            <w:bottom w:val="single" w:sz="8" w:space="0" w:color="auto"/>
            <w:right w:val="single" w:sz="8" w:space="0" w:color="000000"/>
          </w:tcBorders>
          <w:shd w:val="clear" w:color="auto" w:fill="D9D9D9"/>
          <w:vAlign w:val="center"/>
        </w:tcPr>
        <w:p w:rsidR="007E658B" w:rsidRPr="00FB1941" w:rsidRDefault="00A67C53" w:rsidP="00830970">
          <w:pPr>
            <w:spacing w:after="0"/>
            <w:ind w:left="142"/>
            <w:jc w:val="center"/>
            <w:rPr>
              <w:rFonts w:eastAsia="Times New Roman" w:cs="Arial"/>
              <w:b/>
              <w:bCs/>
              <w:sz w:val="18"/>
              <w:szCs w:val="18"/>
              <w:lang w:eastAsia="es-ES"/>
            </w:rPr>
          </w:pPr>
          <w:r w:rsidRPr="003A0E52">
            <w:rPr>
              <w:rFonts w:eastAsia="Times New Roman" w:cs="Arial"/>
              <w:b/>
              <w:bCs/>
              <w:sz w:val="18"/>
              <w:szCs w:val="18"/>
              <w:lang w:eastAsia="es-ES"/>
            </w:rPr>
            <w:t>ACTA DE REUNIÓN</w:t>
          </w:r>
        </w:p>
      </w:tc>
    </w:tr>
    <w:tr w:rsidR="007E658B" w:rsidRPr="00FB1941" w:rsidTr="00C461F7">
      <w:trPr>
        <w:trHeight w:val="227"/>
        <w:jc w:val="center"/>
      </w:trPr>
      <w:tc>
        <w:tcPr>
          <w:tcW w:w="4733" w:type="dxa"/>
          <w:vMerge/>
          <w:tcBorders>
            <w:top w:val="single" w:sz="8" w:space="0" w:color="000000"/>
            <w:left w:val="single" w:sz="4" w:space="0" w:color="auto"/>
            <w:bottom w:val="single" w:sz="4" w:space="0" w:color="auto"/>
            <w:right w:val="single" w:sz="4" w:space="0" w:color="auto"/>
          </w:tcBorders>
          <w:vAlign w:val="center"/>
        </w:tcPr>
        <w:p w:rsidR="007E658B" w:rsidRPr="00FB1941" w:rsidRDefault="00810D48" w:rsidP="00830970">
          <w:pPr>
            <w:spacing w:after="0"/>
            <w:ind w:left="142"/>
            <w:rPr>
              <w:rFonts w:eastAsia="Times New Roman" w:cs="Arial"/>
              <w:b/>
              <w:color w:val="FF0000"/>
              <w:sz w:val="18"/>
              <w:szCs w:val="18"/>
              <w:lang w:eastAsia="es-ES"/>
            </w:rPr>
          </w:pPr>
        </w:p>
      </w:tc>
      <w:tc>
        <w:tcPr>
          <w:tcW w:w="5868" w:type="dxa"/>
          <w:tcBorders>
            <w:top w:val="single" w:sz="8" w:space="0" w:color="auto"/>
            <w:left w:val="single" w:sz="4" w:space="0" w:color="auto"/>
            <w:bottom w:val="single" w:sz="4" w:space="0" w:color="auto"/>
            <w:right w:val="single" w:sz="8" w:space="0" w:color="000000"/>
          </w:tcBorders>
          <w:shd w:val="clear" w:color="auto" w:fill="auto"/>
          <w:vAlign w:val="center"/>
        </w:tcPr>
        <w:p w:rsidR="007E658B" w:rsidRPr="00C461F7" w:rsidRDefault="00A67C53" w:rsidP="00E772E0">
          <w:pPr>
            <w:spacing w:after="0"/>
            <w:jc w:val="center"/>
            <w:rPr>
              <w:rFonts w:eastAsia="Times New Roman" w:cs="Arial"/>
              <w:b/>
              <w:bCs/>
              <w:sz w:val="24"/>
              <w:szCs w:val="24"/>
              <w:lang w:eastAsia="es-ES"/>
            </w:rPr>
          </w:pPr>
          <w:r>
            <w:rPr>
              <w:rFonts w:eastAsia="Times New Roman" w:cs="Arial"/>
              <w:b/>
              <w:bCs/>
              <w:sz w:val="24"/>
              <w:szCs w:val="24"/>
              <w:lang w:eastAsia="es-ES"/>
            </w:rPr>
            <w:t>CGTPE-</w:t>
          </w:r>
          <w:r w:rsidR="00E772E0">
            <w:rPr>
              <w:rFonts w:eastAsia="Times New Roman" w:cs="Arial"/>
              <w:b/>
              <w:bCs/>
              <w:sz w:val="24"/>
              <w:szCs w:val="24"/>
              <w:lang w:eastAsia="es-ES"/>
            </w:rPr>
            <w:t>DINEM</w:t>
          </w:r>
          <w:r>
            <w:rPr>
              <w:rFonts w:eastAsia="Times New Roman" w:cs="Arial"/>
              <w:b/>
              <w:bCs/>
              <w:sz w:val="24"/>
              <w:szCs w:val="24"/>
              <w:lang w:eastAsia="es-ES"/>
            </w:rPr>
            <w:t>-G</w:t>
          </w:r>
          <w:r w:rsidR="00E772E0">
            <w:rPr>
              <w:rFonts w:eastAsia="Times New Roman" w:cs="Arial"/>
              <w:b/>
              <w:bCs/>
              <w:sz w:val="24"/>
              <w:szCs w:val="24"/>
              <w:lang w:eastAsia="es-ES"/>
            </w:rPr>
            <w:t>DM</w:t>
          </w:r>
          <w:r>
            <w:rPr>
              <w:rFonts w:eastAsia="Times New Roman" w:cs="Arial"/>
              <w:b/>
              <w:bCs/>
              <w:sz w:val="24"/>
              <w:szCs w:val="24"/>
              <w:lang w:eastAsia="es-ES"/>
            </w:rPr>
            <w:t>-</w:t>
          </w:r>
          <w:r w:rsidR="00E772E0">
            <w:rPr>
              <w:rFonts w:eastAsia="Times New Roman" w:cs="Arial"/>
              <w:b/>
              <w:bCs/>
              <w:sz w:val="24"/>
              <w:szCs w:val="24"/>
              <w:lang w:eastAsia="es-ES"/>
            </w:rPr>
            <w:t>MMM-001-2024</w:t>
          </w:r>
        </w:p>
      </w:tc>
    </w:tr>
  </w:tbl>
  <w:p w:rsidR="007E658B" w:rsidRDefault="00810D4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B04ED"/>
    <w:multiLevelType w:val="hybridMultilevel"/>
    <w:tmpl w:val="5320515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nsid w:val="078A7173"/>
    <w:multiLevelType w:val="hybridMultilevel"/>
    <w:tmpl w:val="0DE0C5D2"/>
    <w:lvl w:ilvl="0" w:tplc="C816AE58">
      <w:numFmt w:val="bullet"/>
      <w:lvlText w:val="-"/>
      <w:lvlJc w:val="left"/>
      <w:pPr>
        <w:ind w:left="720" w:hanging="360"/>
      </w:pPr>
      <w:rPr>
        <w:rFonts w:ascii="Century Gothic" w:eastAsiaTheme="minorHAnsi" w:hAnsi="Century Gothic"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1562001D"/>
    <w:multiLevelType w:val="hybridMultilevel"/>
    <w:tmpl w:val="6A3600BE"/>
    <w:lvl w:ilvl="0" w:tplc="F9EEBA02">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nsid w:val="17293CCE"/>
    <w:multiLevelType w:val="hybridMultilevel"/>
    <w:tmpl w:val="64B6031C"/>
    <w:lvl w:ilvl="0" w:tplc="EA58F7C8">
      <w:start w:val="3"/>
      <w:numFmt w:val="bullet"/>
      <w:lvlText w:val="-"/>
      <w:lvlJc w:val="left"/>
      <w:pPr>
        <w:ind w:left="720" w:hanging="360"/>
      </w:pPr>
      <w:rPr>
        <w:rFonts w:ascii="Century Gothic" w:eastAsiaTheme="minorHAnsi" w:hAnsi="Century Gothic"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1980090F"/>
    <w:multiLevelType w:val="hybridMultilevel"/>
    <w:tmpl w:val="A46A0AA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nsid w:val="28A21156"/>
    <w:multiLevelType w:val="hybridMultilevel"/>
    <w:tmpl w:val="6F7EC3B6"/>
    <w:lvl w:ilvl="0" w:tplc="300A0011">
      <w:start w:val="1"/>
      <w:numFmt w:val="decimal"/>
      <w:lvlText w:val="%1)"/>
      <w:lvlJc w:val="left"/>
      <w:pPr>
        <w:ind w:left="720" w:hanging="360"/>
      </w:pPr>
      <w:rPr>
        <w:rFonts w:cs="Times New Roman"/>
      </w:rPr>
    </w:lvl>
    <w:lvl w:ilvl="1" w:tplc="300A0019">
      <w:start w:val="1"/>
      <w:numFmt w:val="lowerLetter"/>
      <w:lvlText w:val="%2."/>
      <w:lvlJc w:val="left"/>
      <w:pPr>
        <w:ind w:left="1440" w:hanging="360"/>
      </w:pPr>
      <w:rPr>
        <w:rFonts w:cs="Times New Roman"/>
      </w:rPr>
    </w:lvl>
    <w:lvl w:ilvl="2" w:tplc="300A001B">
      <w:start w:val="1"/>
      <w:numFmt w:val="lowerRoman"/>
      <w:lvlText w:val="%3."/>
      <w:lvlJc w:val="right"/>
      <w:pPr>
        <w:ind w:left="2160" w:hanging="180"/>
      </w:pPr>
      <w:rPr>
        <w:rFonts w:cs="Times New Roman"/>
      </w:rPr>
    </w:lvl>
    <w:lvl w:ilvl="3" w:tplc="300A000F">
      <w:start w:val="1"/>
      <w:numFmt w:val="decimal"/>
      <w:lvlText w:val="%4."/>
      <w:lvlJc w:val="left"/>
      <w:pPr>
        <w:ind w:left="2880" w:hanging="360"/>
      </w:pPr>
      <w:rPr>
        <w:rFonts w:cs="Times New Roman"/>
      </w:rPr>
    </w:lvl>
    <w:lvl w:ilvl="4" w:tplc="300A0019">
      <w:start w:val="1"/>
      <w:numFmt w:val="lowerLetter"/>
      <w:lvlText w:val="%5."/>
      <w:lvlJc w:val="left"/>
      <w:pPr>
        <w:ind w:left="3600" w:hanging="360"/>
      </w:pPr>
      <w:rPr>
        <w:rFonts w:cs="Times New Roman"/>
      </w:rPr>
    </w:lvl>
    <w:lvl w:ilvl="5" w:tplc="300A001B">
      <w:start w:val="1"/>
      <w:numFmt w:val="lowerRoman"/>
      <w:lvlText w:val="%6."/>
      <w:lvlJc w:val="right"/>
      <w:pPr>
        <w:ind w:left="4320" w:hanging="180"/>
      </w:pPr>
      <w:rPr>
        <w:rFonts w:cs="Times New Roman"/>
      </w:rPr>
    </w:lvl>
    <w:lvl w:ilvl="6" w:tplc="300A000F">
      <w:start w:val="1"/>
      <w:numFmt w:val="decimal"/>
      <w:lvlText w:val="%7."/>
      <w:lvlJc w:val="left"/>
      <w:pPr>
        <w:ind w:left="5040" w:hanging="360"/>
      </w:pPr>
      <w:rPr>
        <w:rFonts w:cs="Times New Roman"/>
      </w:rPr>
    </w:lvl>
    <w:lvl w:ilvl="7" w:tplc="300A0019">
      <w:start w:val="1"/>
      <w:numFmt w:val="lowerLetter"/>
      <w:lvlText w:val="%8."/>
      <w:lvlJc w:val="left"/>
      <w:pPr>
        <w:ind w:left="5760" w:hanging="360"/>
      </w:pPr>
      <w:rPr>
        <w:rFonts w:cs="Times New Roman"/>
      </w:rPr>
    </w:lvl>
    <w:lvl w:ilvl="8" w:tplc="300A001B">
      <w:start w:val="1"/>
      <w:numFmt w:val="lowerRoman"/>
      <w:lvlText w:val="%9."/>
      <w:lvlJc w:val="right"/>
      <w:pPr>
        <w:ind w:left="6480" w:hanging="180"/>
      </w:pPr>
      <w:rPr>
        <w:rFonts w:cs="Times New Roman"/>
      </w:rPr>
    </w:lvl>
  </w:abstractNum>
  <w:abstractNum w:abstractNumId="6">
    <w:nsid w:val="2B8C5B1A"/>
    <w:multiLevelType w:val="hybridMultilevel"/>
    <w:tmpl w:val="91F83ADA"/>
    <w:lvl w:ilvl="0" w:tplc="C816AE58">
      <w:numFmt w:val="bullet"/>
      <w:lvlText w:val="-"/>
      <w:lvlJc w:val="left"/>
      <w:pPr>
        <w:ind w:left="360" w:hanging="360"/>
      </w:pPr>
      <w:rPr>
        <w:rFonts w:ascii="Century Gothic" w:eastAsiaTheme="minorHAnsi" w:hAnsi="Century Gothic" w:cs="Calibri"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7">
    <w:nsid w:val="36C97853"/>
    <w:multiLevelType w:val="hybridMultilevel"/>
    <w:tmpl w:val="E5FC743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nsid w:val="3EBB3B26"/>
    <w:multiLevelType w:val="hybridMultilevel"/>
    <w:tmpl w:val="DA3CCA4A"/>
    <w:lvl w:ilvl="0" w:tplc="575A920C">
      <w:start w:val="4"/>
      <w:numFmt w:val="decimal"/>
      <w:lvlText w:val="%1)"/>
      <w:lvlJc w:val="left"/>
      <w:pPr>
        <w:ind w:left="720" w:hanging="360"/>
      </w:pPr>
      <w:rPr>
        <w:rFonts w:cs="Times New Roman"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nsid w:val="40331F62"/>
    <w:multiLevelType w:val="hybridMultilevel"/>
    <w:tmpl w:val="43DA4D26"/>
    <w:lvl w:ilvl="0" w:tplc="300A0013">
      <w:start w:val="1"/>
      <w:numFmt w:val="upp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nsid w:val="436B2207"/>
    <w:multiLevelType w:val="hybridMultilevel"/>
    <w:tmpl w:val="6A3600BE"/>
    <w:lvl w:ilvl="0" w:tplc="F9EEBA02">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nsid w:val="59EA38A0"/>
    <w:multiLevelType w:val="hybridMultilevel"/>
    <w:tmpl w:val="11846B60"/>
    <w:lvl w:ilvl="0" w:tplc="300A0013">
      <w:start w:val="1"/>
      <w:numFmt w:val="upp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nsid w:val="61165BB2"/>
    <w:multiLevelType w:val="hybridMultilevel"/>
    <w:tmpl w:val="353A8048"/>
    <w:lvl w:ilvl="0" w:tplc="F9EEBA02">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nsid w:val="71B21B11"/>
    <w:multiLevelType w:val="hybridMultilevel"/>
    <w:tmpl w:val="5670813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nsid w:val="77541082"/>
    <w:multiLevelType w:val="hybridMultilevel"/>
    <w:tmpl w:val="6F7EC3B6"/>
    <w:lvl w:ilvl="0" w:tplc="300A0011">
      <w:start w:val="1"/>
      <w:numFmt w:val="decimal"/>
      <w:lvlText w:val="%1)"/>
      <w:lvlJc w:val="left"/>
      <w:pPr>
        <w:ind w:left="720" w:hanging="360"/>
      </w:pPr>
      <w:rPr>
        <w:rFonts w:cs="Times New Roman"/>
      </w:rPr>
    </w:lvl>
    <w:lvl w:ilvl="1" w:tplc="300A0019">
      <w:start w:val="1"/>
      <w:numFmt w:val="lowerLetter"/>
      <w:lvlText w:val="%2."/>
      <w:lvlJc w:val="left"/>
      <w:pPr>
        <w:ind w:left="1440" w:hanging="360"/>
      </w:pPr>
      <w:rPr>
        <w:rFonts w:cs="Times New Roman"/>
      </w:rPr>
    </w:lvl>
    <w:lvl w:ilvl="2" w:tplc="300A001B">
      <w:start w:val="1"/>
      <w:numFmt w:val="lowerRoman"/>
      <w:lvlText w:val="%3."/>
      <w:lvlJc w:val="right"/>
      <w:pPr>
        <w:ind w:left="2160" w:hanging="180"/>
      </w:pPr>
      <w:rPr>
        <w:rFonts w:cs="Times New Roman"/>
      </w:rPr>
    </w:lvl>
    <w:lvl w:ilvl="3" w:tplc="300A000F">
      <w:start w:val="1"/>
      <w:numFmt w:val="decimal"/>
      <w:lvlText w:val="%4."/>
      <w:lvlJc w:val="left"/>
      <w:pPr>
        <w:ind w:left="2880" w:hanging="360"/>
      </w:pPr>
      <w:rPr>
        <w:rFonts w:cs="Times New Roman"/>
      </w:rPr>
    </w:lvl>
    <w:lvl w:ilvl="4" w:tplc="300A0019">
      <w:start w:val="1"/>
      <w:numFmt w:val="lowerLetter"/>
      <w:lvlText w:val="%5."/>
      <w:lvlJc w:val="left"/>
      <w:pPr>
        <w:ind w:left="3600" w:hanging="360"/>
      </w:pPr>
      <w:rPr>
        <w:rFonts w:cs="Times New Roman"/>
      </w:rPr>
    </w:lvl>
    <w:lvl w:ilvl="5" w:tplc="300A001B">
      <w:start w:val="1"/>
      <w:numFmt w:val="lowerRoman"/>
      <w:lvlText w:val="%6."/>
      <w:lvlJc w:val="right"/>
      <w:pPr>
        <w:ind w:left="4320" w:hanging="180"/>
      </w:pPr>
      <w:rPr>
        <w:rFonts w:cs="Times New Roman"/>
      </w:rPr>
    </w:lvl>
    <w:lvl w:ilvl="6" w:tplc="300A000F">
      <w:start w:val="1"/>
      <w:numFmt w:val="decimal"/>
      <w:lvlText w:val="%7."/>
      <w:lvlJc w:val="left"/>
      <w:pPr>
        <w:ind w:left="5040" w:hanging="360"/>
      </w:pPr>
      <w:rPr>
        <w:rFonts w:cs="Times New Roman"/>
      </w:rPr>
    </w:lvl>
    <w:lvl w:ilvl="7" w:tplc="300A0019">
      <w:start w:val="1"/>
      <w:numFmt w:val="lowerLetter"/>
      <w:lvlText w:val="%8."/>
      <w:lvlJc w:val="left"/>
      <w:pPr>
        <w:ind w:left="5760" w:hanging="360"/>
      </w:pPr>
      <w:rPr>
        <w:rFonts w:cs="Times New Roman"/>
      </w:rPr>
    </w:lvl>
    <w:lvl w:ilvl="8" w:tplc="300A001B">
      <w:start w:val="1"/>
      <w:numFmt w:val="lowerRoman"/>
      <w:lvlText w:val="%9."/>
      <w:lvlJc w:val="right"/>
      <w:pPr>
        <w:ind w:left="6480" w:hanging="180"/>
      </w:pPr>
      <w:rPr>
        <w:rFonts w:cs="Times New Roman"/>
      </w:rPr>
    </w:lvl>
  </w:abstractNum>
  <w:abstractNum w:abstractNumId="15">
    <w:nsid w:val="7C40075C"/>
    <w:multiLevelType w:val="hybridMultilevel"/>
    <w:tmpl w:val="1DC0CAB0"/>
    <w:lvl w:ilvl="0" w:tplc="F93E8AA0">
      <w:numFmt w:val="bullet"/>
      <w:lvlText w:val="-"/>
      <w:lvlJc w:val="left"/>
      <w:pPr>
        <w:ind w:left="1440" w:hanging="360"/>
      </w:pPr>
      <w:rPr>
        <w:rFonts w:ascii="Century Gothic" w:eastAsiaTheme="minorHAnsi" w:hAnsi="Century Gothic" w:cstheme="minorBidi"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3"/>
  </w:num>
  <w:num w:numId="4">
    <w:abstractNumId w:val="15"/>
  </w:num>
  <w:num w:numId="5">
    <w:abstractNumId w:val="14"/>
  </w:num>
  <w:num w:numId="6">
    <w:abstractNumId w:val="1"/>
  </w:num>
  <w:num w:numId="7">
    <w:abstractNumId w:val="5"/>
  </w:num>
  <w:num w:numId="8">
    <w:abstractNumId w:val="7"/>
  </w:num>
  <w:num w:numId="9">
    <w:abstractNumId w:val="6"/>
  </w:num>
  <w:num w:numId="10">
    <w:abstractNumId w:val="0"/>
  </w:num>
  <w:num w:numId="11">
    <w:abstractNumId w:val="13"/>
  </w:num>
  <w:num w:numId="12">
    <w:abstractNumId w:val="4"/>
  </w:num>
  <w:num w:numId="13">
    <w:abstractNumId w:val="11"/>
  </w:num>
  <w:num w:numId="14">
    <w:abstractNumId w:val="10"/>
  </w:num>
  <w:num w:numId="15">
    <w:abstractNumId w:val="2"/>
  </w:num>
  <w:num w:numId="16">
    <w:abstractNumId w:val="8"/>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FB3"/>
    <w:rsid w:val="00001C0D"/>
    <w:rsid w:val="000169D3"/>
    <w:rsid w:val="00030C8C"/>
    <w:rsid w:val="00031671"/>
    <w:rsid w:val="00090FBC"/>
    <w:rsid w:val="00097485"/>
    <w:rsid w:val="001049E8"/>
    <w:rsid w:val="0011063A"/>
    <w:rsid w:val="00115681"/>
    <w:rsid w:val="00132904"/>
    <w:rsid w:val="00135893"/>
    <w:rsid w:val="00137E95"/>
    <w:rsid w:val="0015592F"/>
    <w:rsid w:val="001731AA"/>
    <w:rsid w:val="00185484"/>
    <w:rsid w:val="001A4AC1"/>
    <w:rsid w:val="001A754F"/>
    <w:rsid w:val="001A7EBF"/>
    <w:rsid w:val="001B6FB3"/>
    <w:rsid w:val="001C10C3"/>
    <w:rsid w:val="001D6EC4"/>
    <w:rsid w:val="0022481E"/>
    <w:rsid w:val="002664EC"/>
    <w:rsid w:val="0029497B"/>
    <w:rsid w:val="002D7363"/>
    <w:rsid w:val="002F32C9"/>
    <w:rsid w:val="00305329"/>
    <w:rsid w:val="00340FAC"/>
    <w:rsid w:val="00373221"/>
    <w:rsid w:val="00451F97"/>
    <w:rsid w:val="0045508B"/>
    <w:rsid w:val="004764DD"/>
    <w:rsid w:val="004767B4"/>
    <w:rsid w:val="004859F3"/>
    <w:rsid w:val="00493D77"/>
    <w:rsid w:val="004C58C6"/>
    <w:rsid w:val="004C6A36"/>
    <w:rsid w:val="004D5C04"/>
    <w:rsid w:val="004E002A"/>
    <w:rsid w:val="00520A3B"/>
    <w:rsid w:val="00532595"/>
    <w:rsid w:val="005454B5"/>
    <w:rsid w:val="0058100E"/>
    <w:rsid w:val="005E6826"/>
    <w:rsid w:val="00600BC5"/>
    <w:rsid w:val="006A1FBE"/>
    <w:rsid w:val="006C138E"/>
    <w:rsid w:val="006D09D1"/>
    <w:rsid w:val="006D6959"/>
    <w:rsid w:val="006E273A"/>
    <w:rsid w:val="00700F73"/>
    <w:rsid w:val="00705C05"/>
    <w:rsid w:val="00714142"/>
    <w:rsid w:val="00725583"/>
    <w:rsid w:val="00756A40"/>
    <w:rsid w:val="007A668A"/>
    <w:rsid w:val="007B06E4"/>
    <w:rsid w:val="007B53BB"/>
    <w:rsid w:val="007E5269"/>
    <w:rsid w:val="00807EFF"/>
    <w:rsid w:val="00810D48"/>
    <w:rsid w:val="00816EEB"/>
    <w:rsid w:val="00845F33"/>
    <w:rsid w:val="0089045A"/>
    <w:rsid w:val="008B70F1"/>
    <w:rsid w:val="008D4305"/>
    <w:rsid w:val="009310B7"/>
    <w:rsid w:val="00942B77"/>
    <w:rsid w:val="0094613B"/>
    <w:rsid w:val="009842D2"/>
    <w:rsid w:val="009C6211"/>
    <w:rsid w:val="009F7083"/>
    <w:rsid w:val="00A2661F"/>
    <w:rsid w:val="00A26D6E"/>
    <w:rsid w:val="00A5625A"/>
    <w:rsid w:val="00A67C53"/>
    <w:rsid w:val="00A70BF6"/>
    <w:rsid w:val="00A74074"/>
    <w:rsid w:val="00A82ED0"/>
    <w:rsid w:val="00A93E43"/>
    <w:rsid w:val="00AB2653"/>
    <w:rsid w:val="00AB4980"/>
    <w:rsid w:val="00AD6302"/>
    <w:rsid w:val="00AE1A34"/>
    <w:rsid w:val="00B323F3"/>
    <w:rsid w:val="00B400E3"/>
    <w:rsid w:val="00B4176B"/>
    <w:rsid w:val="00B76859"/>
    <w:rsid w:val="00B94097"/>
    <w:rsid w:val="00BB2BD0"/>
    <w:rsid w:val="00BB2D6D"/>
    <w:rsid w:val="00BD5ABF"/>
    <w:rsid w:val="00C057B2"/>
    <w:rsid w:val="00C455D5"/>
    <w:rsid w:val="00C50B99"/>
    <w:rsid w:val="00C640AB"/>
    <w:rsid w:val="00C706F4"/>
    <w:rsid w:val="00CA157A"/>
    <w:rsid w:val="00CD6741"/>
    <w:rsid w:val="00D07682"/>
    <w:rsid w:val="00D770E0"/>
    <w:rsid w:val="00D9345D"/>
    <w:rsid w:val="00DD5093"/>
    <w:rsid w:val="00E31DEF"/>
    <w:rsid w:val="00E6237C"/>
    <w:rsid w:val="00E772E0"/>
    <w:rsid w:val="00E86745"/>
    <w:rsid w:val="00EA1A6C"/>
    <w:rsid w:val="00EC294E"/>
    <w:rsid w:val="00EE1A45"/>
    <w:rsid w:val="00F21260"/>
    <w:rsid w:val="00F24435"/>
    <w:rsid w:val="00F37B50"/>
    <w:rsid w:val="00F45523"/>
    <w:rsid w:val="00F538D0"/>
    <w:rsid w:val="00F616B1"/>
    <w:rsid w:val="00F94D39"/>
    <w:rsid w:val="00FA635C"/>
    <w:rsid w:val="00FD12FC"/>
    <w:rsid w:val="00FD1AF8"/>
    <w:rsid w:val="00FD45B4"/>
    <w:rsid w:val="00FE295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5C96AA-4A76-464C-A195-DAF034A76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6FB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numeracion"/>
    <w:basedOn w:val="Normal"/>
    <w:link w:val="PrrafodelistaCar"/>
    <w:uiPriority w:val="34"/>
    <w:qFormat/>
    <w:rsid w:val="001B6FB3"/>
    <w:pPr>
      <w:ind w:left="720"/>
      <w:contextualSpacing/>
    </w:pPr>
  </w:style>
  <w:style w:type="paragraph" w:styleId="Encabezado">
    <w:name w:val="header"/>
    <w:basedOn w:val="Normal"/>
    <w:link w:val="EncabezadoCar"/>
    <w:uiPriority w:val="99"/>
    <w:unhideWhenUsed/>
    <w:rsid w:val="001B6FB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B6FB3"/>
  </w:style>
  <w:style w:type="paragraph" w:styleId="Piedepgina">
    <w:name w:val="footer"/>
    <w:basedOn w:val="Normal"/>
    <w:link w:val="PiedepginaCar"/>
    <w:uiPriority w:val="99"/>
    <w:unhideWhenUsed/>
    <w:rsid w:val="001B6FB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B6FB3"/>
  </w:style>
  <w:style w:type="character" w:customStyle="1" w:styleId="PrrafodelistaCar">
    <w:name w:val="Párrafo de lista Car"/>
    <w:aliases w:val="numeracion Car"/>
    <w:link w:val="Prrafodelista"/>
    <w:uiPriority w:val="34"/>
    <w:rsid w:val="001B6FB3"/>
  </w:style>
  <w:style w:type="paragraph" w:styleId="Textodeglobo">
    <w:name w:val="Balloon Text"/>
    <w:basedOn w:val="Normal"/>
    <w:link w:val="TextodegloboCar"/>
    <w:uiPriority w:val="99"/>
    <w:semiHidden/>
    <w:unhideWhenUsed/>
    <w:rsid w:val="004859F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859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6</Pages>
  <Words>1611</Words>
  <Characters>8863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INEC Eduardo Maya</dc:creator>
  <cp:keywords/>
  <dc:description/>
  <cp:lastModifiedBy>INEC Angel Gaibor</cp:lastModifiedBy>
  <cp:revision>18</cp:revision>
  <cp:lastPrinted>2024-05-09T21:12:00Z</cp:lastPrinted>
  <dcterms:created xsi:type="dcterms:W3CDTF">2023-09-01T16:01:00Z</dcterms:created>
  <dcterms:modified xsi:type="dcterms:W3CDTF">2024-05-09T21:17:00Z</dcterms:modified>
</cp:coreProperties>
</file>