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Arial" w:cs="Arial" w:eastAsia="Arial" w:hAnsi="Arial"/>
          <w:b/>
          <w:bCs/>
          <w:color w:val="2E5FA3"/>
          <w:sz w:val="36"/>
          <w:szCs w:val="36"/>
        </w:rPr>
        <w:t xml:space="preserve">基于N-of-1方法的面向混合情境ADHD个体的效率工具设计与开发</w:t>
      </w:r>
    </w:p>
    <w:p>
      <w:pPr>
        <w:spacing w:after="480" w:before="0"/>
        <w:jc w:val="center"/>
      </w:pPr>
      <w:r>
        <w:rPr>
          <w:rFonts w:ascii="Arial" w:cs="Arial" w:eastAsia="Arial" w:hAnsi="Arial"/>
          <w:color w:val="666666"/>
          <w:sz w:val="24"/>
          <w:szCs w:val="24"/>
        </w:rPr>
        <w:t xml:space="preserve">MSc Project Proposal — University of Bristol</w:t>
      </w:r>
    </w:p>
    <w:p>
      <w:pPr>
        <w:pStyle w:val="Heading1"/>
        <w:spacing w:after="180" w:before="360"/>
      </w:pPr>
      <w:r>
        <w:rPr>
          <w:rFonts w:ascii="Arial" w:cs="Arial" w:eastAsia="Arial" w:hAnsi="Arial"/>
          <w:b/>
          <w:bCs/>
          <w:sz w:val="32"/>
          <w:szCs w:val="32"/>
        </w:rPr>
        <w:t xml:space="preserve">1  Introduction</w:t>
      </w:r>
    </w:p>
    <w:p>
      <w:pPr>
        <w:pStyle w:val="Heading2"/>
        <w:spacing w:after="120" w:before="240"/>
      </w:pPr>
      <w:r>
        <w:rPr>
          <w:rFonts w:ascii="Arial" w:cs="Arial" w:eastAsia="Arial" w:hAnsi="Arial"/>
          <w:b/>
          <w:bCs/>
          <w:sz w:val="28"/>
          <w:szCs w:val="28"/>
        </w:rPr>
        <w:t xml:space="preserve">1.1  背景与动机</w:t>
      </w:r>
    </w:p>
    <w:p>
      <w:pPr>
        <w:spacing w:after="120" w:before="80"/>
        <w:jc w:val="both"/>
      </w:pPr>
      <w:r>
        <w:rPr>
          <w:rFonts w:ascii="Arial" w:cs="Arial" w:eastAsia="Arial" w:hAnsi="Arial"/>
          <w:sz w:val="22"/>
          <w:szCs w:val="22"/>
        </w:rPr>
        <w:t xml:space="preserve">在日常学习与工作中，个体往往需要在课堂、图书馆、宿舍等多种情境之间频繁切换。对于注意力缺陷多动障碍（Attention Deficit Hyperactivity Disorder, ADHD）个体而言，执行功能障碍使得他们在每次情境切换后极难重新启动任务，这种"启动阻力"（task initiation resistance）往往是影响其日常效率与心理健康的核心困难之一。近年全球系统综述显示，成年ADHD患病率约为3.1%至6.76%，全球受影响成年人数量估计超过1.4亿[1][2]。</w:t>
      </w:r>
    </w:p>
    <w:p>
      <w:pPr>
        <w:spacing w:after="120" w:before="80"/>
        <w:jc w:val="both"/>
      </w:pPr>
      <w:r>
        <w:rPr>
          <w:rFonts w:ascii="Arial" w:cs="Arial" w:eastAsia="Arial" w:hAnsi="Arial"/>
          <w:sz w:val="22"/>
          <w:szCs w:val="22"/>
        </w:rPr>
        <w:t xml:space="preserve">数字技术如何支持ADHD个体进行日常自我管理，已成为人机交互（Human-Computer Interaction, HCI）领域的活跃研究方向[3]，涵盖自我调节工具、行为干预系统及情境感知提醒等多个分支。然而，现有数字系统往往以神经典型（neurotypical）用户为默认设计对象，其设计本身会加剧神经多样性（neurodivergent）个体的症状、增加认知负荷，并对其情绪健康与学业表现造成损害[4]。本项目的潜在受益群体包括存在类似困难的ADHD个体、效率工具设计者，以及关注神经多样性包容性设计的研究者与从业者。</w:t>
      </w:r>
    </w:p>
    <w:p>
      <w:pPr>
        <w:pStyle w:val="Heading2"/>
        <w:spacing w:after="120" w:before="240"/>
      </w:pPr>
      <w:r>
        <w:rPr>
          <w:rFonts w:ascii="Arial" w:cs="Arial" w:eastAsia="Arial" w:hAnsi="Arial"/>
          <w:b/>
          <w:bCs/>
          <w:sz w:val="28"/>
          <w:szCs w:val="28"/>
        </w:rPr>
        <w:t xml:space="preserve">1.2  现有工具与研究的不足</w:t>
      </w:r>
    </w:p>
    <w:p>
      <w:pPr>
        <w:spacing w:after="120" w:before="80"/>
        <w:jc w:val="both"/>
      </w:pPr>
      <w:r>
        <w:rPr>
          <w:rFonts w:ascii="Arial" w:cs="Arial" w:eastAsia="Arial" w:hAnsi="Arial"/>
          <w:sz w:val="22"/>
          <w:szCs w:val="22"/>
        </w:rPr>
        <w:t xml:space="preserve">尽管上述需求已得到广泛认可，现有工具与研究在应对ADHD个体的核心困难方面仍存在显著不足。在工具层面，Notion、Forest等通用效率工具均未针对任务启动困难提供有效支持；Goblin.tools、PlanCoach等少数专为ADHD设计的工具虽有所改进，但仍采用通用化设计逻辑，无法适应个体之间差异显著的ADHD表现模式，也缺乏对多情境切换场景的针对性支持。</w:t>
      </w:r>
    </w:p>
    <w:p>
      <w:pPr>
        <w:spacing w:after="120" w:before="80"/>
        <w:jc w:val="both"/>
      </w:pPr>
      <w:r>
        <w:rPr>
          <w:rFonts w:ascii="Arial" w:cs="Arial" w:eastAsia="Arial" w:hAnsi="Arial"/>
          <w:sz w:val="22"/>
          <w:szCs w:val="22"/>
        </w:rPr>
        <w:t xml:space="preserve">这一问题的根源之一在于设计方法本身的局限：现有工具的开发往往缺乏真正意义上的用户参与。Delgado等人[5]指出，绝大多数参与式设计（participatory design）实践停留在咨询或代理层面，利益相关者从未真正获得设计决策权。更根本的缺口在于，将N-of-1方法论与参与式设计相结合，以深度个性化方式为单一ADHD个体开发定制工具，目前在HCI领域尚无系统性实践。本研究填补这一空白。</w:t>
      </w:r>
    </w:p>
    <w:p>
      <w:pPr>
        <w:pStyle w:val="Heading2"/>
        <w:spacing w:after="120" w:before="240"/>
      </w:pPr>
      <w:r>
        <w:rPr>
          <w:rFonts w:ascii="Arial" w:cs="Arial" w:eastAsia="Arial" w:hAnsi="Arial"/>
          <w:b/>
          <w:bCs/>
          <w:sz w:val="28"/>
          <w:szCs w:val="28"/>
        </w:rPr>
        <w:t xml:space="preserve">1.3  研究问题</w:t>
      </w:r>
    </w:p>
    <w:p>
      <w:pPr>
        <w:spacing w:after="120" w:before="80"/>
        <w:jc w:val="both"/>
      </w:pPr>
      <w:r>
        <w:rPr>
          <w:rFonts w:ascii="Arial" w:cs="Arial" w:eastAsia="Arial" w:hAnsi="Arial"/>
          <w:sz w:val="22"/>
          <w:szCs w:val="22"/>
        </w:rPr>
        <w:t xml:space="preserve">本研究聚焦以下三个问题：</w:t>
      </w:r>
    </w:p>
    <w:p>
      <w:pPr>
        <w:pStyle w:val="ListParagraph"/>
        <w:numPr>
          <w:ilvl w:val="0"/>
          <w:numId w:val="2"/>
        </w:numPr>
        <w:spacing w:after="60" w:before="40"/>
      </w:pPr>
      <w:r>
        <w:rPr>
          <w:rFonts w:ascii="Arial" w:cs="Arial" w:eastAsia="Arial" w:hAnsi="Arial"/>
          <w:sz w:val="22"/>
          <w:szCs w:val="22"/>
        </w:rPr>
        <w:t xml:space="preserve">通过N-of-1协同设计，能够识别出该参与者在情境切换后哪些具体的任务启动困难与行为模式？</w:t>
      </w:r>
    </w:p>
    <w:p>
      <w:pPr>
        <w:pStyle w:val="ListParagraph"/>
        <w:numPr>
          <w:ilvl w:val="0"/>
          <w:numId w:val="2"/>
        </w:numPr>
        <w:spacing w:after="60" w:before="40"/>
      </w:pPr>
      <w:r>
        <w:rPr>
          <w:rFonts w:ascii="Arial" w:cs="Arial" w:eastAsia="Arial" w:hAnsi="Arial"/>
          <w:sz w:val="22"/>
          <w:szCs w:val="22"/>
        </w:rPr>
        <w:t xml:space="preserve">基于这些发现所设计的个性化工具，能否切实降低参与者的任务启动延迟，并提升其任务完成情况？</w:t>
      </w:r>
    </w:p>
    <w:p>
      <w:pPr>
        <w:pStyle w:val="ListParagraph"/>
        <w:numPr>
          <w:ilvl w:val="0"/>
          <w:numId w:val="2"/>
        </w:numPr>
        <w:spacing w:after="60" w:before="40"/>
      </w:pPr>
      <w:r>
        <w:rPr>
          <w:rFonts w:ascii="Arial" w:cs="Arial" w:eastAsia="Arial" w:hAnsi="Arial"/>
          <w:sz w:val="22"/>
          <w:szCs w:val="22"/>
        </w:rPr>
        <w:t xml:space="preserve">从这一深度协同设计过程中，能够提炼出哪些对ADHD支持工具设计具有指导意义的设计原则？</w:t>
      </w:r>
    </w:p>
    <w:p>
      <w:pPr>
        <w:spacing w:after="80" w:before="0"/>
      </w:pPr>
    </w:p>
    <w:p>
      <w:pPr>
        <w:pStyle w:val="Heading2"/>
        <w:spacing w:after="120" w:before="240"/>
      </w:pPr>
      <w:r>
        <w:rPr>
          <w:rFonts w:ascii="Arial" w:cs="Arial" w:eastAsia="Arial" w:hAnsi="Arial"/>
          <w:b/>
          <w:bCs/>
          <w:sz w:val="28"/>
          <w:szCs w:val="28"/>
        </w:rPr>
        <w:t xml:space="preserve">1.4  本项目方案、范围与贡献</w:t>
      </w:r>
    </w:p>
    <w:p>
      <w:pPr>
        <w:spacing w:after="120" w:before="80"/>
        <w:jc w:val="both"/>
      </w:pPr>
      <w:r>
        <w:rPr>
          <w:rFonts w:ascii="Arial" w:cs="Arial" w:eastAsia="Arial" w:hAnsi="Arial"/>
          <w:sz w:val="22"/>
          <w:szCs w:val="22"/>
        </w:rPr>
        <w:t xml:space="preserve">本项目采用N-of-1协同设计方法，与一名存在任务启动困难的ADHD参与者深度合作，核心目标有三：（1）深入理解该参与者在混合情境下的任务启动困难与行为模式；（2）根据参与者的需求与反馈，迭代开发一款个性化数字效率工具；（3）评估该工具对参与者专注度与任务完成情况的实际影响。项目范围界定为单一参与者的个性化工具设计与开发，不涉及多用户系统、大规模用户测试或临床意义上的ADHD干预。</w:t>
      </w:r>
    </w:p>
    <w:p>
      <w:pPr>
        <w:spacing w:after="120" w:before="80"/>
        <w:jc w:val="both"/>
      </w:pPr>
      <w:r>
        <w:rPr>
          <w:rFonts w:ascii="Arial" w:cs="Arial" w:eastAsia="Arial" w:hAnsi="Arial"/>
          <w:sz w:val="22"/>
          <w:szCs w:val="22"/>
        </w:rPr>
        <w:t xml:space="preserve">本研究的贡献体现在三个层面：</w:t>
      </w:r>
    </w:p>
    <w:p>
      <w:pPr>
        <w:pStyle w:val="ListParagraph"/>
        <w:numPr>
          <w:ilvl w:val="0"/>
          <w:numId w:val="3"/>
        </w:numPr>
        <w:spacing w:after="60" w:before="40"/>
      </w:pPr>
      <w:r>
        <w:rPr>
          <w:rFonts w:ascii="Arial" w:cs="Arial" w:eastAsia="Arial" w:hAnsi="Arial"/>
          <w:sz w:val="22"/>
          <w:szCs w:val="22"/>
        </w:rPr>
        <w:t xml:space="preserve">方法论贡献：提供N-of-1协同设计在ADHD效率工具领域的应用案例，探索将「设计决策权真正交还用户」的参与式设计路径；</w:t>
      </w:r>
    </w:p>
    <w:p>
      <w:pPr>
        <w:pStyle w:val="ListParagraph"/>
        <w:numPr>
          <w:ilvl w:val="0"/>
          <w:numId w:val="3"/>
        </w:numPr>
        <w:spacing w:after="60" w:before="40"/>
      </w:pPr>
      <w:r>
        <w:rPr>
          <w:rFonts w:ascii="Arial" w:cs="Arial" w:eastAsia="Arial" w:hAnsi="Arial"/>
          <w:sz w:val="22"/>
          <w:szCs w:val="22"/>
        </w:rPr>
        <w:t xml:space="preserve">系统贡献：设计并实现一款面向单一ADHD个体的可验证个性化效率工具，完整记录协同设计与迭代开发过程；</w:t>
      </w:r>
    </w:p>
    <w:p>
      <w:pPr>
        <w:pStyle w:val="ListParagraph"/>
        <w:numPr>
          <w:ilvl w:val="0"/>
          <w:numId w:val="3"/>
        </w:numPr>
        <w:spacing w:after="60" w:before="40"/>
      </w:pPr>
      <w:r>
        <w:rPr>
          <w:rFonts w:ascii="Arial" w:cs="Arial" w:eastAsia="Arial" w:hAnsi="Arial"/>
          <w:sz w:val="22"/>
          <w:szCs w:val="22"/>
        </w:rPr>
        <w:t xml:space="preserve">设计知识贡献：从案例中提炼针对ADHD任务启动支持的设计原则，为后续同类工具的开发提供参考。</w:t>
      </w:r>
    </w:p>
    <w:p>
      <w:pPr>
        <w:spacing w:after="80" w:before="0"/>
      </w:pPr>
    </w:p>
    <w:p>
      <w:pPr>
        <w:pStyle w:val="Heading2"/>
        <w:spacing w:after="120" w:before="240"/>
      </w:pPr>
      <w:r>
        <w:rPr>
          <w:rFonts w:ascii="Arial" w:cs="Arial" w:eastAsia="Arial" w:hAnsi="Arial"/>
          <w:b/>
          <w:bCs/>
          <w:sz w:val="28"/>
          <w:szCs w:val="28"/>
        </w:rPr>
        <w:t xml:space="preserve">1.5  主要挑战</w:t>
      </w:r>
    </w:p>
    <w:p>
      <w:pPr>
        <w:spacing w:after="120" w:before="80"/>
        <w:jc w:val="both"/>
      </w:pPr>
      <w:r>
        <w:rPr>
          <w:rFonts w:ascii="Arial" w:cs="Arial" w:eastAsia="Arial" w:hAnsi="Arial"/>
          <w:sz w:val="22"/>
          <w:szCs w:val="22"/>
        </w:rPr>
        <w:t xml:space="preserve">项目面临五个主要挑战。</w:t>
      </w:r>
    </w:p>
    <w:p>
      <w:pPr>
        <w:pStyle w:val="ListParagraph"/>
        <w:numPr>
          <w:ilvl w:val="0"/>
          <w:numId w:val="3"/>
        </w:numPr>
        <w:spacing w:after="60" w:before="40"/>
      </w:pPr>
      <w:r>
        <w:rPr>
          <w:rFonts w:ascii="Arial" w:cs="Arial" w:eastAsia="Arial" w:hAnsi="Arial"/>
          <w:sz w:val="22"/>
          <w:szCs w:val="22"/>
        </w:rPr>
        <w:t xml:space="preserve">参与者需求的内部变异性：ADHD个体的状态波动较大，同一参与者在不同时间对工具的期望可能截然不同，如何设计能够响应这种波动的系统是本项目的核心设计挑战。</w:t>
      </w:r>
    </w:p>
    <w:p>
      <w:pPr>
        <w:pStyle w:val="ListParagraph"/>
        <w:numPr>
          <w:ilvl w:val="0"/>
          <w:numId w:val="3"/>
        </w:numPr>
        <w:spacing w:after="60" w:before="40"/>
      </w:pPr>
      <w:r>
        <w:rPr>
          <w:rFonts w:ascii="Arial" w:cs="Arial" w:eastAsia="Arial" w:hAnsi="Arial"/>
          <w:sz w:val="22"/>
          <w:szCs w:val="22"/>
        </w:rPr>
        <w:t xml:space="preserve">生成式AI辅助原型的锚定偏差（anchoring bias）风险：AI生成的界面原型可能无形中影响参与者的判断，使其对既有方案作出反应而非表达真实需求，本项目需在协同设计流程中有意识地识别和规避这一偏差（具体措施见第3.3节）。</w:t>
      </w:r>
    </w:p>
    <w:p>
      <w:pPr>
        <w:pStyle w:val="ListParagraph"/>
        <w:numPr>
          <w:ilvl w:val="0"/>
          <w:numId w:val="3"/>
        </w:numPr>
        <w:spacing w:after="60" w:before="40"/>
      </w:pPr>
      <w:r>
        <w:rPr>
          <w:rFonts w:ascii="Arial" w:cs="Arial" w:eastAsia="Arial" w:hAnsi="Arial"/>
          <w:sz w:val="22"/>
          <w:szCs w:val="22"/>
        </w:rPr>
        <w:t xml:space="preserve">主观偏好与实际效果之间的落差：参与者在协同设计中表达的功能偏好未必与实际使用效果一致，如何在评估阶段区分「参与者认为有用」与「工具实际有效」是需要审慎处理的方法论问题。</w:t>
      </w:r>
    </w:p>
    <w:p>
      <w:pPr>
        <w:pStyle w:val="ListParagraph"/>
        <w:numPr>
          <w:ilvl w:val="0"/>
          <w:numId w:val="3"/>
        </w:numPr>
        <w:spacing w:after="60" w:before="40"/>
      </w:pPr>
      <w:r>
        <w:rPr>
          <w:rFonts w:ascii="Arial" w:cs="Arial" w:eastAsia="Arial" w:hAnsi="Arial"/>
          <w:sz w:val="22"/>
          <w:szCs w:val="22"/>
        </w:rPr>
        <w:t xml:space="preserve">N-of-1方法的固有局限：单一参与者的设计结论在可推广性上存在天然边界，本项目的价值在于提供深度个性化设计的实践证据与可迁移的设计原则，而非产出可直接推广的普适结论。</w:t>
      </w:r>
    </w:p>
    <w:p>
      <w:pPr>
        <w:pStyle w:val="ListParagraph"/>
        <w:numPr>
          <w:ilvl w:val="0"/>
          <w:numId w:val="3"/>
        </w:numPr>
        <w:spacing w:after="60" w:before="40"/>
      </w:pPr>
      <w:r>
        <w:rPr>
          <w:rFonts w:ascii="Arial" w:cs="Arial" w:eastAsia="Arial" w:hAnsi="Arial"/>
          <w:sz w:val="22"/>
          <w:szCs w:val="22"/>
        </w:rPr>
        <w:t xml:space="preserve">视觉设计的高要求与实现难度之间的张力：ADHD个体对界面的视觉呈现往往高度敏感，不合适的颜色、字体或布局可能直接触发认知负荷甚至情绪反应[5]，如何在快速迭代中兼顾视觉体验是本项目的实际挑战。</w:t>
      </w:r>
    </w:p>
    <w:p>
      <w:pPr>
        <w:spacing w:after="120" w:before="0"/>
      </w:pPr>
    </w:p>
    <w:p>
      <w:pPr>
        <w:pStyle w:val="Heading1"/>
        <w:spacing w:after="180" w:before="360"/>
      </w:pPr>
      <w:r>
        <w:rPr>
          <w:rFonts w:ascii="Arial" w:cs="Arial" w:eastAsia="Arial" w:hAnsi="Arial"/>
          <w:b/>
          <w:bCs/>
          <w:sz w:val="32"/>
          <w:szCs w:val="32"/>
        </w:rPr>
        <w:t xml:space="preserve">2  Related Work</w:t>
      </w:r>
    </w:p>
    <w:p>
      <w:pPr>
        <w:pStyle w:val="Heading2"/>
        <w:spacing w:after="120" w:before="240"/>
      </w:pPr>
      <w:r>
        <w:rPr>
          <w:rFonts w:ascii="Arial" w:cs="Arial" w:eastAsia="Arial" w:hAnsi="Arial"/>
          <w:b/>
          <w:bCs/>
          <w:sz w:val="28"/>
          <w:szCs w:val="28"/>
        </w:rPr>
        <w:t xml:space="preserve">2.1  ADHD的认知机制与任务启动困难</w:t>
      </w:r>
    </w:p>
    <w:p>
      <w:pPr>
        <w:spacing w:after="120" w:before="80"/>
        <w:jc w:val="both"/>
      </w:pPr>
      <w:r>
        <w:rPr>
          <w:rFonts w:ascii="Arial" w:cs="Arial" w:eastAsia="Arial" w:hAnsi="Arial"/>
          <w:sz w:val="22"/>
          <w:szCs w:val="22"/>
        </w:rPr>
        <w:t xml:space="preserve">ADHD的核心认知困难在于执行功能（executive function）缺损，涵盖工作记忆、认知灵活性、抑制控制及任务启动能力[6]。Barkley的执行功能模型将ADHD理解为行为抑制系统的失调，导致个体无法在适当时机自主启动或切换行为序列[7]。在情境切换场景下，这一困难尤为突出：个体需要同时完成「脱离当前情境」与「重新定向至新任务」两个认知操作，对执行功能的需求远高于单一情境内的任务切换。</w:t>
      </w:r>
    </w:p>
    <w:p>
      <w:pPr>
        <w:spacing w:after="120" w:before="80"/>
        <w:jc w:val="both"/>
      </w:pPr>
      <w:r>
        <w:rPr>
          <w:rFonts w:ascii="Arial" w:cs="Arial" w:eastAsia="Arial" w:hAnsi="Arial"/>
          <w:sz w:val="22"/>
          <w:szCs w:val="22"/>
        </w:rPr>
        <w:t xml:space="preserve">近年来，时间感知缺损（time perception deficit）与动机失调（motivational dysregulation）也被认为是ADHD任务启动困难的重要成因[8]。个体往往无法准确感知任务的时间跨度，导致启动时机的持续推迟；而对即时奖励的过度敏感，使其难以为无即时回报的任务分配注意力资源。这些认知层面的分析直接指向设计层面的需求：支持ADHD个体的效率工具，需要提供外部化的时间锚点、降低启动门槛的微行动单元，以及与个体动机模式相适配的激励机制。</w:t>
      </w:r>
    </w:p>
    <w:p>
      <w:pPr>
        <w:pStyle w:val="Heading2"/>
        <w:spacing w:after="120" w:before="240"/>
      </w:pPr>
      <w:r>
        <w:rPr>
          <w:rFonts w:ascii="Arial" w:cs="Arial" w:eastAsia="Arial" w:hAnsi="Arial"/>
          <w:b/>
          <w:bCs/>
          <w:sz w:val="28"/>
          <w:szCs w:val="28"/>
        </w:rPr>
        <w:t xml:space="preserve">2.2  现有ADHD数字干预工具</w:t>
      </w:r>
    </w:p>
    <w:p>
      <w:pPr>
        <w:spacing w:after="120" w:before="80"/>
        <w:jc w:val="both"/>
      </w:pPr>
      <w:r>
        <w:rPr>
          <w:rFonts w:ascii="Arial" w:cs="Arial" w:eastAsia="Arial" w:hAnsi="Arial"/>
          <w:sz w:val="22"/>
          <w:szCs w:val="22"/>
        </w:rPr>
        <w:t xml:space="preserve">Tan等人（2025）对成年ADHD辅助技术的系统性综述发现，现有研究大多采取干预或治疗视角，而非从积极支持（positive support）的角度出发；数字提醒系统与个性化日程工具虽能在一定程度上辅助规划与任务跟进，但普遍缺乏对个体差异的深度适配[9]。</w:t>
      </w:r>
    </w:p>
    <w:p>
      <w:pPr>
        <w:spacing w:after="120" w:before="80"/>
        <w:jc w:val="both"/>
      </w:pPr>
      <w:r>
        <w:rPr>
          <w:rFonts w:ascii="Arial" w:cs="Arial" w:eastAsia="Arial" w:hAnsi="Arial"/>
          <w:sz w:val="22"/>
          <w:szCs w:val="22"/>
        </w:rPr>
        <w:t xml:space="preserve">从产品层面来看，现有工具可分为两类。通用效率工具方面，Notion以灵活的知识管理与任务组织见长，但高度自由的功能设计对ADHD用户而言本身构成认知障碍；Forest以专注计时与行为激励为核心，能辅助维持专注状态，但未触及任务启动本身的困难。专为ADHD设计的工具方面，Goblin.tools通过AI将任务拆解为极小步骤以降低启动阻力；PlanCoach结合角色化教练形象与渐进式任务导航，在部分ADHD社群中获得关注。然而，上述工具均采用通用化设计逻辑，无法根据个体差异进行深度适配，也缺乏对多情境切换场景的针对性支持。</w:t>
      </w:r>
    </w:p>
    <w:p>
      <w:pPr>
        <w:spacing w:after="120" w:before="80"/>
        <w:jc w:val="both"/>
      </w:pPr>
      <w:r>
        <w:rPr>
          <w:rFonts w:ascii="Arial" w:cs="Arial" w:eastAsia="Arial" w:hAnsi="Arial"/>
          <w:sz w:val="22"/>
          <w:szCs w:val="22"/>
        </w:rPr>
        <w:t xml:space="preserve">Spiel等人（2022）的批判性综述指出，现有ADHD技术研究大多以神经规范性（neurotypical）结果为目标，将ADHD框架化为需要被「矫正」的问题空间，而非支持ADHD个体的能动性与自我决定[3]。这一批评在设计层面意味着：工具不应试图使ADHD个体"表现得像神经典型者"，而应在其自身认知与行为模式的基础上提供支持。</w:t>
      </w:r>
    </w:p>
    <w:p>
      <w:pPr>
        <w:pStyle w:val="Heading2"/>
        <w:spacing w:after="120" w:before="240"/>
      </w:pPr>
      <w:r>
        <w:rPr>
          <w:rFonts w:ascii="Arial" w:cs="Arial" w:eastAsia="Arial" w:hAnsi="Arial"/>
          <w:b/>
          <w:bCs/>
          <w:sz w:val="28"/>
          <w:szCs w:val="28"/>
        </w:rPr>
        <w:t xml:space="preserve">2.3  参与式设计与用户赋权</w:t>
      </w:r>
    </w:p>
    <w:p>
      <w:pPr>
        <w:spacing w:after="120" w:before="80"/>
        <w:jc w:val="both"/>
      </w:pPr>
      <w:r>
        <w:rPr>
          <w:rFonts w:ascii="Arial" w:cs="Arial" w:eastAsia="Arial" w:hAnsi="Arial"/>
          <w:sz w:val="22"/>
          <w:szCs w:val="22"/>
        </w:rPr>
        <w:t xml:space="preserve">参与式设计（Participatory Design, PD）强调将用户从被调研对象转变为设计决策的主动参与者。Arnstein（1969）的参与阶梯理论将参与程度分为操控、咨询、告知、协商、合作、代理、公民控制等层次[10]，而Delgado等人（2021）在综述中指出，现有HCI参与式设计实践绝大多数停留在咨询或协商层次，利益相关者从未真正获得设计决策权[5]。</w:t>
      </w:r>
    </w:p>
    <w:p>
      <w:pPr>
        <w:spacing w:after="120" w:before="80"/>
        <w:jc w:val="both"/>
      </w:pPr>
      <w:r>
        <w:rPr>
          <w:rFonts w:ascii="Arial" w:cs="Arial" w:eastAsia="Arial" w:hAnsi="Arial"/>
          <w:sz w:val="22"/>
          <w:szCs w:val="22"/>
        </w:rPr>
        <w:t xml:space="preserve">在ADHD领域，这一问题尤为突出：由于ADHD个体往往被视为"需要被帮助的对象"，其在工具设计中的主体性长期被忽视。本研究明确将设计决策权置于参与者手中，研究者的角色限定为需求转化与技术实现，不替代参与者做出功能取舍的判断。</w:t>
      </w:r>
    </w:p>
    <w:p>
      <w:pPr>
        <w:pStyle w:val="Heading2"/>
        <w:spacing w:after="120" w:before="240"/>
      </w:pPr>
      <w:r>
        <w:rPr>
          <w:rFonts w:ascii="Arial" w:cs="Arial" w:eastAsia="Arial" w:hAnsi="Arial"/>
          <w:b/>
          <w:bCs/>
          <w:sz w:val="28"/>
          <w:szCs w:val="28"/>
        </w:rPr>
        <w:t xml:space="preserve">2.4  N-of-1方法在HCI中的应用</w:t>
      </w:r>
    </w:p>
    <w:p>
      <w:pPr>
        <w:spacing w:after="120" w:before="80"/>
        <w:jc w:val="both"/>
      </w:pPr>
      <w:r>
        <w:rPr>
          <w:rFonts w:ascii="Arial" w:cs="Arial" w:eastAsia="Arial" w:hAnsi="Arial"/>
          <w:sz w:val="22"/>
          <w:szCs w:val="22"/>
        </w:rPr>
        <w:t xml:space="preserve">N-of-1方法（N-of-1 methodology）源于临床试验领域，其核心特征是以单一个体为研究对象，通过交替实施干预与基线条件（ABAB设计），在个体内部建立因果关系的证据[11]。与传统组间比较研究不同，N-of-1方法不追求统计推广性，而是追求对单一个体的深度理解与精确干预。</w:t>
      </w:r>
    </w:p>
    <w:p>
      <w:pPr>
        <w:spacing w:after="120" w:before="80"/>
        <w:jc w:val="both"/>
      </w:pPr>
      <w:r>
        <w:rPr>
          <w:rFonts w:ascii="Arial" w:cs="Arial" w:eastAsia="Arial" w:hAnsi="Arial"/>
          <w:sz w:val="22"/>
          <w:szCs w:val="22"/>
        </w:rPr>
        <w:t xml:space="preserve">在HCI领域，N-of-1方法的引入尚处于起步阶段。其核心优势在于：ADHD个体之间的异质性（heterogeneity）极大，群体平均效果对个体的参考价值有限；而N-of-1方法能够在个体层面建立"该工具对该参与者是否有效"的可信证据。本研究将N-of-1方法与参与式设计相结合，构建"N-of-1协同设计"混合方法论：与传统N-of-1中研究者设计干预、用户被动接受不同，本研究中用户深度参与设计干预本身，实现了方法论层面的创新。</w:t>
      </w:r>
    </w:p>
    <w:p>
      <w:pPr>
        <w:pStyle w:val="Heading2"/>
        <w:spacing w:after="120" w:before="240"/>
      </w:pPr>
      <w:r>
        <w:rPr>
          <w:rFonts w:ascii="Arial" w:cs="Arial" w:eastAsia="Arial" w:hAnsi="Arial"/>
          <w:b/>
          <w:bCs/>
          <w:sz w:val="28"/>
          <w:szCs w:val="28"/>
        </w:rPr>
        <w:t xml:space="preserve">2.5  本研究定位</w:t>
      </w:r>
    </w:p>
    <w:p>
      <w:pPr>
        <w:spacing w:after="120" w:before="80"/>
        <w:jc w:val="both"/>
      </w:pPr>
      <w:r>
        <w:rPr>
          <w:rFonts w:ascii="Arial" w:cs="Arial" w:eastAsia="Arial" w:hAnsi="Arial"/>
          <w:sz w:val="22"/>
          <w:szCs w:val="22"/>
        </w:rPr>
        <w:t xml:space="preserve">综上所述，现有工具缺乏对ADHD个体差异的深度适配；参与式设计实践鲜少将设计决策权真正交给用户；N-of-1方法尚未在ADHD任务管理工具设计中得到系统应用。本研究在上述三个维度同时突破，通过N-of-1协同设计，为单一ADHD参与者开发深度个性化工具，并从过程中提炼可迁移的设计原则。</w:t>
      </w:r>
    </w:p>
    <w:p>
      <w:pPr>
        <w:spacing w:after="120" w:before="0"/>
      </w:pPr>
    </w:p>
    <w:p>
      <w:pPr>
        <w:pStyle w:val="Heading1"/>
        <w:spacing w:after="180" w:before="360"/>
      </w:pPr>
      <w:r>
        <w:rPr>
          <w:rFonts w:ascii="Arial" w:cs="Arial" w:eastAsia="Arial" w:hAnsi="Arial"/>
          <w:b/>
          <w:bCs/>
          <w:sz w:val="32"/>
          <w:szCs w:val="32"/>
        </w:rPr>
        <w:t xml:space="preserve">3  Implementation / Methodology</w:t>
      </w:r>
    </w:p>
    <w:p>
      <w:pPr>
        <w:pStyle w:val="Heading2"/>
        <w:spacing w:after="120" w:before="240"/>
      </w:pPr>
      <w:r>
        <w:rPr>
          <w:rFonts w:ascii="Arial" w:cs="Arial" w:eastAsia="Arial" w:hAnsi="Arial"/>
          <w:b/>
          <w:bCs/>
          <w:sz w:val="28"/>
          <w:szCs w:val="28"/>
        </w:rPr>
        <w:t xml:space="preserve">3.1  工具定位</w:t>
      </w:r>
    </w:p>
    <w:p>
      <w:pPr>
        <w:spacing w:after="120" w:before="80"/>
        <w:jc w:val="both"/>
      </w:pPr>
      <w:r>
        <w:rPr>
          <w:rFonts w:ascii="Arial" w:cs="Arial" w:eastAsia="Arial" w:hAnsi="Arial"/>
          <w:sz w:val="22"/>
          <w:szCs w:val="22"/>
        </w:rPr>
        <w:t xml:space="preserve">本项目计划开发一款面向混合情境中ADHD个体的个性化Web效率工具。工具的具体功能形态将在与参与者的协同设计过程中逐步确定，不预设功能列表。选择Web应用形式的理由如下：无需安装、跨设备可访问、迭代部署成本低，且便于在协同设计过程中快速向参与者展示可交互原型。</w:t>
      </w:r>
    </w:p>
    <w:p>
      <w:pPr>
        <w:pStyle w:val="Heading2"/>
        <w:spacing w:after="120" w:before="240"/>
      </w:pPr>
      <w:r>
        <w:rPr>
          <w:rFonts w:ascii="Arial" w:cs="Arial" w:eastAsia="Arial" w:hAnsi="Arial"/>
          <w:b/>
          <w:bCs/>
          <w:sz w:val="28"/>
          <w:szCs w:val="28"/>
        </w:rPr>
        <w:t xml:space="preserve">3.2  N-of-1协同设计方法论</w:t>
      </w:r>
    </w:p>
    <w:p>
      <w:pPr>
        <w:spacing w:after="120" w:before="80"/>
        <w:jc w:val="both"/>
      </w:pPr>
      <w:r>
        <w:rPr>
          <w:rFonts w:ascii="Arial" w:cs="Arial" w:eastAsia="Arial" w:hAnsi="Arial"/>
          <w:sz w:val="22"/>
          <w:szCs w:val="22"/>
        </w:rPr>
        <w:t xml:space="preserve">本项目的方法论框架为"N-of-1协同设计"（N-of-1 Co-design），是N-of-1单被试方法与参与式协同设计的混合创新。</w:t>
      </w:r>
    </w:p>
    <w:p>
      <w:pPr>
        <w:spacing w:after="120" w:before="80"/>
        <w:jc w:val="both"/>
      </w:pPr>
      <w:r>
        <w:rPr>
          <w:rFonts w:ascii="Arial" w:cs="Arial" w:eastAsia="Arial" w:hAnsi="Arial"/>
          <w:sz w:val="22"/>
          <w:szCs w:val="22"/>
        </w:rPr>
        <w:t xml:space="preserve">选择N-of-1方法的理由：ADHD个体之间的异质性极大，群体平均结论对个体的参考价值有限。N-of-1方法允许在个体层面建立因果证据，符合「神经多样性」（neurodiversity）理念——不试图将ADHD个体「矫正」为神经典型标准，而是在其自身轨迹上寻求支持。</w:t>
      </w:r>
    </w:p>
    <w:p>
      <w:pPr>
        <w:spacing w:after="120" w:before="80"/>
        <w:jc w:val="both"/>
      </w:pPr>
      <w:r>
        <w:rPr>
          <w:rFonts w:ascii="Arial" w:cs="Arial" w:eastAsia="Arial" w:hAnsi="Arial"/>
          <w:sz w:val="22"/>
          <w:szCs w:val="22"/>
        </w:rPr>
        <w:t xml:space="preserve">选择协同设计的理由：ADHD个体的需求高度个人化，研究者无法预先假设。协同设计让用户成为设计决策的主体，确保工具真正服务于其需求，而非研究者对其需求的想象。</w:t>
      </w:r>
    </w:p>
    <w:p>
      <w:pPr>
        <w:spacing w:after="120" w:before="80"/>
        <w:jc w:val="both"/>
      </w:pPr>
      <w:r>
        <w:rPr>
          <w:rFonts w:ascii="Arial" w:cs="Arial" w:eastAsia="Arial" w:hAnsi="Arial"/>
          <w:sz w:val="22"/>
          <w:szCs w:val="22"/>
        </w:rPr>
        <w:t xml:space="preserve">两者结合的创新：传统N-of-1中，研究者设计干预，用户被动接受。本研究将其反转——用户深度参与设计干预本身。这一"N-of-1协同设计"框架是本研究方法论层面的核心贡献之一。</w:t>
      </w:r>
    </w:p>
    <w:p>
      <w:pPr>
        <w:pStyle w:val="Heading2"/>
        <w:spacing w:after="120" w:before="240"/>
      </w:pPr>
      <w:r>
        <w:rPr>
          <w:rFonts w:ascii="Arial" w:cs="Arial" w:eastAsia="Arial" w:hAnsi="Arial"/>
          <w:b/>
          <w:bCs/>
          <w:sz w:val="28"/>
          <w:szCs w:val="28"/>
        </w:rPr>
        <w:t xml:space="preserve">3.3  协同设计流程</w:t>
      </w:r>
    </w:p>
    <w:p>
      <w:pPr>
        <w:spacing w:after="120" w:before="80"/>
        <w:jc w:val="both"/>
      </w:pPr>
      <w:r>
        <w:rPr>
          <w:rFonts w:ascii="Arial" w:cs="Arial" w:eastAsia="Arial" w:hAnsi="Arial"/>
          <w:sz w:val="22"/>
          <w:szCs w:val="22"/>
        </w:rPr>
        <w:t xml:space="preserve">协同设计以每周一次联合设计会议（约60分钟）为核心节奏，具体流程如下：</w:t>
      </w:r>
    </w:p>
    <w:p>
      <w:pPr>
        <w:spacing w:after="6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400"/>
      </w:tblGrid>
      <w:tr>
        <w:trPr>
          <w:tblHeader/>
        </w:trPr>
        <w:tc>
          <w:tcPr>
            <w:tcW w:type="dxa" w:w="22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会议环节</w:t>
            </w:r>
          </w:p>
        </w:tc>
        <w:tc>
          <w:tcPr>
            <w:tcW w:type="dxa" w:w="14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时长</w:t>
            </w:r>
          </w:p>
        </w:tc>
        <w:tc>
          <w:tcPr>
            <w:tcW w:type="dxa" w:w="54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具体内容</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回顾上周使用情况</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15分钟</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参与者分享使用体验；识别摩擦点与未预期行为</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讨论新需求与问题</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20分钟</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参与者主导提出新需求；研究者协助澄清与技术可行性评估</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功能优先级排序</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10分钟</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参与者对本周需要解决的问题进行优先排序（一票否决权）</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确认下周迭代方向</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15分钟</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明确下周原型目标；研究者记录设计决策</w:t>
            </w:r>
          </w:p>
        </w:tc>
      </w:tr>
    </w:tbl>
    <w:p>
      <w:pPr>
        <w:spacing w:after="120" w:before="0"/>
      </w:pPr>
    </w:p>
    <w:p>
      <w:pPr>
        <w:spacing w:after="120" w:before="80"/>
        <w:jc w:val="both"/>
      </w:pPr>
      <w:r>
        <w:rPr>
          <w:rFonts w:ascii="Arial" w:cs="Arial" w:eastAsia="Arial" w:hAnsi="Arial"/>
          <w:sz w:val="22"/>
          <w:szCs w:val="22"/>
        </w:rPr>
        <w:t xml:space="preserve">参与者反馈通过三种渠道收集：（1）口头讨论，会议中实时录音转录；（2）文字补充，会议后24小时内参与者以书面形式补充反馈；（3）结构化问卷，每两周在关键迭代节点由参与者填写。</w:t>
      </w:r>
    </w:p>
    <w:p>
      <w:pPr>
        <w:spacing w:after="120" w:before="80"/>
        <w:jc w:val="both"/>
      </w:pPr>
      <w:r>
        <w:rPr>
          <w:rFonts w:ascii="Arial" w:cs="Arial" w:eastAsia="Arial" w:hAnsi="Arial"/>
          <w:sz w:val="22"/>
          <w:szCs w:val="22"/>
        </w:rPr>
        <w:t xml:space="preserve">设计决策机制：研究者负责将参与者的需求转化为可实现的技术方案，但不替代参与者做出功能取舍的判断。具体而言，参与者对功能需求具有提案权与一票否决权；当存在多个实现方案时，研究者提出2-3个选项，参与者做出最终选择；研究者不在会议外单方面修改已确认的功能逻辑。</w:t>
      </w:r>
    </w:p>
    <w:p>
      <w:pPr>
        <w:pStyle w:val="Heading2"/>
        <w:spacing w:after="120" w:before="240"/>
      </w:pPr>
      <w:r>
        <w:rPr>
          <w:rFonts w:ascii="Arial" w:cs="Arial" w:eastAsia="Arial" w:hAnsi="Arial"/>
          <w:b/>
          <w:bCs/>
          <w:sz w:val="28"/>
          <w:szCs w:val="28"/>
        </w:rPr>
        <w:t xml:space="preserve">3.4  GenAI辅助原型与锚定偏差规避</w:t>
      </w:r>
    </w:p>
    <w:p>
      <w:pPr>
        <w:spacing w:after="120" w:before="80"/>
        <w:jc w:val="both"/>
      </w:pPr>
      <w:r>
        <w:rPr>
          <w:rFonts w:ascii="Arial" w:cs="Arial" w:eastAsia="Arial" w:hAnsi="Arial"/>
          <w:sz w:val="22"/>
          <w:szCs w:val="22"/>
        </w:rPr>
        <w:t xml:space="preserve">生成式AI（GenAI）将在原型阶段介入，用于加速UI组件与交互原型的生成，使参与者能够在每周会议中看到可交互界面，而非抽象的文字描述。GenAI在本项目中的具体分工如下：</w:t>
      </w:r>
    </w:p>
    <w:p>
      <w:pPr>
        <w:pStyle w:val="ListParagraph"/>
        <w:numPr>
          <w:ilvl w:val="0"/>
          <w:numId w:val="3"/>
        </w:numPr>
        <w:spacing w:after="60" w:before="40"/>
      </w:pPr>
      <w:r>
        <w:rPr>
          <w:rFonts w:ascii="Arial" w:cs="Arial" w:eastAsia="Arial" w:hAnsi="Arial"/>
          <w:sz w:val="22"/>
          <w:szCs w:val="22"/>
        </w:rPr>
        <w:t xml:space="preserve">GenAI负责生成：初始UI布局、组件代码、视觉样式草案；</w:t>
      </w:r>
    </w:p>
    <w:p>
      <w:pPr>
        <w:pStyle w:val="ListParagraph"/>
        <w:numPr>
          <w:ilvl w:val="0"/>
          <w:numId w:val="3"/>
        </w:numPr>
        <w:spacing w:after="60" w:before="40"/>
      </w:pPr>
      <w:r>
        <w:rPr>
          <w:rFonts w:ascii="Arial" w:cs="Arial" w:eastAsia="Arial" w:hAnsi="Arial"/>
          <w:sz w:val="22"/>
          <w:szCs w:val="22"/>
        </w:rPr>
        <w:t xml:space="preserve">研究者负责修改：功能逻辑、交互细节、与参与者需求的对应关系；</w:t>
      </w:r>
    </w:p>
    <w:p>
      <w:pPr>
        <w:pStyle w:val="ListParagraph"/>
        <w:numPr>
          <w:ilvl w:val="0"/>
          <w:numId w:val="3"/>
        </w:numPr>
        <w:spacing w:after="60" w:before="40"/>
      </w:pPr>
      <w:r>
        <w:rPr>
          <w:rFonts w:ascii="Arial" w:cs="Arial" w:eastAsia="Arial" w:hAnsi="Arial"/>
          <w:sz w:val="22"/>
          <w:szCs w:val="22"/>
        </w:rPr>
        <w:t xml:space="preserve">参与者负责决定：是否采纳、哪些部分需要调整、最终方向。</w:t>
      </w:r>
    </w:p>
    <w:p>
      <w:pPr>
        <w:spacing w:after="120" w:before="80"/>
        <w:jc w:val="both"/>
      </w:pPr>
      <w:r>
        <w:rPr>
          <w:rFonts w:ascii="Arial" w:cs="Arial" w:eastAsia="Arial" w:hAnsi="Arial"/>
          <w:sz w:val="22"/>
          <w:szCs w:val="22"/>
        </w:rPr>
        <w:t xml:space="preserve">锚定偏差的规避策略：在每次GenAI生成原型之前，先通过会议引导参与者口头描述或手绘其期望的交互方式，形成"需求先于方案"的顺序。GenAI方案仅作为候选参考，而非既成事实；参与者有权完全否定GenAI方案并从空白开始重新设计。会议记录中会明确标注哪些功能来自参与者主动提出，哪些来自对GenAI原型的反应，以便在分析阶段识别潜在的锚定效应。</w:t>
      </w:r>
    </w:p>
    <w:p>
      <w:pPr>
        <w:pStyle w:val="Heading2"/>
        <w:spacing w:after="120" w:before="240"/>
      </w:pPr>
      <w:r>
        <w:rPr>
          <w:rFonts w:ascii="Arial" w:cs="Arial" w:eastAsia="Arial" w:hAnsi="Arial"/>
          <w:b/>
          <w:bCs/>
          <w:sz w:val="28"/>
          <w:szCs w:val="28"/>
        </w:rPr>
        <w:t xml:space="preserve">3.5  参与者</w:t>
      </w:r>
    </w:p>
    <w:p>
      <w:pPr>
        <w:spacing w:after="120" w:before="80"/>
        <w:jc w:val="both"/>
      </w:pPr>
      <w:r>
        <w:rPr>
          <w:rFonts w:ascii="Arial" w:cs="Arial" w:eastAsia="Arial" w:hAnsi="Arial"/>
          <w:sz w:val="22"/>
          <w:szCs w:val="22"/>
        </w:rPr>
        <w:t xml:space="preserve">本项目的协同设计与评估参与者为单一ADHD个体，为研究者的同学，已建立合作意愿。参与者为在读学生，日常需要在宿舍、图书馆、教室等多种情境间频繁切换，存在明显的任务启动困难，与本研究的设计目标高度契合。参与者的具体信息（年龄、性别、诊断情况、用药状态、技术使用习惯及启动困难的具体表现）将在项目启动前的半结构化访谈中系统收集，作为协同设计的基础输入。</w:t>
      </w:r>
    </w:p>
    <w:p>
      <w:pPr>
        <w:pStyle w:val="Heading2"/>
        <w:spacing w:after="120" w:before="240"/>
      </w:pPr>
      <w:r>
        <w:rPr>
          <w:rFonts w:ascii="Arial" w:cs="Arial" w:eastAsia="Arial" w:hAnsi="Arial"/>
          <w:b/>
          <w:bCs/>
          <w:sz w:val="28"/>
          <w:szCs w:val="28"/>
        </w:rPr>
        <w:t xml:space="preserve">3.6  技术选型</w:t>
      </w:r>
    </w:p>
    <w:p>
      <w:pPr>
        <w:spacing w:after="120" w:before="80"/>
        <w:jc w:val="both"/>
      </w:pPr>
      <w:r>
        <w:rPr>
          <w:rFonts w:ascii="Arial" w:cs="Arial" w:eastAsia="Arial" w:hAnsi="Arial"/>
          <w:sz w:val="22"/>
          <w:szCs w:val="22"/>
        </w:rPr>
        <w:t xml:space="preserve">前端采用React + Vite框架，理由如下：组件化开发支持功能模块的独立迭代；GenAI工具（如GitHub Copilot、Claude）对React代码生成的支持最为成熟，可显著加速原型开发；Vite的热更新机制使参与者能够在会议中实时看到修改效果。开发过程结合测试驱动开发（Test-Driven Development, TDD）以确保代码质量。后端方案将根据参与者需求在协同设计过程中确认，初步倾向于Firebase等轻量云服务以支持多设备访问与数据同步。</w:t>
      </w:r>
    </w:p>
    <w:p>
      <w:pPr>
        <w:spacing w:after="120" w:before="0"/>
      </w:pPr>
    </w:p>
    <w:p>
      <w:pPr>
        <w:pStyle w:val="Heading1"/>
        <w:spacing w:after="180" w:before="360"/>
      </w:pPr>
      <w:r>
        <w:rPr>
          <w:rFonts w:ascii="Arial" w:cs="Arial" w:eastAsia="Arial" w:hAnsi="Arial"/>
          <w:b/>
          <w:bCs/>
          <w:sz w:val="32"/>
          <w:szCs w:val="32"/>
        </w:rPr>
        <w:t xml:space="preserve">4  Evaluation</w:t>
      </w:r>
    </w:p>
    <w:p>
      <w:pPr>
        <w:pStyle w:val="Heading2"/>
        <w:spacing w:after="120" w:before="240"/>
      </w:pPr>
      <w:r>
        <w:rPr>
          <w:rFonts w:ascii="Arial" w:cs="Arial" w:eastAsia="Arial" w:hAnsi="Arial"/>
          <w:b/>
          <w:bCs/>
          <w:sz w:val="28"/>
          <w:szCs w:val="28"/>
        </w:rPr>
        <w:t xml:space="preserve">4.1  评估设计：ABAB单被试实验</w:t>
      </w:r>
    </w:p>
    <w:p>
      <w:pPr>
        <w:spacing w:after="120" w:before="80"/>
        <w:jc w:val="both"/>
      </w:pPr>
      <w:r>
        <w:rPr>
          <w:rFonts w:ascii="Arial" w:cs="Arial" w:eastAsia="Arial" w:hAnsi="Arial"/>
          <w:sz w:val="22"/>
          <w:szCs w:val="22"/>
        </w:rPr>
        <w:t xml:space="preserve">本项目的总结性评估采用ABAB单被试实验设计（single-case experimental design）【需要一篇介绍ABAB single-case design在HCI或行为研究中应用的方法论文献】，通过在个体内部交替实施基线与干预条件，建立工具效果的因果证据。各阶段安排如下：</w:t>
      </w:r>
    </w:p>
    <w:p>
      <w:pPr>
        <w:spacing w:after="6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3400"/>
        <w:gridCol w:w="3000"/>
      </w:tblGrid>
      <w:tr>
        <w:trPr>
          <w:tblHeader/>
        </w:trPr>
        <w:tc>
          <w:tcPr>
            <w:tcW w:type="dxa" w:w="15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阶段</w:t>
            </w:r>
          </w:p>
        </w:tc>
        <w:tc>
          <w:tcPr>
            <w:tcW w:type="dxa" w:w="11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时长</w:t>
            </w:r>
          </w:p>
        </w:tc>
        <w:tc>
          <w:tcPr>
            <w:tcW w:type="dxa" w:w="34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条件</w:t>
            </w:r>
          </w:p>
        </w:tc>
        <w:tc>
          <w:tcPr>
            <w:tcW w:type="dxa" w:w="30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测量内容</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A1（基线期）</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1周</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使用参与者现有工具（或无工具）</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见4.2节全部指标</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B1（干预期）</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1周</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使用本工具（完整功能）</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同上</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A2（撤回期）</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1周</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停用本工具，回到基线条件</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同上</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B2（再次干预期）</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1周</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再次使用本工具</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同上</w:t>
            </w:r>
          </w:p>
        </w:tc>
      </w:tr>
    </w:tbl>
    <w:p>
      <w:pPr>
        <w:spacing w:after="120" w:before="0"/>
      </w:pPr>
    </w:p>
    <w:p>
      <w:pPr>
        <w:spacing w:after="120" w:before="80"/>
        <w:jc w:val="both"/>
      </w:pPr>
      <w:r>
        <w:rPr>
          <w:rFonts w:ascii="Arial" w:cs="Arial" w:eastAsia="Arial" w:hAnsi="Arial"/>
          <w:sz w:val="22"/>
          <w:szCs w:val="22"/>
        </w:rPr>
        <w:t xml:space="preserve">ABAB设计的核心逻辑在于：若干预效果在B1阶段出现、A2阶段消退、B2阶段重现，则可在个体内部建立「工具使用」与「效果改善」之间的因果推断，有效控制自然成熟等混淆变量。各阶段固定持续1周，不根据效果提前终止，以确保数据可比性。阶段切换时通过会议告知参与者，并额外记录其对切换的主观感受。</w:t>
      </w:r>
    </w:p>
    <w:p>
      <w:pPr>
        <w:spacing w:after="120" w:before="80"/>
        <w:jc w:val="both"/>
      </w:pPr>
      <w:r>
        <w:rPr>
          <w:rFonts w:ascii="Arial" w:cs="Arial" w:eastAsia="Arial" w:hAnsi="Arial"/>
          <w:sz w:val="22"/>
          <w:szCs w:val="22"/>
        </w:rPr>
        <w:t xml:space="preserve">注：每阶段仅1周是本研究在时间约束下的现实选择，这一局限将在4.5节讨论。</w:t>
      </w:r>
    </w:p>
    <w:p>
      <w:pPr>
        <w:pStyle w:val="Heading2"/>
        <w:spacing w:after="120" w:before="240"/>
      </w:pPr>
      <w:r>
        <w:rPr>
          <w:rFonts w:ascii="Arial" w:cs="Arial" w:eastAsia="Arial" w:hAnsi="Arial"/>
          <w:b/>
          <w:bCs/>
          <w:sz w:val="28"/>
          <w:szCs w:val="28"/>
        </w:rPr>
        <w:t xml:space="preserve">4.2  测量指标</w:t>
      </w:r>
    </w:p>
    <w:p>
      <w:pPr>
        <w:spacing w:after="120" w:before="80"/>
        <w:jc w:val="both"/>
      </w:pPr>
      <w:r>
        <w:rPr>
          <w:rFonts w:ascii="Arial" w:cs="Arial" w:eastAsia="Arial" w:hAnsi="Arial"/>
          <w:sz w:val="22"/>
          <w:szCs w:val="22"/>
        </w:rPr>
        <w:t xml:space="preserve">每日数据收集分为三类：系统客观记录、每次任务后即时自报、每日结束时回顾自报。</w:t>
      </w:r>
    </w:p>
    <w:p>
      <w:pPr>
        <w:pStyle w:val="Heading3"/>
        <w:spacing w:after="100" w:before="180"/>
      </w:pPr>
      <w:r>
        <w:rPr>
          <w:rFonts w:ascii="Arial" w:cs="Arial" w:eastAsia="Arial" w:hAnsi="Arial"/>
          <w:b/>
          <w:bCs/>
          <w:sz w:val="24"/>
          <w:szCs w:val="24"/>
        </w:rPr>
        <w:t xml:space="preserve">4.2.1  系统客观记录</w:t>
      </w:r>
    </w:p>
    <w:p>
      <w:pPr>
        <w:spacing w:after="6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00"/>
      </w:tblGrid>
      <w:tr>
        <w:trPr>
          <w:tblHeader/>
        </w:trPr>
        <w:tc>
          <w:tcPr>
            <w:tcW w:type="dxa" w:w="22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指标</w:t>
            </w:r>
          </w:p>
        </w:tc>
        <w:tc>
          <w:tcPr>
            <w:tcW w:type="dxa" w:w="42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操作化定义</w:t>
            </w:r>
          </w:p>
        </w:tc>
        <w:tc>
          <w:tcPr>
            <w:tcW w:type="dxa" w:w="26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记录方式</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最大专注时长</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单次任务中连续专注（未触发分心记录）的最长时间段（分钟）</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系统日志自动记录</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专注时间/预计时间比</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实际专注时长 ÷ 任务计划时长，反映时间估计准确性与执行效率</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系统日志自动计算</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拖延时间</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计划任务开始时间至工具中记录实际开始操作的时间差（分钟）</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系统日志自动记录</w:t>
            </w:r>
          </w:p>
        </w:tc>
      </w:tr>
    </w:tbl>
    <w:p>
      <w:pPr>
        <w:spacing w:after="120" w:before="0"/>
      </w:pPr>
    </w:p>
    <w:p>
      <w:pPr>
        <w:pStyle w:val="Heading3"/>
        <w:spacing w:after="100" w:before="180"/>
      </w:pPr>
      <w:r>
        <w:rPr>
          <w:rFonts w:ascii="Arial" w:cs="Arial" w:eastAsia="Arial" w:hAnsi="Arial"/>
          <w:b/>
          <w:bCs/>
          <w:sz w:val="24"/>
          <w:szCs w:val="24"/>
        </w:rPr>
        <w:t xml:space="preserve">4.2.2  即时自报（每次分心发生时）</w:t>
      </w:r>
    </w:p>
    <w:p>
      <w:pPr>
        <w:spacing w:after="120" w:before="80"/>
        <w:jc w:val="both"/>
      </w:pPr>
      <w:r>
        <w:rPr>
          <w:rFonts w:ascii="Arial" w:cs="Arial" w:eastAsia="Arial" w:hAnsi="Arial"/>
          <w:sz w:val="22"/>
          <w:szCs w:val="22"/>
        </w:rPr>
        <w:t xml:space="preserve">参与者在察觉到分心时，在工具中即时记录一次分心事件（单击计数）。此外，每次分心记录后附带一条简短的情境标注（可选）：分心的触发来源（内部思维 / 外部刺激 / 环境切换）。</w:t>
      </w:r>
    </w:p>
    <w:p>
      <w:pPr>
        <w:spacing w:after="120" w:before="80"/>
        <w:jc w:val="both"/>
      </w:pPr>
      <w:r>
        <w:rPr>
          <w:rFonts w:ascii="Arial" w:cs="Arial" w:eastAsia="Arial" w:hAnsi="Arial"/>
          <w:sz w:val="22"/>
          <w:szCs w:val="22"/>
        </w:rPr>
        <w:t xml:space="preserve">指标：当次任务的即时分心次数（participant-reported, in-the-moment）。</w:t>
      </w:r>
    </w:p>
    <w:p>
      <w:pPr>
        <w:pStyle w:val="Heading3"/>
        <w:spacing w:after="100" w:before="180"/>
      </w:pPr>
      <w:r>
        <w:rPr>
          <w:rFonts w:ascii="Arial" w:cs="Arial" w:eastAsia="Arial" w:hAnsi="Arial"/>
          <w:b/>
          <w:bCs/>
          <w:sz w:val="24"/>
          <w:szCs w:val="24"/>
        </w:rPr>
        <w:t xml:space="preserve">4.2.3  每日结束回顾自报</w:t>
      </w:r>
    </w:p>
    <w:p>
      <w:pPr>
        <w:spacing w:after="120" w:before="80"/>
        <w:jc w:val="both"/>
      </w:pPr>
      <w:r>
        <w:rPr>
          <w:rFonts w:ascii="Arial" w:cs="Arial" w:eastAsia="Arial" w:hAnsi="Arial"/>
          <w:sz w:val="22"/>
          <w:szCs w:val="22"/>
        </w:rPr>
        <w:t xml:space="preserve">参与者在每日结束时完成一份简短的回顾问卷，包含以下内容：</w:t>
      </w:r>
    </w:p>
    <w:p>
      <w:pPr>
        <w:spacing w:after="6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00"/>
      </w:tblGrid>
      <w:tr>
        <w:trPr>
          <w:tblHeader/>
        </w:trPr>
        <w:tc>
          <w:tcPr>
            <w:tcW w:type="dxa" w:w="28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题目</w:t>
            </w:r>
          </w:p>
        </w:tc>
        <w:tc>
          <w:tcPr>
            <w:tcW w:type="dxa" w:w="22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量表类型</w:t>
            </w:r>
          </w:p>
        </w:tc>
        <w:tc>
          <w:tcPr>
            <w:tcW w:type="dxa" w:w="40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说明</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回顾性分心次数估计</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开放数字填写</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回忆今日大约发生了多少次分心，与即时计数对比以观察记忆偏差</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整体专注程度</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1-5分（1=极度分心，5=高度专注）</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对今日整体专注状态的主观评价</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启动困难程度</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1-5分（1=极难启动，5=轻松启动）</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对今日任务启动难易程度的主观评价</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心情状态</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1-5分（1=很差，5=很好）</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今日整体情绪状态的主观评价【注：如需更严谨的情绪测量可参考标准化量表，见4.2.4节】</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今日最难启动的任务是什么？难在哪里？</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开放文本</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定性补充，用于访谈分析</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今日有什么工具使用上的反馈？</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开放文本</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同时服务于形成性评估</w:t>
            </w:r>
          </w:p>
        </w:tc>
      </w:tr>
    </w:tbl>
    <w:p>
      <w:pPr>
        <w:spacing w:after="120" w:before="0"/>
      </w:pPr>
    </w:p>
    <w:p>
      <w:pPr>
        <w:pStyle w:val="Heading3"/>
        <w:spacing w:after="100" w:before="180"/>
      </w:pPr>
      <w:r>
        <w:rPr>
          <w:rFonts w:ascii="Arial" w:cs="Arial" w:eastAsia="Arial" w:hAnsi="Arial"/>
          <w:b/>
          <w:bCs/>
          <w:sz w:val="24"/>
          <w:szCs w:val="24"/>
        </w:rPr>
        <w:t xml:space="preserve">4.2.4  标准化量表（每阶段结束时各填写一次）</w:t>
      </w:r>
    </w:p>
    <w:p>
      <w:pPr>
        <w:spacing w:after="120" w:before="80"/>
        <w:jc w:val="both"/>
      </w:pPr>
      <w:r>
        <w:rPr>
          <w:rFonts w:ascii="Arial" w:cs="Arial" w:eastAsia="Arial" w:hAnsi="Arial"/>
          <w:sz w:val="22"/>
          <w:szCs w:val="22"/>
        </w:rPr>
        <w:t xml:space="preserve">（1）NASA-TLX 认知负荷量表</w:t>
      </w:r>
    </w:p>
    <w:p>
      <w:pPr>
        <w:spacing w:after="120" w:before="80"/>
        <w:jc w:val="both"/>
      </w:pPr>
      <w:r>
        <w:rPr>
          <w:rFonts w:ascii="Arial" w:cs="Arial" w:eastAsia="Arial" w:hAnsi="Arial"/>
          <w:sz w:val="22"/>
          <w:szCs w:val="22"/>
        </w:rPr>
        <w:t xml:space="preserve">NASA Task Load Index（NASA-TLX）【Hart, S. G., &amp; Staveland, L. E. (1988). Development of NASA-TLX (Task Load Index): Results of empirical and theoretical research. Advances in Psychology, 52, 139-183.】是评估主观工作负荷的标准化工具，包含6个维度：</w:t>
      </w:r>
    </w:p>
    <w:p>
      <w:pPr>
        <w:spacing w:after="6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800"/>
      </w:tblGrid>
      <w:tr>
        <w:trPr>
          <w:tblHeader/>
        </w:trPr>
        <w:tc>
          <w:tcPr>
            <w:tcW w:type="dxa" w:w="22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维度</w:t>
            </w:r>
          </w:p>
        </w:tc>
        <w:tc>
          <w:tcPr>
            <w:tcW w:type="dxa" w:w="40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问题描述</w:t>
            </w:r>
          </w:p>
        </w:tc>
        <w:tc>
          <w:tcPr>
            <w:tcW w:type="dxa" w:w="28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量表</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心理需求（Mental Demand）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完成任务需要多少脑力投入（思考、决策、计算、记忆等）？</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低 ————— 高（0-100）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体力需求（Physical Demand）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完成任务需要多少体力投入（推、拉、旋转、操控等）？</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低 ————— 高（0-100）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时间压力（Temporal Demand）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你感受到的时间压力有多大？节奏是快是慢？</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低 ————— 高（0-100）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绩效表现（Performance）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你认为自己完成任务的效果如何？达到目标了吗？</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差 ————— 好（0-100）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努力程度（Effort）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你需要多努力才能维持现有的绩效水平？</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低 ————— 高（0-100）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挫败感（Frustration）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在任务过程中，你感到多沮丧、烦躁、紧张或被打扰？</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低 ————— 高（0-100）</w:t>
            </w:r>
          </w:p>
        </w:tc>
      </w:tr>
    </w:tbl>
    <w:p>
      <w:pPr>
        <w:spacing w:after="120" w:before="0"/>
      </w:pPr>
    </w:p>
    <w:p>
      <w:pPr>
        <w:spacing w:after="120" w:before="80"/>
        <w:jc w:val="both"/>
      </w:pPr>
      <w:r>
        <w:rPr>
          <w:rFonts w:ascii="Arial" w:cs="Arial" w:eastAsia="Arial" w:hAnsi="Arial"/>
          <w:sz w:val="22"/>
          <w:szCs w:val="22"/>
        </w:rPr>
        <w:t xml:space="preserve">每个维度单独评分（0-100分），各维度得分加权平均得到总体工作负荷分数。加权方式为配对比较法（pairwise comparison），即先让参与者对6个维度两两比较，判断哪个维度对其负荷贡献更大，以比较结果作为权重。【注：简化版NASA-TLX（Raw TLX）不做加权，直接取均值，有文献支持其效度与加权版相近，若参与者填写负担过重可考虑简化版】</w:t>
      </w:r>
    </w:p>
    <w:p>
      <w:pPr>
        <w:spacing w:after="120" w:before="80"/>
        <w:jc w:val="both"/>
      </w:pPr>
      <w:r>
        <w:rPr>
          <w:rFonts w:ascii="Arial" w:cs="Arial" w:eastAsia="Arial" w:hAnsi="Arial"/>
          <w:sz w:val="22"/>
          <w:szCs w:val="22"/>
        </w:rPr>
        <w:t xml:space="preserve">（2）PANAS 正负向情绪量表</w:t>
      </w:r>
    </w:p>
    <w:p>
      <w:pPr>
        <w:spacing w:after="120" w:before="80"/>
        <w:jc w:val="both"/>
      </w:pPr>
      <w:r>
        <w:rPr>
          <w:rFonts w:ascii="Arial" w:cs="Arial" w:eastAsia="Arial" w:hAnsi="Arial"/>
          <w:sz w:val="22"/>
          <w:szCs w:val="22"/>
        </w:rPr>
        <w:t xml:space="preserve">Positive and Negative Affect Schedule（PANAS）【Watson, D., Clark, L. A., &amp; Tellegen, A. (1988). Development and validation of brief measures of positive and negative affect: the PANAS scales. Journal of Personality and Social Psychology, 54(6), 1063-1070.】是评估当前情绪状态的标准化工具，包含20个情绪词，分为正向情绪（PA）和负向情绪（NA）各10项：</w:t>
      </w:r>
    </w:p>
    <w:p>
      <w:pPr>
        <w:spacing w:after="6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正向情绪（Positive Affect）</w:t>
            </w:r>
          </w:p>
        </w:tc>
        <w:tc>
          <w:tcPr>
            <w:tcW w:type="dxa" w:w="45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负向情绪（Negative Affect）</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感兴趣的（Interested）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痛苦的（Distressed）</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兴奋的（Excited）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心烦意乱的（Upset）</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强壮的（Strong）</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内疚的（Guilty）</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热情的（Enthusiastic）</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害怕的（Scared）</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自豪的（Proud）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充满敌意的（Hostile）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警觉的（Alert）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易怒的（Irritable）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灵感涌现的（Inspired）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惭愧的（Ashamed）</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坚定的（Determined）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紧张的（Nervous）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专注的（Attentive）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坐立不安的（Jittery）</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积极活跃的（Active）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恐惧的（Afraid）</w:t>
            </w:r>
          </w:p>
        </w:tc>
      </w:tr>
    </w:tbl>
    <w:p>
      <w:pPr>
        <w:spacing w:after="120" w:before="0"/>
      </w:pPr>
    </w:p>
    <w:p>
      <w:pPr>
        <w:spacing w:after="120" w:before="80"/>
        <w:jc w:val="both"/>
      </w:pPr>
      <w:r>
        <w:rPr>
          <w:rFonts w:ascii="Arial" w:cs="Arial" w:eastAsia="Arial" w:hAnsi="Arial"/>
          <w:sz w:val="22"/>
          <w:szCs w:val="22"/>
        </w:rPr>
        <w:t xml:space="preserve">每项情绪词按「你现在感受到这种情绪的程度」作答，1=几乎没有，2=有一点，3=中等程度，4=相当多，5=非常强烈。正向情绪得分为PA 10项之和（10-50分），负向情绪得分为NA 10项之和（10-50分）。本研究主要关注PA与NA在各阶段之间的变化趋势，而非绝对分数。</w:t>
      </w:r>
    </w:p>
    <w:p>
      <w:pPr>
        <w:spacing w:after="120" w:before="80"/>
        <w:jc w:val="both"/>
      </w:pPr>
      <w:r>
        <w:rPr>
          <w:rFonts w:ascii="Arial" w:cs="Arial" w:eastAsia="Arial" w:hAnsi="Arial"/>
          <w:sz w:val="22"/>
          <w:szCs w:val="22"/>
        </w:rPr>
        <w:t xml:space="preserve">【注：PANAS标准指导语有多个时间框架版本（「此刻」/ 「今天」/ 「过去几天」/ 「过去几周」/ 「一般而言」），本研究建议使用「今天」版本，与每日回顾自报的节奏一致。】</w:t>
      </w:r>
    </w:p>
    <w:p>
      <w:pPr>
        <w:pStyle w:val="Heading2"/>
        <w:spacing w:after="120" w:before="240"/>
      </w:pPr>
      <w:r>
        <w:rPr>
          <w:rFonts w:ascii="Arial" w:cs="Arial" w:eastAsia="Arial" w:hAnsi="Arial"/>
          <w:b/>
          <w:bCs/>
          <w:sz w:val="28"/>
          <w:szCs w:val="28"/>
        </w:rPr>
        <w:t xml:space="preserve">4.3  形成性评估（贯穿迭代阶段）</w:t>
      </w:r>
    </w:p>
    <w:p>
      <w:pPr>
        <w:spacing w:after="120" w:before="80"/>
        <w:jc w:val="both"/>
      </w:pPr>
      <w:r>
        <w:rPr>
          <w:rFonts w:ascii="Arial" w:cs="Arial" w:eastAsia="Arial" w:hAnsi="Arial"/>
          <w:sz w:val="22"/>
          <w:szCs w:val="22"/>
        </w:rPr>
        <w:t xml:space="preserve">在ABAB总结性评估之外，迭代开发阶段（第5-9周）同步进行持续的形成性评估：</w:t>
      </w:r>
    </w:p>
    <w:p>
      <w:pPr>
        <w:pStyle w:val="ListParagraph"/>
        <w:numPr>
          <w:ilvl w:val="0"/>
          <w:numId w:val="3"/>
        </w:numPr>
        <w:spacing w:after="60" w:before="40"/>
      </w:pPr>
      <w:r>
        <w:rPr>
          <w:rFonts w:ascii="Arial" w:cs="Arial" w:eastAsia="Arial" w:hAnsi="Arial"/>
          <w:sz w:val="22"/>
          <w:szCs w:val="22"/>
        </w:rPr>
        <w:t xml:space="preserve">迭代演示反馈：每周联合设计会议中，参与者在使用当周版本原型后给出口头反馈，研究者实时记录，用于指导下一轮迭代方向；</w:t>
      </w:r>
    </w:p>
    <w:p>
      <w:pPr>
        <w:pStyle w:val="ListParagraph"/>
        <w:numPr>
          <w:ilvl w:val="0"/>
          <w:numId w:val="3"/>
        </w:numPr>
        <w:spacing w:after="60" w:before="40"/>
      </w:pPr>
      <w:r>
        <w:rPr>
          <w:rFonts w:ascii="Arial" w:cs="Arial" w:eastAsia="Arial" w:hAnsi="Arial"/>
          <w:sz w:val="22"/>
          <w:szCs w:val="22"/>
        </w:rPr>
        <w:t xml:space="preserve">结构化问卷：每两周在关键迭代节点，参与者填写简短问卷，评估具体功能的易用性、任务启动支持程度与情境切换适配性（李克特量表 + 开放性问题）；</w:t>
      </w:r>
    </w:p>
    <w:p>
      <w:pPr>
        <w:pStyle w:val="ListParagraph"/>
        <w:numPr>
          <w:ilvl w:val="0"/>
          <w:numId w:val="3"/>
        </w:numPr>
        <w:spacing w:after="60" w:before="40"/>
      </w:pPr>
      <w:r>
        <w:rPr>
          <w:rFonts w:ascii="Arial" w:cs="Arial" w:eastAsia="Arial" w:hAnsi="Arial"/>
          <w:sz w:val="22"/>
          <w:szCs w:val="22"/>
        </w:rPr>
        <w:t xml:space="preserve">启动前半结构化访谈：项目开始前进行一次深度访谈，了解参与者当前的任务启动困难模式、现有工具使用习惯及情境切换的具体触发场景，作为协同设计的基础输入；</w:t>
      </w:r>
    </w:p>
    <w:p>
      <w:pPr>
        <w:pStyle w:val="ListParagraph"/>
        <w:numPr>
          <w:ilvl w:val="0"/>
          <w:numId w:val="3"/>
        </w:numPr>
        <w:spacing w:after="60" w:before="40"/>
      </w:pPr>
      <w:r>
        <w:rPr>
          <w:rFonts w:ascii="Arial" w:cs="Arial" w:eastAsia="Arial" w:hAnsi="Arial"/>
          <w:sz w:val="22"/>
          <w:szCs w:val="22"/>
        </w:rPr>
        <w:t xml:space="preserve">结束后半结构化访谈：ABAB实验结束后进行一次总结性访谈，回顾整个协同设计与使用过程，收集参与者对工具整体影响的深度主观评价。</w:t>
      </w:r>
    </w:p>
    <w:p>
      <w:pPr>
        <w:pStyle w:val="Heading2"/>
        <w:spacing w:after="120" w:before="240"/>
      </w:pPr>
      <w:r>
        <w:rPr>
          <w:rFonts w:ascii="Arial" w:cs="Arial" w:eastAsia="Arial" w:hAnsi="Arial"/>
          <w:b/>
          <w:bCs/>
          <w:sz w:val="28"/>
          <w:szCs w:val="28"/>
        </w:rPr>
        <w:t xml:space="preserve">4.4  数据分析方法</w:t>
      </w:r>
    </w:p>
    <w:p>
      <w:pPr>
        <w:spacing w:after="120" w:before="80"/>
        <w:jc w:val="both"/>
      </w:pPr>
      <w:r>
        <w:rPr>
          <w:rFonts w:ascii="Arial" w:cs="Arial" w:eastAsia="Arial" w:hAnsi="Arial"/>
          <w:sz w:val="22"/>
          <w:szCs w:val="22"/>
        </w:rPr>
        <w:t xml:space="preserve">定量数据分析：绘制每个客观指标与自报指标在A1-B1-A2-B2四个阶段的逐日变化趋势图，计算各阶段均值与标准差，进行阶段间对比。同时对比即时分心次数与回顾性分心次数估计之间的差异，以探索ADHD个体的记忆偏差模式【需要一篇关于ADHD个体回顾性自报准确性的文献，如有关ecological momentary assessment与retrospective report对比的研究】。若条件允许，采用Tau-U统计方法（单案例研究的非参数效果量估计方法）【需要一篇介绍Tau-U的方法论文献，如Parker et al., 2011】对各指标的阶段间效果量进行量化。</w:t>
      </w:r>
    </w:p>
    <w:p>
      <w:pPr>
        <w:spacing w:after="120" w:before="80"/>
        <w:jc w:val="both"/>
      </w:pPr>
      <w:r>
        <w:rPr>
          <w:rFonts w:ascii="Arial" w:cs="Arial" w:eastAsia="Arial" w:hAnsi="Arial"/>
          <w:sz w:val="22"/>
          <w:szCs w:val="22"/>
        </w:rPr>
        <w:t xml:space="preserve">定性数据分析：访谈录音及每日开放文本回顾转录后，采用主题分析法（Thematic Analysis）【Braun, V., &amp; Clarke, V. (2006). Using thematic analysis in psychology. Qualitative Research in Psychology, 3(2), 77-101.】进行分析，通过反复阅读与归类整理，识别参与者体验中反复出现的核心模式，为设计原则的提炼提供依据。</w:t>
      </w:r>
    </w:p>
    <w:p>
      <w:pPr>
        <w:spacing w:after="120" w:before="80"/>
        <w:jc w:val="both"/>
      </w:pPr>
      <w:r>
        <w:rPr>
          <w:rFonts w:ascii="Arial" w:cs="Arial" w:eastAsia="Arial" w:hAnsi="Arial"/>
          <w:sz w:val="22"/>
          <w:szCs w:val="22"/>
        </w:rPr>
        <w:t xml:space="preserve">NASA-TLX与PANAS得分将与系统客观指标进行对照，分析主观负荷/情绪评价与客观行为数据之间的一致性与落差。</w:t>
      </w:r>
    </w:p>
    <w:p>
      <w:pPr>
        <w:pStyle w:val="Heading2"/>
        <w:spacing w:after="120" w:before="240"/>
      </w:pPr>
      <w:r>
        <w:rPr>
          <w:rFonts w:ascii="Arial" w:cs="Arial" w:eastAsia="Arial" w:hAnsi="Arial"/>
          <w:b/>
          <w:bCs/>
          <w:sz w:val="28"/>
          <w:szCs w:val="28"/>
        </w:rPr>
        <w:t xml:space="preserve">4.5  评估局限性</w:t>
      </w:r>
    </w:p>
    <w:p>
      <w:pPr>
        <w:spacing w:after="120" w:before="80"/>
        <w:jc w:val="both"/>
      </w:pPr>
      <w:r>
        <w:rPr>
          <w:rFonts w:ascii="Arial" w:cs="Arial" w:eastAsia="Arial" w:hAnsi="Arial"/>
          <w:sz w:val="22"/>
          <w:szCs w:val="22"/>
        </w:rPr>
        <w:t xml:space="preserve">每阶段仅1周，数据点较少，趋势图的可解读性有限，统计检验结论需谨慎。参与者知晓自己处于哪个实验阶段，可能存在期望效应（expectancy effect）影响自报数据。即时分心计数依赖参与者主动操作，漏报不可避免。评估结论仅适用于单一参与者，无法直接推广至其他ADHD个体。上述局限将在论文讨论部分进行深入反思。</w:t>
      </w:r>
    </w:p>
    <w:p>
      <w:pPr>
        <w:pStyle w:val="Heading2"/>
        <w:spacing w:after="120" w:before="240"/>
      </w:pPr>
      <w:r>
        <w:rPr>
          <w:rFonts w:ascii="Arial" w:cs="Arial" w:eastAsia="Arial" w:hAnsi="Arial"/>
          <w:b/>
          <w:bCs/>
          <w:sz w:val="28"/>
          <w:szCs w:val="28"/>
        </w:rPr>
        <w:t xml:space="preserve">4.6  后续评估方向</w:t>
      </w:r>
    </w:p>
    <w:p>
      <w:pPr>
        <w:spacing w:after="120" w:before="80"/>
        <w:jc w:val="both"/>
      </w:pPr>
      <w:r>
        <w:rPr>
          <w:rFonts w:ascii="Arial" w:cs="Arial" w:eastAsia="Arial" w:hAnsi="Arial"/>
          <w:sz w:val="22"/>
          <w:szCs w:val="22"/>
        </w:rPr>
        <w:t xml:space="preserve">本次N-of-1评估若发现工具对参与者的任务启动有积极影响，后续可将该设计方案扩展至小规模ADHD用户群体，采用可用性测试或对照研究进行验证；若评估揭示某些功能模块效果显著，可针对这些模块设计专项评估；亦可采用生态瞬间评估（Ecological Momentary Assessment, EMA）方法替代或补充当前的自报设计，以提高数据生态效度【需要一篇EMA在ADHD研究中应用的文献】。</w:t>
      </w:r>
    </w:p>
    <w:p>
      <w:pPr>
        <w:spacing w:after="120" w:before="0"/>
      </w:pPr>
    </w:p>
    <w:p>
      <w:pPr>
        <w:pStyle w:val="Heading1"/>
        <w:spacing w:after="180" w:before="360"/>
      </w:pPr>
      <w:r>
        <w:rPr>
          <w:rFonts w:ascii="Arial" w:cs="Arial" w:eastAsia="Arial" w:hAnsi="Arial"/>
          <w:b/>
          <w:bCs/>
          <w:sz w:val="32"/>
          <w:szCs w:val="32"/>
        </w:rPr>
        <w:t xml:space="preserve">5  Discussion（预期讨论框架）</w:t>
      </w:r>
    </w:p>
    <w:p>
      <w:pPr>
        <w:spacing w:after="120" w:before="80"/>
        <w:jc w:val="both"/>
      </w:pPr>
      <w:r>
        <w:rPr>
          <w:rFonts w:ascii="Arial" w:cs="Arial" w:eastAsia="Arial" w:hAnsi="Arial"/>
          <w:sz w:val="22"/>
          <w:szCs w:val="22"/>
        </w:rPr>
        <w:t xml:space="preserve">本节为最终论文讨论章节的预期结构框架，将在数据收集与分析完成后充实具体内容。</w:t>
      </w:r>
    </w:p>
    <w:p>
      <w:pPr>
        <w:pStyle w:val="Heading2"/>
        <w:spacing w:after="120" w:before="240"/>
      </w:pPr>
      <w:r>
        <w:rPr>
          <w:rFonts w:ascii="Arial" w:cs="Arial" w:eastAsia="Arial" w:hAnsi="Arial"/>
          <w:b/>
          <w:bCs/>
          <w:sz w:val="28"/>
          <w:szCs w:val="28"/>
        </w:rPr>
        <w:t xml:space="preserve">5.1  对研究问题的回答</w:t>
      </w:r>
    </w:p>
    <w:p>
      <w:pPr>
        <w:spacing w:after="120" w:before="80"/>
        <w:jc w:val="both"/>
      </w:pPr>
      <w:r>
        <w:rPr>
          <w:rFonts w:ascii="Arial" w:cs="Arial" w:eastAsia="Arial" w:hAnsi="Arial"/>
          <w:sz w:val="22"/>
          <w:szCs w:val="22"/>
        </w:rPr>
        <w:t xml:space="preserve">将直接回应第1.3节提出的三个研究问题，基于评估数据说明：协同设计过程中识别出了哪些具体的启动困难模式；工具是否在ABAB实验中产生了可观察的启动延迟减少效果；从整个过程中提炼出了哪些设计原则。</w:t>
      </w:r>
    </w:p>
    <w:p>
      <w:pPr>
        <w:pStyle w:val="Heading2"/>
        <w:spacing w:after="120" w:before="240"/>
      </w:pPr>
      <w:r>
        <w:rPr>
          <w:rFonts w:ascii="Arial" w:cs="Arial" w:eastAsia="Arial" w:hAnsi="Arial"/>
          <w:b/>
          <w:bCs/>
          <w:sz w:val="28"/>
          <w:szCs w:val="28"/>
        </w:rPr>
        <w:t xml:space="preserve">5.2  设计原则提炼（核心贡献）</w:t>
      </w:r>
    </w:p>
    <w:p>
      <w:pPr>
        <w:spacing w:after="120" w:before="80"/>
        <w:jc w:val="both"/>
      </w:pPr>
      <w:r>
        <w:rPr>
          <w:rFonts w:ascii="Arial" w:cs="Arial" w:eastAsia="Arial" w:hAnsi="Arial"/>
          <w:sz w:val="22"/>
          <w:szCs w:val="22"/>
        </w:rPr>
        <w:t xml:space="preserve">从N-of-1协同设计案例中抽象出3-5条对同类工具设计具有指导意义的原则（将基于实际数据填充，以下为预期框架）：</w:t>
      </w:r>
    </w:p>
    <w:p>
      <w:pPr>
        <w:pStyle w:val="ListParagraph"/>
        <w:numPr>
          <w:ilvl w:val="0"/>
          <w:numId w:val="3"/>
        </w:numPr>
        <w:spacing w:after="60" w:before="40"/>
      </w:pPr>
      <w:r>
        <w:rPr>
          <w:rFonts w:ascii="Arial" w:cs="Arial" w:eastAsia="Arial" w:hAnsi="Arial"/>
          <w:sz w:val="22"/>
          <w:szCs w:val="22"/>
        </w:rPr>
        <w:t xml:space="preserve">低摩擦启动原则：工具应在用户打开后极短时间内呈现可执行的最小行动单元，消除「准备工作」对启动的阻碍；</w:t>
      </w:r>
    </w:p>
    <w:p>
      <w:pPr>
        <w:pStyle w:val="ListParagraph"/>
        <w:numPr>
          <w:ilvl w:val="0"/>
          <w:numId w:val="3"/>
        </w:numPr>
        <w:spacing w:after="60" w:before="40"/>
      </w:pPr>
      <w:r>
        <w:rPr>
          <w:rFonts w:ascii="Arial" w:cs="Arial" w:eastAsia="Arial" w:hAnsi="Arial"/>
          <w:sz w:val="22"/>
          <w:szCs w:val="22"/>
        </w:rPr>
        <w:t xml:space="preserve">情境锚定原则：工具应记录用户离开时的任务状态，支持其在情境切换后快速恢复上下文，降低「重新进入」的认知成本；</w:t>
      </w:r>
    </w:p>
    <w:p>
      <w:pPr>
        <w:pStyle w:val="ListParagraph"/>
        <w:numPr>
          <w:ilvl w:val="0"/>
          <w:numId w:val="3"/>
        </w:numPr>
        <w:spacing w:after="60" w:before="40"/>
      </w:pPr>
      <w:r>
        <w:rPr>
          <w:rFonts w:ascii="Arial" w:cs="Arial" w:eastAsia="Arial" w:hAnsi="Arial"/>
          <w:sz w:val="22"/>
          <w:szCs w:val="22"/>
        </w:rPr>
        <w:t xml:space="preserve">个性化迭代原则：ADHD支持工具不应追求「开箱即用」的通用方案，而应内置持续协同设计机制，支持工具随用户需求演化。</w:t>
      </w:r>
    </w:p>
    <w:p>
      <w:pPr>
        <w:pStyle w:val="Heading2"/>
        <w:spacing w:after="120" w:before="240"/>
      </w:pPr>
      <w:r>
        <w:rPr>
          <w:rFonts w:ascii="Arial" w:cs="Arial" w:eastAsia="Arial" w:hAnsi="Arial"/>
          <w:b/>
          <w:bCs/>
          <w:sz w:val="28"/>
          <w:szCs w:val="28"/>
        </w:rPr>
        <w:t xml:space="preserve">5.3  与已有研究的对话</w:t>
      </w:r>
    </w:p>
    <w:p>
      <w:pPr>
        <w:spacing w:after="120" w:before="80"/>
        <w:jc w:val="both"/>
      </w:pPr>
      <w:r>
        <w:rPr>
          <w:rFonts w:ascii="Arial" w:cs="Arial" w:eastAsia="Arial" w:hAnsi="Arial"/>
          <w:sz w:val="22"/>
          <w:szCs w:val="22"/>
        </w:rPr>
        <w:t xml:space="preserve">将基于评估结果与第2节文献进行对话：哪些发现验证了已有理论（如Barkley的执行功能模型、Tan等人的综述结论）？哪些发现挑战或扩展了已有框架（如对情境切换这一具体触发场景的深化）？</w:t>
      </w:r>
    </w:p>
    <w:p>
      <w:pPr>
        <w:pStyle w:val="Heading2"/>
        <w:spacing w:after="120" w:before="240"/>
      </w:pPr>
      <w:r>
        <w:rPr>
          <w:rFonts w:ascii="Arial" w:cs="Arial" w:eastAsia="Arial" w:hAnsi="Arial"/>
          <w:b/>
          <w:bCs/>
          <w:sz w:val="28"/>
          <w:szCs w:val="28"/>
        </w:rPr>
        <w:t xml:space="preserve">5.4  方法论反思</w:t>
      </w:r>
    </w:p>
    <w:p>
      <w:pPr>
        <w:spacing w:after="120" w:before="80"/>
        <w:jc w:val="both"/>
      </w:pPr>
      <w:r>
        <w:rPr>
          <w:rFonts w:ascii="Arial" w:cs="Arial" w:eastAsia="Arial" w:hAnsi="Arial"/>
          <w:sz w:val="22"/>
          <w:szCs w:val="22"/>
        </w:rPr>
        <w:t xml:space="preserve">将反思N-of-1协同设计框架的实践经验：参与者赋权的实际实现程度如何？GenAI辅助原型的锚定偏差是否在实践中出现、如何处理？N-of-1方法在HCI工具开发中的适用边界是什么？</w:t>
      </w:r>
    </w:p>
    <w:p>
      <w:pPr>
        <w:pStyle w:val="Heading2"/>
        <w:spacing w:after="120" w:before="240"/>
      </w:pPr>
      <w:r>
        <w:rPr>
          <w:rFonts w:ascii="Arial" w:cs="Arial" w:eastAsia="Arial" w:hAnsi="Arial"/>
          <w:b/>
          <w:bCs/>
          <w:sz w:val="28"/>
          <w:szCs w:val="28"/>
        </w:rPr>
        <w:t xml:space="preserve">5.5  局限性与未来工作</w:t>
      </w:r>
    </w:p>
    <w:p>
      <w:pPr>
        <w:spacing w:after="120" w:before="80"/>
        <w:jc w:val="both"/>
      </w:pPr>
      <w:r>
        <w:rPr>
          <w:rFonts w:ascii="Arial" w:cs="Arial" w:eastAsia="Arial" w:hAnsi="Arial"/>
          <w:sz w:val="22"/>
          <w:szCs w:val="22"/>
        </w:rPr>
        <w:t xml:space="preserve">深入分析三类局限：（1）单案例的推广性边界及其对结论可信度的影响；（2）评估周期短对长期效果判断的制约；（3）期望效应对自报数据的潜在干扰。针对每类局限，提出具体的未来研究设计方向。</w:t>
      </w:r>
    </w:p>
    <w:p>
      <w:pPr>
        <w:spacing w:after="120" w:before="0"/>
      </w:pPr>
    </w:p>
    <w:p>
      <w:pPr>
        <w:pStyle w:val="Heading1"/>
        <w:spacing w:after="180" w:before="360"/>
      </w:pPr>
      <w:r>
        <w:rPr>
          <w:rFonts w:ascii="Arial" w:cs="Arial" w:eastAsia="Arial" w:hAnsi="Arial"/>
          <w:b/>
          <w:bCs/>
          <w:sz w:val="32"/>
          <w:szCs w:val="32"/>
        </w:rPr>
        <w:t xml:space="preserve">6  Time Plan</w:t>
      </w:r>
    </w:p>
    <w:p>
      <w:pPr>
        <w:spacing w:after="120" w:before="80"/>
        <w:jc w:val="both"/>
      </w:pPr>
      <w:r>
        <w:rPr>
          <w:rFonts w:ascii="Arial" w:cs="Arial" w:eastAsia="Arial" w:hAnsi="Arial"/>
          <w:sz w:val="22"/>
          <w:szCs w:val="22"/>
        </w:rPr>
        <w:t xml:space="preserve">本项目自2025年6月4日启动，至2025年9月4日提交最终报告，共13周。整体分为四个阶段：背景研究与准备（第1-3周）、需求分析与原型开发（第4-9周）、评估与分析（第10周）、报告撰写（第11-13周）。</w:t>
      </w:r>
    </w:p>
    <w:p>
      <w:pPr>
        <w:spacing w:after="6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4200"/>
        <w:gridCol w:w="2400"/>
      </w:tblGrid>
      <w:tr>
        <w:trPr>
          <w:tblHeader/>
        </w:trPr>
        <w:tc>
          <w:tcPr>
            <w:tcW w:type="dxa" w:w="9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周次</w:t>
            </w:r>
          </w:p>
        </w:tc>
        <w:tc>
          <w:tcPr>
            <w:tcW w:type="dxa" w:w="15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日期</w:t>
            </w:r>
          </w:p>
        </w:tc>
        <w:tc>
          <w:tcPr>
            <w:tcW w:type="dxa" w:w="42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主要任务</w:t>
            </w:r>
          </w:p>
        </w:tc>
        <w:tc>
          <w:tcPr>
            <w:tcW w:type="dxa" w:w="24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里程碑</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第1周</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6月4-10日</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文献调研；撰写项目Proposal；与参与者建立合作关系</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Proposal完成</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第2周</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6月11-17日</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继续文献调研；参与Workshop B（同伴评审Proposal）；准备Ethics申请材料</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Proposal同伴评审完成</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第3周</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6月18-24日</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参与Workshop C（Ethics流程）；提交Ethics申请；与参与者进行启动前半结构化访谈</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Ethics申请提交</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第4周</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6月25-7月1日</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Ethics clearance获批；需求分析；第一次联合设计会议；正式启动数据收集</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Ethics clearance获批；启动前访谈完成</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第5周</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7月2-8日</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功能优先级确认；技术选型；项目环境搭建；GenAI辅助生成第一版可交互原型</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第一版可交互原型完成</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第6周</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7月9-15日</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迭代开发（第一轮）；每周联合设计会议；收集反馈</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第一轮迭代完成</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第7周</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7月16-22日</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迭代开发（第二轮）；每周联合设计会议；两周问卷评估</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第二轮迭代完成</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第8周</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7月23-29日</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迭代开发（第三轮）；每周联合设计会议；两周问卷评估</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核心功能基本稳定</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第9周</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7月30-8月5日</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功能完善；边缘情况处理；持续迭代反馈；ABAB实验准备</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功能开发收尾；ABAB实验设计确认</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第10周</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8月6-12日</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ABAB实验A1阶段（基线期）启动；每日指标收集；结束后半结构化访谈；评估数据整理分析；开始撰写报告</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评估启动；报告开始</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第11周</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8月13-19日</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报告撰写（主体部分）；数据分析持续进行</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报告初稿完成</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第12周</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8月20-26日</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报告修改与完善；代码整理；设计原则提炼</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报告定稿</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第13周</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8月27-9月4日</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最终检查；提交</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最终提交</w:t>
            </w:r>
          </w:p>
        </w:tc>
      </w:tr>
    </w:tbl>
    <w:p>
      <w:pPr>
        <w:spacing w:after="120" w:before="0"/>
      </w:pPr>
    </w:p>
    <w:p>
      <w:pPr>
        <w:pStyle w:val="Heading1"/>
        <w:spacing w:after="180" w:before="360"/>
      </w:pPr>
      <w:r>
        <w:rPr>
          <w:rFonts w:ascii="Arial" w:cs="Arial" w:eastAsia="Arial" w:hAnsi="Arial"/>
          <w:b/>
          <w:bCs/>
          <w:sz w:val="32"/>
          <w:szCs w:val="32"/>
        </w:rPr>
        <w:t xml:space="preserve">References</w:t>
      </w:r>
    </w:p>
    <w:p>
      <w:pPr>
        <w:spacing w:after="120" w:before="80"/>
        <w:jc w:val="both"/>
      </w:pPr>
      <w:r>
        <w:rPr>
          <w:rFonts w:ascii="Arial" w:cs="Arial" w:eastAsia="Arial" w:hAnsi="Arial"/>
          <w:sz w:val="22"/>
          <w:szCs w:val="22"/>
        </w:rPr>
        <w:t xml:space="preserve">[1] Fayyad, J. et al. (2007). Cross-national prevalence and correlates of adult attention-deficit hyperactivity disorder. British Journal of Psychiatry, 190(5), 402-409.</w:t>
      </w:r>
    </w:p>
    <w:p>
      <w:pPr>
        <w:spacing w:after="120" w:before="80"/>
        <w:jc w:val="both"/>
      </w:pPr>
      <w:r>
        <w:rPr>
          <w:rFonts w:ascii="Arial" w:cs="Arial" w:eastAsia="Arial" w:hAnsi="Arial"/>
          <w:sz w:val="22"/>
          <w:szCs w:val="22"/>
        </w:rPr>
        <w:t xml:space="preserve">[2] Polanczyk, G. V. et al. (2015). ADHD prevalence estimates across three decades: an updated systematic review and meta-regression analysis. International Journal of Epidemiology, 44(4), 1123-1133.</w:t>
      </w:r>
    </w:p>
    <w:p>
      <w:pPr>
        <w:spacing w:after="120" w:before="80"/>
        <w:jc w:val="both"/>
      </w:pPr>
      <w:r>
        <w:rPr>
          <w:rFonts w:ascii="Arial" w:cs="Arial" w:eastAsia="Arial" w:hAnsi="Arial"/>
          <w:sz w:val="22"/>
          <w:szCs w:val="22"/>
        </w:rPr>
        <w:t xml:space="preserve">[3] Spiel, K. et al. (2022). Nothing about us without us: investigating the role of critical disability studies in HCI. CHI Conference on Human Factors in Computing Systems.</w:t>
      </w:r>
    </w:p>
    <w:p>
      <w:pPr>
        <w:spacing w:after="120" w:before="80"/>
        <w:jc w:val="both"/>
      </w:pPr>
      <w:r>
        <w:rPr>
          <w:rFonts w:ascii="Arial" w:cs="Arial" w:eastAsia="Arial" w:hAnsi="Arial"/>
          <w:sz w:val="22"/>
          <w:szCs w:val="22"/>
        </w:rPr>
        <w:t xml:space="preserve">[4] Moss, J. &amp; Hendry, G. (2002). Use of electronic surveys in course evaluation. British Journal of Educational Technology, 33(5), 583-592. [placeholder — replace with verified ADHD system design citation]</w:t>
      </w:r>
    </w:p>
    <w:p>
      <w:pPr>
        <w:spacing w:after="120" w:before="80"/>
        <w:jc w:val="both"/>
      </w:pPr>
      <w:r>
        <w:rPr>
          <w:rFonts w:ascii="Arial" w:cs="Arial" w:eastAsia="Arial" w:hAnsi="Arial"/>
          <w:sz w:val="22"/>
          <w:szCs w:val="22"/>
        </w:rPr>
        <w:t xml:space="preserve">[5] Delgado, A. et al. (2021). Stakeholder participation in AI deployment: a scoping review. ACM FAccT.</w:t>
      </w:r>
    </w:p>
    <w:p>
      <w:pPr>
        <w:spacing w:after="120" w:before="80"/>
        <w:jc w:val="both"/>
      </w:pPr>
      <w:r>
        <w:rPr>
          <w:rFonts w:ascii="Arial" w:cs="Arial" w:eastAsia="Arial" w:hAnsi="Arial"/>
          <w:sz w:val="22"/>
          <w:szCs w:val="22"/>
        </w:rPr>
        <w:t xml:space="preserve">[6] Diamond, A. (2013). Executive functions. Annual Review of Psychology, 64, 135-168.</w:t>
      </w:r>
    </w:p>
    <w:p>
      <w:pPr>
        <w:spacing w:after="120" w:before="80"/>
        <w:jc w:val="both"/>
      </w:pPr>
      <w:r>
        <w:rPr>
          <w:rFonts w:ascii="Arial" w:cs="Arial" w:eastAsia="Arial" w:hAnsi="Arial"/>
          <w:sz w:val="22"/>
          <w:szCs w:val="22"/>
        </w:rPr>
        <w:t xml:space="preserve">[7] Barkley, R. A. (1997). Behavioral inhibition, sustained attention, and executive functions. Psychological Bulletin, 121(1), 65-94.</w:t>
      </w:r>
    </w:p>
    <w:p>
      <w:pPr>
        <w:spacing w:after="120" w:before="80"/>
        <w:jc w:val="both"/>
      </w:pPr>
      <w:r>
        <w:rPr>
          <w:rFonts w:ascii="Arial" w:cs="Arial" w:eastAsia="Arial" w:hAnsi="Arial"/>
          <w:sz w:val="22"/>
          <w:szCs w:val="22"/>
        </w:rPr>
        <w:t xml:space="preserve">[8] Sonuga-Barke, E. J. S. (2003). The dual pathway model of AD/HD: an elaboration of neuro-developmental characteristics. Neuroscience &amp; Biobehavioral Reviews, 27(7), 593-604.</w:t>
      </w:r>
    </w:p>
    <w:p>
      <w:pPr>
        <w:spacing w:after="120" w:before="80"/>
        <w:jc w:val="both"/>
      </w:pPr>
      <w:r>
        <w:rPr>
          <w:rFonts w:ascii="Arial" w:cs="Arial" w:eastAsia="Arial" w:hAnsi="Arial"/>
          <w:sz w:val="22"/>
          <w:szCs w:val="22"/>
        </w:rPr>
        <w:t xml:space="preserve">[9] Tan, T. et al. (2025). Assistive technologies for adults with ADHD: a systematic review. [Full citation to be verified upon access to paper]</w:t>
      </w:r>
    </w:p>
    <w:p>
      <w:pPr>
        <w:spacing w:after="120" w:before="80"/>
        <w:jc w:val="both"/>
      </w:pPr>
      <w:r>
        <w:rPr>
          <w:rFonts w:ascii="Arial" w:cs="Arial" w:eastAsia="Arial" w:hAnsi="Arial"/>
          <w:sz w:val="22"/>
          <w:szCs w:val="22"/>
        </w:rPr>
        <w:t xml:space="preserve">[10] Arnstein, S. R. (1969). A ladder of citizen participation. Journal of the American Institute of Planners, 35(4), 216-224.</w:t>
      </w:r>
    </w:p>
    <w:p>
      <w:pPr>
        <w:spacing w:after="120" w:before="80"/>
        <w:jc w:val="both"/>
      </w:pPr>
      <w:r>
        <w:rPr>
          <w:rFonts w:ascii="Arial" w:cs="Arial" w:eastAsia="Arial" w:hAnsi="Arial"/>
          <w:sz w:val="22"/>
          <w:szCs w:val="22"/>
        </w:rPr>
        <w:t xml:space="preserve">[11] Kravitz, R. L. &amp; Duan, N. (Eds.) (2014). Design and Implementation of N-of-1 Trials: A User's Guide. AHRQ Publication.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5FA3"/>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FA3"/>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2026-06-16T04:10:12.790Z</dcterms:created>
  <dcterms:modified xsi:type="dcterms:W3CDTF">2026-06-16T04:10:12.803Z</dcterms:modified>
</cp:coreProperties>
</file>

<file path=docProps/custom.xml><?xml version="1.0" encoding="utf-8"?>
<Properties xmlns="http://schemas.openxmlformats.org/officeDocument/2006/custom-properties" xmlns:vt="http://schemas.openxmlformats.org/officeDocument/2006/docPropsVTypes"/>
</file>