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BFFC" w14:textId="4A1DBA6C" w:rsidR="00A65CA7" w:rsidRDefault="000B7CD7" w:rsidP="00A65CA7">
      <w:pPr>
        <w:pStyle w:val="Cuerpo"/>
      </w:pPr>
      <w:r>
        <w:t>Dentro de un sistema Windows s</w:t>
      </w:r>
      <w:r w:rsidR="00A609AD" w:rsidRPr="00A609AD">
        <w:t xml:space="preserve">i </w:t>
      </w:r>
      <w:r w:rsidR="00A609AD">
        <w:t>al intentar conectar con una BBDD SQL Server desde una aplicación la conexión no se establece debemos revisar que:</w:t>
      </w:r>
    </w:p>
    <w:p w14:paraId="5799B1E7" w14:textId="077D585A" w:rsidR="00A65CA7" w:rsidRDefault="00A65CA7" w:rsidP="00A65CA7">
      <w:pPr>
        <w:pStyle w:val="Cuerpo"/>
        <w:numPr>
          <w:ilvl w:val="0"/>
          <w:numId w:val="36"/>
        </w:numPr>
      </w:pPr>
      <w:r w:rsidRPr="005E4712">
        <w:rPr>
          <w:b/>
          <w:bCs/>
        </w:rPr>
        <w:t>La cadena de conexión que hemos indicado en la aplicación que intenta conectarse a la BBDD SQL Server es correcta</w:t>
      </w:r>
      <w:r>
        <w:t>.</w:t>
      </w:r>
    </w:p>
    <w:p w14:paraId="0C6CD0BE" w14:textId="01E68F7D" w:rsidR="00CA0732" w:rsidRPr="00CA0732" w:rsidRDefault="00CA0732" w:rsidP="00A65CA7">
      <w:pPr>
        <w:pStyle w:val="Cuerpo"/>
        <w:numPr>
          <w:ilvl w:val="0"/>
          <w:numId w:val="36"/>
        </w:numPr>
      </w:pPr>
      <w:r>
        <w:t>El servicio SQL de nuestra instancia esté en ejecución</w:t>
      </w:r>
    </w:p>
    <w:p w14:paraId="484D0E3E" w14:textId="28900801" w:rsidR="00A609AD" w:rsidRDefault="00A609AD" w:rsidP="00A65CA7">
      <w:pPr>
        <w:pStyle w:val="Cuerpo"/>
        <w:numPr>
          <w:ilvl w:val="0"/>
          <w:numId w:val="36"/>
        </w:numPr>
      </w:pPr>
      <w:r>
        <w:t xml:space="preserve">el servicio de Browser de nuestra instancia esté </w:t>
      </w:r>
      <w:r w:rsidR="00CA0732">
        <w:t>ejecución</w:t>
      </w:r>
    </w:p>
    <w:p w14:paraId="7E88B2A6" w14:textId="006FEA8D" w:rsidR="00CA0732" w:rsidRDefault="00CA0732" w:rsidP="00A65CA7">
      <w:pPr>
        <w:pStyle w:val="Cuerpo"/>
        <w:numPr>
          <w:ilvl w:val="0"/>
          <w:numId w:val="36"/>
        </w:numPr>
      </w:pPr>
      <w:r>
        <w:t>la instancia SQL Server permite conexiones remotas</w:t>
      </w:r>
    </w:p>
    <w:p w14:paraId="6085CA69" w14:textId="3773474B" w:rsidR="005E4712" w:rsidRDefault="005E4712" w:rsidP="005E4712">
      <w:pPr>
        <w:pStyle w:val="Cuerpo"/>
        <w:numPr>
          <w:ilvl w:val="0"/>
          <w:numId w:val="36"/>
        </w:numPr>
      </w:pPr>
      <w:r>
        <w:t>Hay respuesta al ejecutar</w:t>
      </w:r>
      <w:r>
        <w:t xml:space="preserve"> el comando </w:t>
      </w:r>
      <w:r w:rsidRPr="005E4712">
        <w:t>ping &lt;dirección IP o URL</w:t>
      </w:r>
      <w:r>
        <w:t xml:space="preserve"> servidor SQL que aloja la instancia</w:t>
      </w:r>
      <w:r w:rsidRPr="005E4712">
        <w:t>&gt;</w:t>
      </w:r>
      <w:r>
        <w:t xml:space="preserve"> </w:t>
      </w:r>
    </w:p>
    <w:p w14:paraId="1585B60C" w14:textId="64AB8DDB" w:rsidR="00A609AD" w:rsidRDefault="00A609AD" w:rsidP="00A65CA7">
      <w:pPr>
        <w:pStyle w:val="Cuerpo"/>
        <w:numPr>
          <w:ilvl w:val="0"/>
          <w:numId w:val="36"/>
        </w:numPr>
      </w:pPr>
      <w:r>
        <w:t>el protocolo TCP/IP en el Administrador de Configuración de SQL esté habilitado</w:t>
      </w:r>
    </w:p>
    <w:p w14:paraId="246DE719" w14:textId="23A8C4A1" w:rsidR="00A609AD" w:rsidRDefault="00A609AD" w:rsidP="00A65CA7">
      <w:pPr>
        <w:pStyle w:val="Cuerpo"/>
        <w:numPr>
          <w:ilvl w:val="0"/>
          <w:numId w:val="36"/>
        </w:numPr>
      </w:pPr>
      <w:r>
        <w:t>Puertos TCP 1433 y UDP 1434 permitidos en el Firewall de Windows.</w:t>
      </w:r>
    </w:p>
    <w:p w14:paraId="14C62C53" w14:textId="4E93BC32" w:rsidR="00A609AD" w:rsidRDefault="00A609AD" w:rsidP="00A65CA7">
      <w:pPr>
        <w:pStyle w:val="Cuerpo"/>
      </w:pPr>
    </w:p>
    <w:p w14:paraId="14A7A189" w14:textId="57DE535D" w:rsidR="00A609AD" w:rsidRDefault="00CA0732" w:rsidP="00A65CA7">
      <w:pPr>
        <w:pStyle w:val="Cuerpo"/>
      </w:pPr>
      <w:r>
        <w:t>Podemos ir comprobando cada uno de estos puntos y probar la conexión tras un cambio de configuración</w:t>
      </w:r>
    </w:p>
    <w:p w14:paraId="0730E936" w14:textId="77777777" w:rsidR="00CA0732" w:rsidRPr="00A609AD" w:rsidRDefault="00CA0732" w:rsidP="00A65CA7">
      <w:pPr>
        <w:pStyle w:val="Cuerpo"/>
      </w:pPr>
    </w:p>
    <w:p w14:paraId="1CC6EB8F" w14:textId="7C86DA94" w:rsidR="00DE15F9" w:rsidRDefault="00CA0732" w:rsidP="00A65CA7">
      <w:pPr>
        <w:pStyle w:val="Cuerpo"/>
      </w:pPr>
      <w:r>
        <w:t>Para comprobar si los servicios de Windows están en ejecución ejecutamos services.ms</w:t>
      </w:r>
      <w:r w:rsidR="00B360F4">
        <w:t>c, localizamos los servicios SQL relacionados con nuestra instancia y comprobamos su estado.</w:t>
      </w:r>
    </w:p>
    <w:p w14:paraId="5C7C569A" w14:textId="29132F15" w:rsidR="00B360F4" w:rsidRDefault="00B360F4" w:rsidP="00A65CA7">
      <w:pPr>
        <w:pStyle w:val="Cuerpo"/>
      </w:pPr>
    </w:p>
    <w:p w14:paraId="60020A00" w14:textId="05F6E42F" w:rsidR="00B360F4" w:rsidRDefault="00B360F4" w:rsidP="00A65CA7">
      <w:pPr>
        <w:pStyle w:val="Cuerpo"/>
      </w:pPr>
      <w:r>
        <w:t>Para comprobar si nuestra instancia permite conexiones remotas abrimos SQL Management Studio y nos conectamos a nuestra instancia. En el explorador de objetos pinchamos con el botón derecho del ratón sobre la instancia y buscamos propiedades. Seleccionamos las propiedades de Conexión y comprobamos que se permiten las conexiones remotas.</w:t>
      </w:r>
    </w:p>
    <w:p w14:paraId="30FF4692" w14:textId="4C430B95" w:rsidR="00B360F4" w:rsidRDefault="00B360F4" w:rsidP="00A65CA7">
      <w:pPr>
        <w:pStyle w:val="Cuerpo"/>
      </w:pPr>
    </w:p>
    <w:p w14:paraId="432023FA" w14:textId="1AFEB258" w:rsidR="00B360F4" w:rsidRDefault="00B360F4" w:rsidP="00A65CA7">
      <w:pPr>
        <w:pStyle w:val="Cuerpo"/>
      </w:pPr>
      <w:r>
        <w:rPr>
          <w:noProof/>
        </w:rPr>
        <w:drawing>
          <wp:inline distT="0" distB="0" distL="0" distR="0" wp14:anchorId="1B50DD47" wp14:editId="536A33A7">
            <wp:extent cx="3593910" cy="3085108"/>
            <wp:effectExtent l="0" t="0" r="698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419" cy="30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8C65" w14:textId="76D575B4" w:rsidR="00037D40" w:rsidRDefault="00037D40" w:rsidP="00A65CA7">
      <w:pPr>
        <w:pStyle w:val="Cuerpo"/>
      </w:pPr>
    </w:p>
    <w:p w14:paraId="761164B6" w14:textId="526FBCBF" w:rsidR="00A65CA7" w:rsidRDefault="000B7CD7" w:rsidP="00A65CA7">
      <w:pPr>
        <w:pStyle w:val="Cuerpo"/>
      </w:pPr>
      <w:r>
        <w:t>Si el comando ping no obtiene respuesta hay un problema de red.</w:t>
      </w:r>
    </w:p>
    <w:p w14:paraId="5650FAE9" w14:textId="14713529" w:rsidR="00037D40" w:rsidRDefault="00037D40" w:rsidP="00A65CA7">
      <w:pPr>
        <w:pStyle w:val="Cuerpo"/>
      </w:pPr>
      <w:r>
        <w:t>Para comprobar si protocolo TCP/IP en el Administrador de Configuración de SQL esté habilitado tenemos que ejecutar el Administrador de Configuración de SQL (</w:t>
      </w:r>
      <w:r w:rsidR="00A53D00">
        <w:t>SQL Server Configuration Manager)</w:t>
      </w:r>
    </w:p>
    <w:p w14:paraId="561115C6" w14:textId="687D2964" w:rsidR="00A53D00" w:rsidRDefault="00A53D00" w:rsidP="00A65CA7">
      <w:pPr>
        <w:pStyle w:val="Cuerpo"/>
      </w:pPr>
    </w:p>
    <w:p w14:paraId="24A9C0B7" w14:textId="5715E7B6" w:rsidR="00A53D00" w:rsidRDefault="00A53D00" w:rsidP="00A65CA7">
      <w:pPr>
        <w:pStyle w:val="Cuerpo"/>
      </w:pPr>
      <w:r>
        <w:t>Aquí comprobaremos en la Configuración de red que el protocolo TCP/IP esté habilitado.</w:t>
      </w:r>
    </w:p>
    <w:p w14:paraId="61DB2D01" w14:textId="305A5887" w:rsidR="00A53D00" w:rsidRDefault="00A53D00" w:rsidP="00A65CA7">
      <w:pPr>
        <w:pStyle w:val="Cuerpo"/>
      </w:pPr>
    </w:p>
    <w:p w14:paraId="150312BB" w14:textId="7E671598" w:rsidR="00A53D00" w:rsidRDefault="00A53D00" w:rsidP="00A65CA7">
      <w:pPr>
        <w:pStyle w:val="Cuerpo"/>
      </w:pPr>
      <w:r>
        <w:rPr>
          <w:noProof/>
        </w:rPr>
        <w:drawing>
          <wp:inline distT="0" distB="0" distL="0" distR="0" wp14:anchorId="3675DBDA" wp14:editId="789EE370">
            <wp:extent cx="5727700" cy="2059940"/>
            <wp:effectExtent l="0" t="0" r="635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5850" w14:textId="5F0C2289" w:rsidR="00A53D00" w:rsidRDefault="00A53D00" w:rsidP="00A65CA7">
      <w:pPr>
        <w:pStyle w:val="Cuerpo"/>
      </w:pPr>
    </w:p>
    <w:p w14:paraId="6F95C01A" w14:textId="38C666ED" w:rsidR="00A53D00" w:rsidRDefault="00A53D00" w:rsidP="00A65CA7">
      <w:pPr>
        <w:pStyle w:val="Cuerpo"/>
      </w:pPr>
      <w:r>
        <w:t>Si no lo está</w:t>
      </w:r>
      <w:r w:rsidR="003E2509">
        <w:t>,</w:t>
      </w:r>
      <w:r>
        <w:t xml:space="preserve"> tras habilitarlo</w:t>
      </w:r>
      <w:r w:rsidR="003E2509">
        <w:t>,</w:t>
      </w:r>
      <w:r>
        <w:t xml:space="preserve"> hay que reiniciar el servicio de nuestra instancia, lo podemos hacer desde esta misma aplicación desde “Servicios de SQL Server”:</w:t>
      </w:r>
    </w:p>
    <w:p w14:paraId="6C3AFB13" w14:textId="2DBEFAD8" w:rsidR="00A53D00" w:rsidRDefault="00A53D00" w:rsidP="00A65CA7">
      <w:pPr>
        <w:pStyle w:val="Cuerpo"/>
      </w:pPr>
    </w:p>
    <w:p w14:paraId="12A9FC86" w14:textId="1D2F99D8" w:rsidR="00A53D00" w:rsidRDefault="00A53D00" w:rsidP="00A65CA7">
      <w:pPr>
        <w:pStyle w:val="Cuerpo"/>
      </w:pPr>
      <w:r>
        <w:rPr>
          <w:noProof/>
        </w:rPr>
        <w:drawing>
          <wp:inline distT="0" distB="0" distL="0" distR="0" wp14:anchorId="7F0480C0" wp14:editId="040AF286">
            <wp:extent cx="5727700" cy="18288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B2EF" w14:textId="2E0FC7A5" w:rsidR="00CA77BF" w:rsidRDefault="00A300D6" w:rsidP="00A65CA7">
      <w:pPr>
        <w:pStyle w:val="Cuerpo"/>
      </w:pPr>
      <w:r>
        <w:t>Si no hay respuesta a una petición ping hay un problema de red.</w:t>
      </w:r>
    </w:p>
    <w:p w14:paraId="2E6ABF63" w14:textId="77777777" w:rsidR="00A300D6" w:rsidRDefault="00A300D6" w:rsidP="00A65CA7">
      <w:pPr>
        <w:pStyle w:val="Cuerpo"/>
      </w:pPr>
    </w:p>
    <w:p w14:paraId="587D7963" w14:textId="4B3564C5" w:rsidR="00CA77BF" w:rsidRDefault="00CA77BF" w:rsidP="00A65CA7">
      <w:pPr>
        <w:pStyle w:val="Cuerpo"/>
      </w:pPr>
      <w:r>
        <w:t>Por último</w:t>
      </w:r>
      <w:r w:rsidR="00A65CA7">
        <w:t>,</w:t>
      </w:r>
      <w:r>
        <w:t xml:space="preserve"> para permitir que el Firewall de Windows permita la comunicación por los puertos que SQL Server necesita</w:t>
      </w:r>
      <w:r w:rsidR="00A65CA7">
        <w:t>,</w:t>
      </w:r>
      <w:r>
        <w:t xml:space="preserve"> </w:t>
      </w:r>
      <w:r w:rsidR="00A65CA7">
        <w:t xml:space="preserve">ejecutaremos </w:t>
      </w:r>
      <w:r w:rsidRPr="00CA77BF">
        <w:t>wf.msc</w:t>
      </w:r>
      <w:r>
        <w:t xml:space="preserve"> y dentro de las reglas de entrada creamos una nueva regla de puerto que permita </w:t>
      </w:r>
      <w:r w:rsidR="00A65CA7">
        <w:t xml:space="preserve">protocolo </w:t>
      </w:r>
      <w:r>
        <w:t>T</w:t>
      </w:r>
      <w:r w:rsidR="00A65CA7">
        <w:t>CP por el puerto 1433 y otra que permita protocolo UDP por puerto 1434.</w:t>
      </w:r>
    </w:p>
    <w:p w14:paraId="65BA1E63" w14:textId="302C9B0D" w:rsidR="00A65CA7" w:rsidRDefault="00A65CA7" w:rsidP="00A65CA7">
      <w:pPr>
        <w:pStyle w:val="Cuerpo"/>
      </w:pPr>
    </w:p>
    <w:p w14:paraId="4E16CB1E" w14:textId="37854277" w:rsidR="002D7B5C" w:rsidRDefault="00A65CA7" w:rsidP="00A65CA7">
      <w:pPr>
        <w:pStyle w:val="Cuerpo"/>
      </w:pPr>
      <w:r>
        <w:lastRenderedPageBreak/>
        <w:t xml:space="preserve">Si tras estas operaciones sigue sin conectarse a la base de datos comprobar problemas de </w:t>
      </w:r>
      <w:r w:rsidR="000B7CD7">
        <w:t xml:space="preserve">configuración </w:t>
      </w:r>
      <w:r>
        <w:t>red en caso de conexiones remotas</w:t>
      </w:r>
      <w:r w:rsidR="000B7CD7">
        <w:t xml:space="preserve"> (reglas del router, proxy) o </w:t>
      </w:r>
      <w:r w:rsidR="000B7CD7" w:rsidRPr="00A300D6">
        <w:rPr>
          <w:b/>
          <w:bCs/>
        </w:rPr>
        <w:t>antivirus</w:t>
      </w:r>
      <w:r w:rsidR="000B7CD7">
        <w:t>.</w:t>
      </w:r>
      <w:r w:rsidR="00A300D6">
        <w:t xml:space="preserve"> En sistemas en red p</w:t>
      </w:r>
      <w:r w:rsidR="000B7CD7">
        <w:t xml:space="preserve">odemos probar a sustituir el nombre del servidor por su IP </w:t>
      </w:r>
      <w:r w:rsidR="00A300D6">
        <w:t xml:space="preserve">por si </w:t>
      </w:r>
      <w:r w:rsidR="00A300D6">
        <w:rPr>
          <w:rFonts w:cs="Segoe UI"/>
          <w:color w:val="1E1E1E"/>
          <w:shd w:val="clear" w:color="auto" w:fill="FFFFFF"/>
        </w:rPr>
        <w:t>el servidor</w:t>
      </w:r>
      <w:r w:rsidR="00A300D6">
        <w:rPr>
          <w:rFonts w:cs="Segoe UI"/>
          <w:color w:val="1E1E1E"/>
          <w:shd w:val="clear" w:color="auto" w:fill="FFFFFF"/>
        </w:rPr>
        <w:t xml:space="preserve"> de nombres del dominio</w:t>
      </w:r>
      <w:r w:rsidR="00A300D6">
        <w:rPr>
          <w:rFonts w:cs="Segoe UI"/>
          <w:color w:val="1E1E1E"/>
          <w:shd w:val="clear" w:color="auto" w:fill="FFFFFF"/>
        </w:rPr>
        <w:t xml:space="preserve"> </w:t>
      </w:r>
      <w:r w:rsidR="00A300D6">
        <w:rPr>
          <w:rFonts w:cs="Segoe UI"/>
          <w:color w:val="1E1E1E"/>
          <w:shd w:val="clear" w:color="auto" w:fill="FFFFFF"/>
        </w:rPr>
        <w:t>(DNS)</w:t>
      </w:r>
      <w:r w:rsidR="00A300D6">
        <w:rPr>
          <w:rFonts w:cs="Segoe UI"/>
          <w:color w:val="1E1E1E"/>
          <w:shd w:val="clear" w:color="auto" w:fill="FFFFFF"/>
        </w:rPr>
        <w:t xml:space="preserve"> no está resolviendo correctamente (</w:t>
      </w:r>
      <w:hyperlink r:id="rId11" w:history="1">
        <w:r w:rsidR="00A300D6" w:rsidRPr="00660C2D">
          <w:rPr>
            <w:rStyle w:val="Hipervnculo"/>
            <w:rFonts w:cs="Segoe UI"/>
            <w:shd w:val="clear" w:color="auto" w:fill="FFFFFF"/>
          </w:rPr>
          <w:t>https://support.microsoft.com/es-es/topic/orden-de-resoluci%C3%B3n-de-nombres-de-host-de-tcp-ip-de-microsoft-dae00cc9-7e9c-c0cc-8360-477b99cb978a</w:t>
        </w:r>
      </w:hyperlink>
      <w:r w:rsidR="00A300D6">
        <w:rPr>
          <w:rFonts w:cs="Segoe UI"/>
          <w:color w:val="1E1E1E"/>
          <w:shd w:val="clear" w:color="auto" w:fill="FFFFFF"/>
        </w:rPr>
        <w:t xml:space="preserve">) </w:t>
      </w:r>
      <w:r w:rsidR="00A300D6">
        <w:rPr>
          <w:rFonts w:cs="Segoe UI"/>
          <w:color w:val="1E1E1E"/>
          <w:shd w:val="clear" w:color="auto" w:fill="FFFFFF"/>
        </w:rPr>
        <w:t>.</w:t>
      </w:r>
      <w:r w:rsidR="000B7CD7">
        <w:t xml:space="preserve"> </w:t>
      </w:r>
      <w:r w:rsidR="002D7B5C">
        <w:t xml:space="preserve"> Si alguna de las operaciones sobre la BBDD funciona y otras no</w:t>
      </w:r>
      <w:r>
        <w:t xml:space="preserve"> comprobar si el usuario</w:t>
      </w:r>
      <w:r w:rsidR="002D7B5C">
        <w:t xml:space="preserve"> Windows</w:t>
      </w:r>
      <w:r>
        <w:t xml:space="preserve"> tiene permisos para acceder a los archivos de la base de datos</w:t>
      </w:r>
    </w:p>
    <w:p w14:paraId="3A450875" w14:textId="30DD8F78" w:rsidR="00A65CA7" w:rsidRDefault="00A65CA7" w:rsidP="00A65CA7">
      <w:pPr>
        <w:pStyle w:val="Cuerpo"/>
      </w:pPr>
      <w:r>
        <w:t xml:space="preserve"> a la que intentamos acceder</w:t>
      </w:r>
      <w:r w:rsidR="008517E3">
        <w:t xml:space="preserve"> ya que algunas operaciones (como generar una copia de seguridad) lo requieren</w:t>
      </w:r>
      <w:r>
        <w:t xml:space="preserve">. </w:t>
      </w:r>
    </w:p>
    <w:p w14:paraId="3ED5CE94" w14:textId="2B62D165" w:rsidR="008517E3" w:rsidRDefault="008517E3" w:rsidP="00A65CA7">
      <w:pPr>
        <w:pStyle w:val="Cuerpo"/>
      </w:pPr>
    </w:p>
    <w:p w14:paraId="0907CA10" w14:textId="78EE5FDD" w:rsidR="008517E3" w:rsidRPr="001C5730" w:rsidRDefault="008517E3" w:rsidP="00A65CA7">
      <w:pPr>
        <w:pStyle w:val="Cuerpo"/>
      </w:pPr>
      <w:r>
        <w:rPr>
          <w:noProof/>
        </w:rPr>
        <w:drawing>
          <wp:inline distT="0" distB="0" distL="0" distR="0" wp14:anchorId="6BE0A47B" wp14:editId="241304FC">
            <wp:extent cx="4562475" cy="857250"/>
            <wp:effectExtent l="0" t="0" r="952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E3" w:rsidRPr="001C5730" w:rsidSect="009F4E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720" w:footer="720" w:gutter="0"/>
      <w:cols w:space="720" w:equalWidth="0">
        <w:col w:w="94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8A5C" w14:textId="77777777" w:rsidR="00FA79ED" w:rsidRDefault="00FA79ED" w:rsidP="00B85ACD">
      <w:r>
        <w:separator/>
      </w:r>
    </w:p>
  </w:endnote>
  <w:endnote w:type="continuationSeparator" w:id="0">
    <w:p w14:paraId="4473F0A2" w14:textId="77777777" w:rsidR="00FA79ED" w:rsidRDefault="00FA79ED" w:rsidP="00B8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107A5" w14:textId="77777777" w:rsidR="008517E3" w:rsidRDefault="008517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38F20" w14:textId="77777777" w:rsidR="009F4E98" w:rsidRDefault="009F4E9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F12FC6">
      <w:rPr>
        <w:noProof/>
      </w:rPr>
      <w:t>7</w:t>
    </w:r>
    <w:r>
      <w:fldChar w:fldCharType="end"/>
    </w:r>
    <w:r>
      <w:t xml:space="preserve"> de </w:t>
    </w:r>
    <w:r w:rsidR="00FA79ED">
      <w:fldChar w:fldCharType="begin"/>
    </w:r>
    <w:r w:rsidR="00FA79ED">
      <w:instrText xml:space="preserve"> NUMPAGES   \* MERGEFORMAT </w:instrText>
    </w:r>
    <w:r w:rsidR="00FA79ED">
      <w:fldChar w:fldCharType="separate"/>
    </w:r>
    <w:r w:rsidR="00F12FC6">
      <w:rPr>
        <w:noProof/>
      </w:rPr>
      <w:t>7</w:t>
    </w:r>
    <w:r w:rsidR="00FA79ED">
      <w:rPr>
        <w:noProof/>
      </w:rPr>
      <w:fldChar w:fldCharType="end"/>
    </w:r>
  </w:p>
  <w:p w14:paraId="4D1687AE" w14:textId="77777777" w:rsidR="009F4E98" w:rsidRDefault="009F4E98" w:rsidP="009F4E98">
    <w:pPr>
      <w:pStyle w:val="Piedepgina"/>
      <w:tabs>
        <w:tab w:val="clear" w:pos="4513"/>
        <w:tab w:val="clear" w:pos="9026"/>
        <w:tab w:val="left" w:pos="354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75CD" w14:textId="77777777" w:rsidR="00607A46" w:rsidRDefault="00607A46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9F4E98">
      <w:rPr>
        <w:noProof/>
      </w:rPr>
      <w:t>1</w:t>
    </w:r>
    <w:r>
      <w:fldChar w:fldCharType="end"/>
    </w:r>
    <w:r>
      <w:t xml:space="preserve"> de </w:t>
    </w:r>
    <w:r w:rsidR="00FA79ED">
      <w:fldChar w:fldCharType="begin"/>
    </w:r>
    <w:r w:rsidR="00FA79ED">
      <w:instrText xml:space="preserve"> NUMPAGES   \* MERGEFORMAT </w:instrText>
    </w:r>
    <w:r w:rsidR="00FA79ED">
      <w:fldChar w:fldCharType="separate"/>
    </w:r>
    <w:r w:rsidR="009F4E98">
      <w:rPr>
        <w:noProof/>
      </w:rPr>
      <w:t>7</w:t>
    </w:r>
    <w:r w:rsidR="00FA79ED">
      <w:rPr>
        <w:noProof/>
      </w:rPr>
      <w:fldChar w:fldCharType="end"/>
    </w:r>
  </w:p>
  <w:p w14:paraId="5A0A0094" w14:textId="77777777" w:rsidR="00607A46" w:rsidRDefault="00607A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68BE" w14:textId="77777777" w:rsidR="00FA79ED" w:rsidRDefault="00FA79ED" w:rsidP="00B85ACD">
      <w:r>
        <w:separator/>
      </w:r>
    </w:p>
  </w:footnote>
  <w:footnote w:type="continuationSeparator" w:id="0">
    <w:p w14:paraId="50F44D44" w14:textId="77777777" w:rsidR="00FA79ED" w:rsidRDefault="00FA79ED" w:rsidP="00B85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DD8F" w14:textId="77777777" w:rsidR="008517E3" w:rsidRDefault="008517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22"/>
      <w:gridCol w:w="4130"/>
      <w:gridCol w:w="2526"/>
    </w:tblGrid>
    <w:tr w:rsidR="00F12FC6" w:rsidRPr="00814AFC" w14:paraId="319CDA78" w14:textId="77777777" w:rsidTr="009F4E98">
      <w:trPr>
        <w:trHeight w:hRule="exact" w:val="1070"/>
      </w:trPr>
      <w:tc>
        <w:tcPr>
          <w:tcW w:w="2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06F4A7" w14:textId="3274E25D" w:rsidR="009F4E98" w:rsidRPr="009F4E98" w:rsidRDefault="009F4E98" w:rsidP="009F4E98">
          <w:pPr>
            <w:pStyle w:val="TableParagraph"/>
            <w:spacing w:line="200" w:lineRule="atLeast"/>
            <w:ind w:left="61"/>
            <w:rPr>
              <w:sz w:val="20"/>
              <w:szCs w:val="20"/>
            </w:rPr>
          </w:pPr>
        </w:p>
      </w:tc>
      <w:tc>
        <w:tcPr>
          <w:tcW w:w="41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0F94E3" w14:textId="77777777" w:rsidR="009F4E98" w:rsidRDefault="009F4E98" w:rsidP="003E247A">
          <w:pPr>
            <w:pStyle w:val="TableParagraph"/>
            <w:spacing w:before="130"/>
            <w:ind w:left="128"/>
            <w:rPr>
              <w:b/>
              <w:i/>
              <w:szCs w:val="22"/>
            </w:rPr>
          </w:pPr>
          <w:r w:rsidRPr="009F4E98">
            <w:rPr>
              <w:rFonts w:ascii="Arial" w:hAnsi="Arial"/>
              <w:sz w:val="23"/>
              <w:szCs w:val="22"/>
            </w:rPr>
            <w:t>UT 2</w:t>
          </w:r>
          <w:r w:rsidRPr="009F4E98">
            <w:rPr>
              <w:rFonts w:ascii="Arial" w:hAnsi="Arial"/>
              <w:spacing w:val="8"/>
              <w:sz w:val="23"/>
              <w:szCs w:val="22"/>
            </w:rPr>
            <w:t xml:space="preserve"> </w:t>
          </w:r>
          <w:r w:rsidR="005138BB">
            <w:rPr>
              <w:rFonts w:ascii="Arial" w:hAnsi="Arial"/>
              <w:sz w:val="23"/>
              <w:szCs w:val="22"/>
            </w:rPr>
            <w:t>–</w:t>
          </w:r>
          <w:r w:rsidRPr="009F4E98">
            <w:rPr>
              <w:rFonts w:ascii="Arial" w:hAnsi="Arial"/>
              <w:spacing w:val="7"/>
              <w:sz w:val="23"/>
              <w:szCs w:val="22"/>
            </w:rPr>
            <w:t xml:space="preserve"> </w:t>
          </w:r>
          <w:r w:rsidR="000E0BCF">
            <w:rPr>
              <w:b/>
              <w:i/>
              <w:szCs w:val="22"/>
            </w:rPr>
            <w:t>Práctica Sistema de Ventas</w:t>
          </w:r>
        </w:p>
        <w:p w14:paraId="24E46530" w14:textId="07F3FE2C" w:rsidR="003E247A" w:rsidRPr="009F4E98" w:rsidRDefault="00A609AD" w:rsidP="003E247A">
          <w:pPr>
            <w:pStyle w:val="TableParagraph"/>
            <w:spacing w:before="130"/>
            <w:ind w:left="128"/>
            <w:rPr>
              <w:rFonts w:ascii="Arial" w:hAnsi="Arial" w:cs="Arial"/>
              <w:sz w:val="23"/>
              <w:szCs w:val="23"/>
            </w:rPr>
          </w:pPr>
          <w:r>
            <w:rPr>
              <w:rFonts w:ascii="Arial" w:hAnsi="Arial"/>
              <w:sz w:val="23"/>
              <w:szCs w:val="22"/>
            </w:rPr>
            <w:t>Conexión remota BBDD</w:t>
          </w:r>
        </w:p>
      </w:tc>
      <w:tc>
        <w:tcPr>
          <w:tcW w:w="25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0AB6F4" w14:textId="77777777" w:rsidR="009F4E98" w:rsidRPr="009F4E98" w:rsidRDefault="009F4E98" w:rsidP="009F4E98">
          <w:pPr>
            <w:pStyle w:val="TableParagraph"/>
            <w:spacing w:line="247" w:lineRule="auto"/>
            <w:ind w:left="128" w:right="128"/>
            <w:jc w:val="center"/>
            <w:rPr>
              <w:rFonts w:ascii="Arial Narrow" w:hAnsi="Arial Narrow"/>
              <w:spacing w:val="-2"/>
              <w:w w:val="105"/>
              <w:sz w:val="16"/>
              <w:szCs w:val="16"/>
            </w:rPr>
          </w:pPr>
        </w:p>
        <w:p w14:paraId="5B19AAA5" w14:textId="77777777" w:rsidR="009F4E98" w:rsidRPr="009F4E98" w:rsidRDefault="009F4E98" w:rsidP="009F4E98">
          <w:pPr>
            <w:pStyle w:val="TableParagraph"/>
            <w:spacing w:line="247" w:lineRule="auto"/>
            <w:ind w:left="128" w:right="128"/>
            <w:jc w:val="center"/>
            <w:rPr>
              <w:rFonts w:ascii="Arial Narrow" w:hAnsi="Arial Narrow" w:cs="Arial Narrow"/>
              <w:sz w:val="17"/>
              <w:szCs w:val="17"/>
            </w:rPr>
          </w:pPr>
          <w:r w:rsidRPr="009F4E98">
            <w:rPr>
              <w:rFonts w:ascii="Arial Narrow" w:hAnsi="Arial Narrow"/>
              <w:spacing w:val="-2"/>
              <w:w w:val="105"/>
              <w:sz w:val="17"/>
              <w:szCs w:val="22"/>
            </w:rPr>
            <w:t>CF</w:t>
          </w:r>
          <w:r w:rsidRPr="009F4E98">
            <w:rPr>
              <w:rFonts w:ascii="Arial Narrow" w:hAnsi="Arial Narrow"/>
              <w:spacing w:val="-1"/>
              <w:w w:val="105"/>
              <w:sz w:val="17"/>
              <w:szCs w:val="22"/>
            </w:rPr>
            <w:t>G</w:t>
          </w:r>
          <w:r w:rsidRPr="009F4E98">
            <w:rPr>
              <w:rFonts w:ascii="Arial Narrow" w:hAnsi="Arial Narrow"/>
              <w:spacing w:val="-2"/>
              <w:w w:val="105"/>
              <w:sz w:val="17"/>
              <w:szCs w:val="22"/>
            </w:rPr>
            <w:t>S</w:t>
          </w:r>
          <w:r w:rsidRPr="009F4E98">
            <w:rPr>
              <w:rFonts w:ascii="Arial Narrow" w:hAnsi="Arial Narrow"/>
              <w:spacing w:val="19"/>
              <w:w w:val="105"/>
              <w:sz w:val="17"/>
              <w:szCs w:val="22"/>
            </w:rPr>
            <w:t xml:space="preserve"> </w:t>
          </w:r>
          <w:r w:rsidRPr="009F4E98">
            <w:rPr>
              <w:rFonts w:ascii="Arial Narrow" w:hAnsi="Arial Narrow"/>
              <w:spacing w:val="-2"/>
              <w:w w:val="105"/>
              <w:sz w:val="17"/>
              <w:szCs w:val="22"/>
            </w:rPr>
            <w:t>Desarrollo de Aplicaciones Multiplataforma</w:t>
          </w:r>
        </w:p>
        <w:p w14:paraId="02B46D63" w14:textId="77777777" w:rsidR="009F4E98" w:rsidRPr="009F4E98" w:rsidRDefault="009F4E98" w:rsidP="009F4E98">
          <w:pPr>
            <w:pStyle w:val="TableParagraph"/>
            <w:spacing w:before="1"/>
            <w:rPr>
              <w:sz w:val="16"/>
              <w:szCs w:val="16"/>
            </w:rPr>
          </w:pPr>
        </w:p>
        <w:p w14:paraId="5ED52297" w14:textId="77777777" w:rsidR="009F4E98" w:rsidRPr="009F4E98" w:rsidRDefault="009F4E98" w:rsidP="009F4E98">
          <w:pPr>
            <w:pStyle w:val="TableParagraph"/>
            <w:ind w:right="3"/>
            <w:jc w:val="center"/>
            <w:rPr>
              <w:rFonts w:ascii="Arial Narrow" w:hAnsi="Arial Narrow" w:cs="Arial Narrow"/>
              <w:sz w:val="23"/>
              <w:szCs w:val="23"/>
            </w:rPr>
          </w:pPr>
          <w:r w:rsidRPr="009F4E98">
            <w:rPr>
              <w:rFonts w:ascii="Arial Narrow" w:hAnsi="Arial Narrow"/>
              <w:spacing w:val="-1"/>
              <w:sz w:val="23"/>
              <w:szCs w:val="22"/>
            </w:rPr>
            <w:t>Módulo:</w:t>
          </w:r>
          <w:r w:rsidRPr="009F4E98">
            <w:rPr>
              <w:rFonts w:ascii="Arial Narrow" w:hAnsi="Arial Narrow"/>
              <w:spacing w:val="12"/>
              <w:sz w:val="23"/>
              <w:szCs w:val="22"/>
            </w:rPr>
            <w:t xml:space="preserve"> </w:t>
          </w:r>
          <w:r w:rsidRPr="009F4E98">
            <w:rPr>
              <w:rFonts w:ascii="Arial Narrow" w:hAnsi="Arial Narrow"/>
              <w:spacing w:val="-1"/>
              <w:sz w:val="23"/>
              <w:szCs w:val="22"/>
            </w:rPr>
            <w:t>DDI</w:t>
          </w:r>
        </w:p>
      </w:tc>
    </w:tr>
  </w:tbl>
  <w:p w14:paraId="6975EF61" w14:textId="77777777" w:rsidR="009F4E98" w:rsidRDefault="009F4E9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EC73" w14:textId="77777777" w:rsidR="008517E3" w:rsidRDefault="008517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68C"/>
    <w:multiLevelType w:val="multilevel"/>
    <w:tmpl w:val="795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B6995"/>
    <w:multiLevelType w:val="hybridMultilevel"/>
    <w:tmpl w:val="68D41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C37A8"/>
    <w:multiLevelType w:val="multilevel"/>
    <w:tmpl w:val="A3407D0E"/>
    <w:lvl w:ilvl="0">
      <w:start w:val="1"/>
      <w:numFmt w:val="bullet"/>
      <w:lvlText w:val=""/>
      <w:lvlJc w:val="left"/>
      <w:pPr>
        <w:ind w:left="1275" w:hanging="336"/>
      </w:pPr>
      <w:rPr>
        <w:rFonts w:ascii="Symbol" w:hAnsi="Symbol" w:hint="default"/>
        <w:lang w:val="es-ES" w:eastAsia="en-US" w:bidi="ar-SA"/>
      </w:rPr>
    </w:lvl>
    <w:lvl w:ilvl="1">
      <w:start w:val="1"/>
      <w:numFmt w:val="bullet"/>
      <w:lvlText w:val=""/>
      <w:lvlJc w:val="left"/>
      <w:rPr>
        <w:rFonts w:ascii="Symbol" w:hAnsi="Symbol"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87" w:hanging="852"/>
      </w:pPr>
      <w:rPr>
        <w:rFonts w:ascii="Arial MT" w:eastAsia="Arial MT" w:hAnsi="Arial MT" w:cs="Arial MT" w:hint="default"/>
        <w:spacing w:val="-2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55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83" w:hanging="3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2" w:hanging="3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41" w:hanging="3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70" w:hanging="3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9" w:hanging="348"/>
      </w:pPr>
      <w:rPr>
        <w:rFonts w:hint="default"/>
        <w:lang w:val="es-ES" w:eastAsia="en-US" w:bidi="ar-SA"/>
      </w:rPr>
    </w:lvl>
  </w:abstractNum>
  <w:abstractNum w:abstractNumId="3" w15:restartNumberingAfterBreak="0">
    <w:nsid w:val="12C6597A"/>
    <w:multiLevelType w:val="hybridMultilevel"/>
    <w:tmpl w:val="D8E8E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667F"/>
    <w:multiLevelType w:val="hybridMultilevel"/>
    <w:tmpl w:val="CCA2F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0701D"/>
    <w:multiLevelType w:val="hybridMultilevel"/>
    <w:tmpl w:val="B344A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1790"/>
    <w:multiLevelType w:val="multilevel"/>
    <w:tmpl w:val="795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F3AF8"/>
    <w:multiLevelType w:val="hybridMultilevel"/>
    <w:tmpl w:val="F6280774"/>
    <w:lvl w:ilvl="0" w:tplc="13F6077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44F93"/>
    <w:multiLevelType w:val="hybridMultilevel"/>
    <w:tmpl w:val="26CE2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919BF"/>
    <w:multiLevelType w:val="multilevel"/>
    <w:tmpl w:val="D80616A4"/>
    <w:lvl w:ilvl="0">
      <w:start w:val="1"/>
      <w:numFmt w:val="bullet"/>
      <w:lvlText w:val=""/>
      <w:lvlJc w:val="left"/>
      <w:pPr>
        <w:ind w:left="1275" w:hanging="336"/>
      </w:pPr>
      <w:rPr>
        <w:rFonts w:ascii="Symbol" w:hAnsi="Symbol"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687" w:hanging="85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87" w:hanging="852"/>
      </w:pPr>
      <w:rPr>
        <w:rFonts w:ascii="Arial MT" w:eastAsia="Arial MT" w:hAnsi="Arial MT" w:cs="Arial MT" w:hint="default"/>
        <w:spacing w:val="-2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55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83" w:hanging="3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2" w:hanging="3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41" w:hanging="3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70" w:hanging="3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9" w:hanging="348"/>
      </w:pPr>
      <w:rPr>
        <w:rFonts w:hint="default"/>
        <w:lang w:val="es-ES" w:eastAsia="en-US" w:bidi="ar-SA"/>
      </w:rPr>
    </w:lvl>
  </w:abstractNum>
  <w:abstractNum w:abstractNumId="10" w15:restartNumberingAfterBreak="0">
    <w:nsid w:val="254E52B0"/>
    <w:multiLevelType w:val="multilevel"/>
    <w:tmpl w:val="795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15E75"/>
    <w:multiLevelType w:val="hybridMultilevel"/>
    <w:tmpl w:val="0FC43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369C2"/>
    <w:multiLevelType w:val="hybridMultilevel"/>
    <w:tmpl w:val="24B24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4710E"/>
    <w:multiLevelType w:val="hybridMultilevel"/>
    <w:tmpl w:val="10C82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F632A"/>
    <w:multiLevelType w:val="hybridMultilevel"/>
    <w:tmpl w:val="405C6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17D6D"/>
    <w:multiLevelType w:val="hybridMultilevel"/>
    <w:tmpl w:val="300E0B5A"/>
    <w:lvl w:ilvl="0" w:tplc="D6A89872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17E86D6">
      <w:numFmt w:val="bullet"/>
      <w:lvlText w:val="o"/>
      <w:lvlJc w:val="left"/>
      <w:pPr>
        <w:ind w:left="1658" w:hanging="336"/>
      </w:pPr>
      <w:rPr>
        <w:rFonts w:hint="default"/>
        <w:w w:val="100"/>
        <w:lang w:val="es-ES" w:eastAsia="en-US" w:bidi="ar-SA"/>
      </w:rPr>
    </w:lvl>
    <w:lvl w:ilvl="2" w:tplc="51C428E8">
      <w:numFmt w:val="bullet"/>
      <w:lvlText w:val="•"/>
      <w:lvlJc w:val="left"/>
      <w:pPr>
        <w:ind w:left="2524" w:hanging="336"/>
      </w:pPr>
      <w:rPr>
        <w:rFonts w:hint="default"/>
        <w:lang w:val="es-ES" w:eastAsia="en-US" w:bidi="ar-SA"/>
      </w:rPr>
    </w:lvl>
    <w:lvl w:ilvl="3" w:tplc="90769706">
      <w:numFmt w:val="bullet"/>
      <w:lvlText w:val="•"/>
      <w:lvlJc w:val="left"/>
      <w:pPr>
        <w:ind w:left="3388" w:hanging="336"/>
      </w:pPr>
      <w:rPr>
        <w:rFonts w:hint="default"/>
        <w:lang w:val="es-ES" w:eastAsia="en-US" w:bidi="ar-SA"/>
      </w:rPr>
    </w:lvl>
    <w:lvl w:ilvl="4" w:tplc="63B6C62C">
      <w:numFmt w:val="bullet"/>
      <w:lvlText w:val="•"/>
      <w:lvlJc w:val="left"/>
      <w:pPr>
        <w:ind w:left="4253" w:hanging="336"/>
      </w:pPr>
      <w:rPr>
        <w:rFonts w:hint="default"/>
        <w:lang w:val="es-ES" w:eastAsia="en-US" w:bidi="ar-SA"/>
      </w:rPr>
    </w:lvl>
    <w:lvl w:ilvl="5" w:tplc="3B42C348">
      <w:numFmt w:val="bullet"/>
      <w:lvlText w:val="•"/>
      <w:lvlJc w:val="left"/>
      <w:pPr>
        <w:ind w:left="5117" w:hanging="336"/>
      </w:pPr>
      <w:rPr>
        <w:rFonts w:hint="default"/>
        <w:lang w:val="es-ES" w:eastAsia="en-US" w:bidi="ar-SA"/>
      </w:rPr>
    </w:lvl>
    <w:lvl w:ilvl="6" w:tplc="3B1E7692">
      <w:numFmt w:val="bullet"/>
      <w:lvlText w:val="•"/>
      <w:lvlJc w:val="left"/>
      <w:pPr>
        <w:ind w:left="5982" w:hanging="336"/>
      </w:pPr>
      <w:rPr>
        <w:rFonts w:hint="default"/>
        <w:lang w:val="es-ES" w:eastAsia="en-US" w:bidi="ar-SA"/>
      </w:rPr>
    </w:lvl>
    <w:lvl w:ilvl="7" w:tplc="21E245E4">
      <w:numFmt w:val="bullet"/>
      <w:lvlText w:val="•"/>
      <w:lvlJc w:val="left"/>
      <w:pPr>
        <w:ind w:left="6846" w:hanging="336"/>
      </w:pPr>
      <w:rPr>
        <w:rFonts w:hint="default"/>
        <w:lang w:val="es-ES" w:eastAsia="en-US" w:bidi="ar-SA"/>
      </w:rPr>
    </w:lvl>
    <w:lvl w:ilvl="8" w:tplc="B728EE64">
      <w:numFmt w:val="bullet"/>
      <w:lvlText w:val="•"/>
      <w:lvlJc w:val="left"/>
      <w:pPr>
        <w:ind w:left="7711" w:hanging="336"/>
      </w:pPr>
      <w:rPr>
        <w:rFonts w:hint="default"/>
        <w:lang w:val="es-ES" w:eastAsia="en-US" w:bidi="ar-SA"/>
      </w:rPr>
    </w:lvl>
  </w:abstractNum>
  <w:abstractNum w:abstractNumId="16" w15:restartNumberingAfterBreak="0">
    <w:nsid w:val="2C85243A"/>
    <w:multiLevelType w:val="hybridMultilevel"/>
    <w:tmpl w:val="F0AC7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7427F"/>
    <w:multiLevelType w:val="hybridMultilevel"/>
    <w:tmpl w:val="90827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C1DB9"/>
    <w:multiLevelType w:val="hybridMultilevel"/>
    <w:tmpl w:val="CEBEF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55891"/>
    <w:multiLevelType w:val="hybridMultilevel"/>
    <w:tmpl w:val="D9844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70B7E"/>
    <w:multiLevelType w:val="hybridMultilevel"/>
    <w:tmpl w:val="392A7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242A"/>
    <w:multiLevelType w:val="hybridMultilevel"/>
    <w:tmpl w:val="C6AEA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F455C"/>
    <w:multiLevelType w:val="hybridMultilevel"/>
    <w:tmpl w:val="4008F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04D17"/>
    <w:multiLevelType w:val="multilevel"/>
    <w:tmpl w:val="A81C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Segoe UI" w:eastAsia="Times New Roman" w:hAnsi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5616B0"/>
    <w:multiLevelType w:val="hybridMultilevel"/>
    <w:tmpl w:val="2A3E0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27272"/>
    <w:multiLevelType w:val="multilevel"/>
    <w:tmpl w:val="A3407D0E"/>
    <w:lvl w:ilvl="0">
      <w:start w:val="1"/>
      <w:numFmt w:val="bullet"/>
      <w:lvlText w:val=""/>
      <w:lvlJc w:val="left"/>
      <w:pPr>
        <w:ind w:left="1275" w:hanging="336"/>
      </w:pPr>
      <w:rPr>
        <w:rFonts w:ascii="Symbol" w:hAnsi="Symbol" w:hint="default"/>
        <w:lang w:val="es-ES" w:eastAsia="en-US" w:bidi="ar-SA"/>
      </w:rPr>
    </w:lvl>
    <w:lvl w:ilvl="1">
      <w:start w:val="1"/>
      <w:numFmt w:val="bullet"/>
      <w:lvlText w:val=""/>
      <w:lvlJc w:val="left"/>
      <w:rPr>
        <w:rFonts w:ascii="Symbol" w:hAnsi="Symbol"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87" w:hanging="852"/>
      </w:pPr>
      <w:rPr>
        <w:rFonts w:ascii="Arial MT" w:eastAsia="Arial MT" w:hAnsi="Arial MT" w:cs="Arial MT" w:hint="default"/>
        <w:spacing w:val="-2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55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83" w:hanging="3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2" w:hanging="3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41" w:hanging="3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70" w:hanging="3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9" w:hanging="348"/>
      </w:pPr>
      <w:rPr>
        <w:rFonts w:hint="default"/>
        <w:lang w:val="es-ES" w:eastAsia="en-US" w:bidi="ar-SA"/>
      </w:rPr>
    </w:lvl>
  </w:abstractNum>
  <w:abstractNum w:abstractNumId="26" w15:restartNumberingAfterBreak="0">
    <w:nsid w:val="4F220BD8"/>
    <w:multiLevelType w:val="hybridMultilevel"/>
    <w:tmpl w:val="057A8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25027"/>
    <w:multiLevelType w:val="multilevel"/>
    <w:tmpl w:val="7C60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482487"/>
    <w:multiLevelType w:val="hybridMultilevel"/>
    <w:tmpl w:val="05805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60513"/>
    <w:multiLevelType w:val="multilevel"/>
    <w:tmpl w:val="B618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AC797C"/>
    <w:multiLevelType w:val="hybridMultilevel"/>
    <w:tmpl w:val="D1589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61AD4"/>
    <w:multiLevelType w:val="hybridMultilevel"/>
    <w:tmpl w:val="E2020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835B7"/>
    <w:multiLevelType w:val="hybridMultilevel"/>
    <w:tmpl w:val="C24C6E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900590"/>
    <w:multiLevelType w:val="hybridMultilevel"/>
    <w:tmpl w:val="3CEC7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A27F9"/>
    <w:multiLevelType w:val="hybridMultilevel"/>
    <w:tmpl w:val="75F6F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92B85"/>
    <w:multiLevelType w:val="hybridMultilevel"/>
    <w:tmpl w:val="46E8A8A6"/>
    <w:lvl w:ilvl="0" w:tplc="76144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21"/>
  </w:num>
  <w:num w:numId="4">
    <w:abstractNumId w:val="23"/>
  </w:num>
  <w:num w:numId="5">
    <w:abstractNumId w:val="10"/>
  </w:num>
  <w:num w:numId="6">
    <w:abstractNumId w:val="6"/>
  </w:num>
  <w:num w:numId="7">
    <w:abstractNumId w:val="0"/>
  </w:num>
  <w:num w:numId="8">
    <w:abstractNumId w:val="33"/>
  </w:num>
  <w:num w:numId="9">
    <w:abstractNumId w:val="8"/>
  </w:num>
  <w:num w:numId="10">
    <w:abstractNumId w:val="20"/>
  </w:num>
  <w:num w:numId="11">
    <w:abstractNumId w:val="17"/>
  </w:num>
  <w:num w:numId="12">
    <w:abstractNumId w:val="3"/>
  </w:num>
  <w:num w:numId="13">
    <w:abstractNumId w:val="13"/>
  </w:num>
  <w:num w:numId="14">
    <w:abstractNumId w:val="12"/>
  </w:num>
  <w:num w:numId="15">
    <w:abstractNumId w:val="14"/>
  </w:num>
  <w:num w:numId="16">
    <w:abstractNumId w:val="27"/>
  </w:num>
  <w:num w:numId="17">
    <w:abstractNumId w:val="26"/>
  </w:num>
  <w:num w:numId="18">
    <w:abstractNumId w:val="32"/>
  </w:num>
  <w:num w:numId="19">
    <w:abstractNumId w:val="16"/>
  </w:num>
  <w:num w:numId="20">
    <w:abstractNumId w:val="5"/>
  </w:num>
  <w:num w:numId="21">
    <w:abstractNumId w:val="11"/>
  </w:num>
  <w:num w:numId="22">
    <w:abstractNumId w:val="15"/>
  </w:num>
  <w:num w:numId="23">
    <w:abstractNumId w:val="34"/>
  </w:num>
  <w:num w:numId="24">
    <w:abstractNumId w:val="35"/>
  </w:num>
  <w:num w:numId="25">
    <w:abstractNumId w:val="9"/>
  </w:num>
  <w:num w:numId="26">
    <w:abstractNumId w:val="25"/>
  </w:num>
  <w:num w:numId="27">
    <w:abstractNumId w:val="2"/>
  </w:num>
  <w:num w:numId="28">
    <w:abstractNumId w:val="30"/>
  </w:num>
  <w:num w:numId="29">
    <w:abstractNumId w:val="1"/>
  </w:num>
  <w:num w:numId="30">
    <w:abstractNumId w:val="22"/>
  </w:num>
  <w:num w:numId="31">
    <w:abstractNumId w:val="19"/>
  </w:num>
  <w:num w:numId="32">
    <w:abstractNumId w:val="28"/>
  </w:num>
  <w:num w:numId="33">
    <w:abstractNumId w:val="18"/>
  </w:num>
  <w:num w:numId="34">
    <w:abstractNumId w:val="29"/>
  </w:num>
  <w:num w:numId="35">
    <w:abstractNumId w:val="7"/>
  </w:num>
  <w:num w:numId="36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C0"/>
    <w:rsid w:val="00003987"/>
    <w:rsid w:val="00013C63"/>
    <w:rsid w:val="000346B3"/>
    <w:rsid w:val="00037D40"/>
    <w:rsid w:val="0004386E"/>
    <w:rsid w:val="00047F81"/>
    <w:rsid w:val="0006170F"/>
    <w:rsid w:val="00086025"/>
    <w:rsid w:val="00097DB0"/>
    <w:rsid w:val="000A0A40"/>
    <w:rsid w:val="000B03E6"/>
    <w:rsid w:val="000B63C3"/>
    <w:rsid w:val="000B7CD7"/>
    <w:rsid w:val="000E0BCF"/>
    <w:rsid w:val="00111A40"/>
    <w:rsid w:val="0014098A"/>
    <w:rsid w:val="001469B1"/>
    <w:rsid w:val="00153536"/>
    <w:rsid w:val="001537A3"/>
    <w:rsid w:val="00181B97"/>
    <w:rsid w:val="00191BD3"/>
    <w:rsid w:val="001A3618"/>
    <w:rsid w:val="001C05A6"/>
    <w:rsid w:val="001C4EE8"/>
    <w:rsid w:val="001C5730"/>
    <w:rsid w:val="001C77EE"/>
    <w:rsid w:val="001D1331"/>
    <w:rsid w:val="001E72D8"/>
    <w:rsid w:val="00210E43"/>
    <w:rsid w:val="0021719F"/>
    <w:rsid w:val="00235492"/>
    <w:rsid w:val="002438EC"/>
    <w:rsid w:val="002445FC"/>
    <w:rsid w:val="00266FD3"/>
    <w:rsid w:val="002732E0"/>
    <w:rsid w:val="00280F84"/>
    <w:rsid w:val="00292943"/>
    <w:rsid w:val="0029755E"/>
    <w:rsid w:val="002A4E79"/>
    <w:rsid w:val="002A7CA6"/>
    <w:rsid w:val="002B5C8C"/>
    <w:rsid w:val="002B72E6"/>
    <w:rsid w:val="002C0134"/>
    <w:rsid w:val="002D1D7B"/>
    <w:rsid w:val="002D3C40"/>
    <w:rsid w:val="002D7B5C"/>
    <w:rsid w:val="002F037F"/>
    <w:rsid w:val="003005FC"/>
    <w:rsid w:val="00303D65"/>
    <w:rsid w:val="00305BBA"/>
    <w:rsid w:val="003249FE"/>
    <w:rsid w:val="003408D6"/>
    <w:rsid w:val="00360582"/>
    <w:rsid w:val="00367E3B"/>
    <w:rsid w:val="00372383"/>
    <w:rsid w:val="0038630E"/>
    <w:rsid w:val="003B2091"/>
    <w:rsid w:val="003C040C"/>
    <w:rsid w:val="003C183F"/>
    <w:rsid w:val="003D1209"/>
    <w:rsid w:val="003D1506"/>
    <w:rsid w:val="003E247A"/>
    <w:rsid w:val="003E2509"/>
    <w:rsid w:val="003E6BBB"/>
    <w:rsid w:val="003F066D"/>
    <w:rsid w:val="00422893"/>
    <w:rsid w:val="0043453B"/>
    <w:rsid w:val="004613EA"/>
    <w:rsid w:val="00466DFD"/>
    <w:rsid w:val="0047093E"/>
    <w:rsid w:val="00471A76"/>
    <w:rsid w:val="00474479"/>
    <w:rsid w:val="00475AE2"/>
    <w:rsid w:val="004A6779"/>
    <w:rsid w:val="004B2FD8"/>
    <w:rsid w:val="004B4F27"/>
    <w:rsid w:val="004B6AC3"/>
    <w:rsid w:val="004C0C0E"/>
    <w:rsid w:val="004C5390"/>
    <w:rsid w:val="004F3EC2"/>
    <w:rsid w:val="005138BB"/>
    <w:rsid w:val="0051773A"/>
    <w:rsid w:val="00556B03"/>
    <w:rsid w:val="0056418C"/>
    <w:rsid w:val="0057701E"/>
    <w:rsid w:val="0058372E"/>
    <w:rsid w:val="005E4712"/>
    <w:rsid w:val="005F0385"/>
    <w:rsid w:val="005F0413"/>
    <w:rsid w:val="005F76AD"/>
    <w:rsid w:val="00600583"/>
    <w:rsid w:val="0060210E"/>
    <w:rsid w:val="00607A46"/>
    <w:rsid w:val="00614EB2"/>
    <w:rsid w:val="00615757"/>
    <w:rsid w:val="006200E2"/>
    <w:rsid w:val="00622A53"/>
    <w:rsid w:val="00624EE1"/>
    <w:rsid w:val="00637F3C"/>
    <w:rsid w:val="00640BC2"/>
    <w:rsid w:val="0064789E"/>
    <w:rsid w:val="00654B6F"/>
    <w:rsid w:val="00654DB6"/>
    <w:rsid w:val="00663A33"/>
    <w:rsid w:val="006664D0"/>
    <w:rsid w:val="00682D89"/>
    <w:rsid w:val="00685379"/>
    <w:rsid w:val="00686E67"/>
    <w:rsid w:val="00690BF2"/>
    <w:rsid w:val="00691C54"/>
    <w:rsid w:val="006A42CC"/>
    <w:rsid w:val="006B447E"/>
    <w:rsid w:val="006C0062"/>
    <w:rsid w:val="006C4C44"/>
    <w:rsid w:val="006C7CEC"/>
    <w:rsid w:val="006E6CA9"/>
    <w:rsid w:val="006F6D28"/>
    <w:rsid w:val="0070322A"/>
    <w:rsid w:val="00705CDD"/>
    <w:rsid w:val="00707ED9"/>
    <w:rsid w:val="00712B08"/>
    <w:rsid w:val="0071550C"/>
    <w:rsid w:val="00730F90"/>
    <w:rsid w:val="0073170E"/>
    <w:rsid w:val="00750051"/>
    <w:rsid w:val="00755128"/>
    <w:rsid w:val="00761CF3"/>
    <w:rsid w:val="00763D29"/>
    <w:rsid w:val="00770CB3"/>
    <w:rsid w:val="00771447"/>
    <w:rsid w:val="00771CF9"/>
    <w:rsid w:val="00772072"/>
    <w:rsid w:val="007866A0"/>
    <w:rsid w:val="00787F53"/>
    <w:rsid w:val="00793AC3"/>
    <w:rsid w:val="007A1BBF"/>
    <w:rsid w:val="007B4491"/>
    <w:rsid w:val="007C3558"/>
    <w:rsid w:val="007C5819"/>
    <w:rsid w:val="007C771E"/>
    <w:rsid w:val="007C7B21"/>
    <w:rsid w:val="007D1D1B"/>
    <w:rsid w:val="007E6CB9"/>
    <w:rsid w:val="00810465"/>
    <w:rsid w:val="0081252F"/>
    <w:rsid w:val="00814AFC"/>
    <w:rsid w:val="00824EE2"/>
    <w:rsid w:val="0082709A"/>
    <w:rsid w:val="0082755C"/>
    <w:rsid w:val="00837D9E"/>
    <w:rsid w:val="0084352C"/>
    <w:rsid w:val="008475EF"/>
    <w:rsid w:val="0084763B"/>
    <w:rsid w:val="008517E3"/>
    <w:rsid w:val="00862A76"/>
    <w:rsid w:val="0086375E"/>
    <w:rsid w:val="00867AD1"/>
    <w:rsid w:val="008733AB"/>
    <w:rsid w:val="00876293"/>
    <w:rsid w:val="008927F6"/>
    <w:rsid w:val="00896DB3"/>
    <w:rsid w:val="008B7256"/>
    <w:rsid w:val="008D643D"/>
    <w:rsid w:val="008F4A1C"/>
    <w:rsid w:val="00910378"/>
    <w:rsid w:val="00914F86"/>
    <w:rsid w:val="00915588"/>
    <w:rsid w:val="009209A3"/>
    <w:rsid w:val="0092297B"/>
    <w:rsid w:val="00924D16"/>
    <w:rsid w:val="0092754C"/>
    <w:rsid w:val="00934E0B"/>
    <w:rsid w:val="0093550E"/>
    <w:rsid w:val="0097353E"/>
    <w:rsid w:val="00977388"/>
    <w:rsid w:val="009B169C"/>
    <w:rsid w:val="009B240A"/>
    <w:rsid w:val="009B2B58"/>
    <w:rsid w:val="009D3B29"/>
    <w:rsid w:val="009D7C67"/>
    <w:rsid w:val="009E134C"/>
    <w:rsid w:val="009E3025"/>
    <w:rsid w:val="009F2BEA"/>
    <w:rsid w:val="009F4E98"/>
    <w:rsid w:val="009F6CDA"/>
    <w:rsid w:val="00A018CC"/>
    <w:rsid w:val="00A1333F"/>
    <w:rsid w:val="00A22554"/>
    <w:rsid w:val="00A26724"/>
    <w:rsid w:val="00A300D6"/>
    <w:rsid w:val="00A423E0"/>
    <w:rsid w:val="00A52640"/>
    <w:rsid w:val="00A53D00"/>
    <w:rsid w:val="00A53E7F"/>
    <w:rsid w:val="00A53EAC"/>
    <w:rsid w:val="00A609AD"/>
    <w:rsid w:val="00A65CA7"/>
    <w:rsid w:val="00A75ACB"/>
    <w:rsid w:val="00A82820"/>
    <w:rsid w:val="00A84346"/>
    <w:rsid w:val="00A95394"/>
    <w:rsid w:val="00AA01FB"/>
    <w:rsid w:val="00AA3FE6"/>
    <w:rsid w:val="00AA6814"/>
    <w:rsid w:val="00AB143B"/>
    <w:rsid w:val="00AB658E"/>
    <w:rsid w:val="00AB7B05"/>
    <w:rsid w:val="00AC4A8D"/>
    <w:rsid w:val="00AD741A"/>
    <w:rsid w:val="00B02EE9"/>
    <w:rsid w:val="00B04FCD"/>
    <w:rsid w:val="00B13077"/>
    <w:rsid w:val="00B15E2B"/>
    <w:rsid w:val="00B21608"/>
    <w:rsid w:val="00B21C27"/>
    <w:rsid w:val="00B258CB"/>
    <w:rsid w:val="00B33171"/>
    <w:rsid w:val="00B360F4"/>
    <w:rsid w:val="00B42E3F"/>
    <w:rsid w:val="00B4714B"/>
    <w:rsid w:val="00B57A71"/>
    <w:rsid w:val="00B8002B"/>
    <w:rsid w:val="00B818AA"/>
    <w:rsid w:val="00B85ACD"/>
    <w:rsid w:val="00B875A9"/>
    <w:rsid w:val="00B920AE"/>
    <w:rsid w:val="00BB25C3"/>
    <w:rsid w:val="00BD0208"/>
    <w:rsid w:val="00BE4204"/>
    <w:rsid w:val="00C031E1"/>
    <w:rsid w:val="00C1201B"/>
    <w:rsid w:val="00C13CCD"/>
    <w:rsid w:val="00C1478B"/>
    <w:rsid w:val="00C1658C"/>
    <w:rsid w:val="00C3072F"/>
    <w:rsid w:val="00C33206"/>
    <w:rsid w:val="00C428CC"/>
    <w:rsid w:val="00C44A33"/>
    <w:rsid w:val="00C57866"/>
    <w:rsid w:val="00C611B3"/>
    <w:rsid w:val="00C7433D"/>
    <w:rsid w:val="00C74DE1"/>
    <w:rsid w:val="00C7509B"/>
    <w:rsid w:val="00C9054C"/>
    <w:rsid w:val="00C9062F"/>
    <w:rsid w:val="00C960BB"/>
    <w:rsid w:val="00CA0732"/>
    <w:rsid w:val="00CA07C5"/>
    <w:rsid w:val="00CA77BF"/>
    <w:rsid w:val="00CC5A78"/>
    <w:rsid w:val="00CF5822"/>
    <w:rsid w:val="00CF6DA6"/>
    <w:rsid w:val="00CF7B77"/>
    <w:rsid w:val="00D10506"/>
    <w:rsid w:val="00D11148"/>
    <w:rsid w:val="00D1574D"/>
    <w:rsid w:val="00D2233C"/>
    <w:rsid w:val="00D3686B"/>
    <w:rsid w:val="00D40EE8"/>
    <w:rsid w:val="00D44AF3"/>
    <w:rsid w:val="00D56468"/>
    <w:rsid w:val="00D6158E"/>
    <w:rsid w:val="00D77C1A"/>
    <w:rsid w:val="00D841C2"/>
    <w:rsid w:val="00D8783F"/>
    <w:rsid w:val="00DB299E"/>
    <w:rsid w:val="00DB7DFB"/>
    <w:rsid w:val="00DC1A0C"/>
    <w:rsid w:val="00DC453B"/>
    <w:rsid w:val="00DC6FB1"/>
    <w:rsid w:val="00DD16CE"/>
    <w:rsid w:val="00DE15F9"/>
    <w:rsid w:val="00DE5EF5"/>
    <w:rsid w:val="00DE7C01"/>
    <w:rsid w:val="00E112D5"/>
    <w:rsid w:val="00E22524"/>
    <w:rsid w:val="00E24D9D"/>
    <w:rsid w:val="00E26769"/>
    <w:rsid w:val="00E41808"/>
    <w:rsid w:val="00E46366"/>
    <w:rsid w:val="00E512C0"/>
    <w:rsid w:val="00E750FC"/>
    <w:rsid w:val="00E76985"/>
    <w:rsid w:val="00E76D05"/>
    <w:rsid w:val="00E8009B"/>
    <w:rsid w:val="00E82BE0"/>
    <w:rsid w:val="00E9406E"/>
    <w:rsid w:val="00E95778"/>
    <w:rsid w:val="00EA267B"/>
    <w:rsid w:val="00EA744A"/>
    <w:rsid w:val="00EC0B4D"/>
    <w:rsid w:val="00EC365A"/>
    <w:rsid w:val="00EC38BB"/>
    <w:rsid w:val="00EC6B56"/>
    <w:rsid w:val="00ED2449"/>
    <w:rsid w:val="00EE3C6A"/>
    <w:rsid w:val="00EE58C1"/>
    <w:rsid w:val="00EF4B1C"/>
    <w:rsid w:val="00F079D2"/>
    <w:rsid w:val="00F12FC6"/>
    <w:rsid w:val="00F1603A"/>
    <w:rsid w:val="00F17759"/>
    <w:rsid w:val="00F23BB5"/>
    <w:rsid w:val="00F33BFC"/>
    <w:rsid w:val="00F419E4"/>
    <w:rsid w:val="00F42C53"/>
    <w:rsid w:val="00F605FD"/>
    <w:rsid w:val="00F62FEA"/>
    <w:rsid w:val="00F632DF"/>
    <w:rsid w:val="00F713E2"/>
    <w:rsid w:val="00F816C3"/>
    <w:rsid w:val="00FA79ED"/>
    <w:rsid w:val="00FB3291"/>
    <w:rsid w:val="00FB55A2"/>
    <w:rsid w:val="00FC6183"/>
    <w:rsid w:val="00FC75FE"/>
    <w:rsid w:val="00FE1A10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09CDB1C"/>
  <w14:defaultImageDpi w14:val="0"/>
  <w15:docId w15:val="{FE5238D9-DE1A-4DA3-AE06-7D774A4D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6366"/>
    <w:pPr>
      <w:pBdr>
        <w:top w:val="single" w:sz="8" w:space="1" w:color="9CC2E5" w:themeColor="accent1" w:themeTint="99"/>
        <w:left w:val="single" w:sz="8" w:space="4" w:color="9CC2E5" w:themeColor="accent1" w:themeTint="99"/>
        <w:bottom w:val="single" w:sz="8" w:space="1" w:color="9CC2E5" w:themeColor="accent1" w:themeTint="99"/>
        <w:right w:val="single" w:sz="8" w:space="4" w:color="9CC2E5" w:themeColor="accent1" w:themeTint="99"/>
      </w:pBdr>
      <w:outlineLvl w:val="0"/>
    </w:pPr>
    <w:rPr>
      <w:rFonts w:ascii="Arial" w:hAnsi="Arial" w:cs="Arial"/>
      <w:b/>
      <w:sz w:val="40"/>
      <w:szCs w:val="43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6366"/>
    <w:pPr>
      <w:keepNext/>
      <w:pBdr>
        <w:top w:val="single" w:sz="8" w:space="1" w:color="9CC2E5" w:themeColor="accent1" w:themeTint="99"/>
        <w:left w:val="single" w:sz="8" w:space="4" w:color="9CC2E5" w:themeColor="accent1" w:themeTint="99"/>
        <w:bottom w:val="single" w:sz="8" w:space="1" w:color="9CC2E5" w:themeColor="accent1" w:themeTint="99"/>
        <w:right w:val="single" w:sz="8" w:space="4" w:color="9CC2E5" w:themeColor="accent1" w:themeTint="99"/>
      </w:pBdr>
      <w:shd w:val="clear" w:color="auto" w:fill="BDD6EE" w:themeFill="accent1" w:themeFillTint="66"/>
      <w:spacing w:before="60" w:after="60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793AC3"/>
    <w:pPr>
      <w:keepNext/>
      <w:keepLines/>
      <w:autoSpaceDE/>
      <w:autoSpaceDN/>
      <w:adjustRightInd/>
      <w:spacing w:before="40" w:after="120"/>
      <w:outlineLvl w:val="2"/>
    </w:pPr>
    <w:rPr>
      <w:rFonts w:ascii="Cambria" w:hAnsi="Cambria"/>
      <w:b/>
      <w:color w:val="243F60"/>
      <w:sz w:val="28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63C3"/>
    <w:pPr>
      <w:keepNext/>
      <w:shd w:val="clear" w:color="auto" w:fill="BDD6EE" w:themeFill="accent1" w:themeFillTint="66"/>
      <w:spacing w:before="40" w:after="120"/>
      <w:outlineLvl w:val="3"/>
    </w:pPr>
    <w:rPr>
      <w:rFonts w:asciiTheme="minorHAnsi" w:eastAsiaTheme="minorEastAsia" w:hAnsiTheme="minorHAns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6158E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E46366"/>
    <w:rPr>
      <w:rFonts w:ascii="Arial" w:hAnsi="Arial" w:cs="Arial"/>
      <w:b/>
      <w:sz w:val="43"/>
      <w:szCs w:val="43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E46366"/>
    <w:rPr>
      <w:rFonts w:asciiTheme="majorHAnsi" w:eastAsiaTheme="majorEastAsia" w:hAnsiTheme="majorHAnsi" w:cs="Times New Roman"/>
      <w:b/>
      <w:bCs/>
      <w:iCs/>
      <w:sz w:val="28"/>
      <w:szCs w:val="28"/>
      <w:shd w:val="clear" w:color="auto" w:fill="BDD6EE" w:themeFill="accent1" w:themeFillTint="66"/>
    </w:rPr>
  </w:style>
  <w:style w:type="character" w:customStyle="1" w:styleId="Ttulo3Car">
    <w:name w:val="Título 3 Car"/>
    <w:basedOn w:val="Fuentedeprrafopredeter"/>
    <w:link w:val="Ttulo3"/>
    <w:uiPriority w:val="1"/>
    <w:locked/>
    <w:rsid w:val="00793AC3"/>
    <w:rPr>
      <w:rFonts w:ascii="Cambria" w:hAnsi="Cambria" w:cs="Times New Roman"/>
      <w:b/>
      <w:color w:val="243F60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0B63C3"/>
    <w:rPr>
      <w:rFonts w:asciiTheme="minorHAnsi" w:eastAsiaTheme="minorEastAsia" w:hAnsiTheme="minorHAnsi" w:cs="Times New Roman"/>
      <w:b/>
      <w:bCs/>
      <w:sz w:val="28"/>
      <w:szCs w:val="28"/>
      <w:shd w:val="clear" w:color="auto" w:fill="BDD6EE" w:themeFill="accent1" w:themeFillTint="66"/>
    </w:rPr>
  </w:style>
  <w:style w:type="character" w:customStyle="1" w:styleId="Ttulo5Car">
    <w:name w:val="Título 5 Car"/>
    <w:basedOn w:val="Fuentedeprrafopredeter"/>
    <w:link w:val="Ttulo5"/>
    <w:uiPriority w:val="9"/>
    <w:locked/>
    <w:rsid w:val="00D6158E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pPr>
      <w:spacing w:before="168"/>
      <w:ind w:left="370"/>
    </w:pPr>
    <w:rPr>
      <w:rFonts w:ascii="Arial" w:hAnsi="Arial" w:cs="Arial"/>
      <w:sz w:val="25"/>
      <w:szCs w:val="25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ascii="Times New Roman" w:hAnsi="Times New Roman" w:cs="Times New Roman"/>
      <w:sz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uerpo">
    <w:name w:val="Cuerpo"/>
    <w:basedOn w:val="Textoindependiente"/>
    <w:uiPriority w:val="1"/>
    <w:qFormat/>
    <w:rsid w:val="00F632DF"/>
    <w:pPr>
      <w:kinsoku w:val="0"/>
      <w:overflowPunct w:val="0"/>
      <w:spacing w:before="10" w:line="288" w:lineRule="auto"/>
      <w:ind w:left="0"/>
      <w:jc w:val="both"/>
    </w:pPr>
    <w:rPr>
      <w:rFonts w:ascii="Segoe UI" w:hAnsi="Segoe UI"/>
      <w:sz w:val="22"/>
      <w:szCs w:val="24"/>
    </w:rPr>
  </w:style>
  <w:style w:type="character" w:styleId="Hipervnculo">
    <w:name w:val="Hyperlink"/>
    <w:basedOn w:val="Fuentedeprrafopredeter"/>
    <w:uiPriority w:val="99"/>
    <w:unhideWhenUsed/>
    <w:rsid w:val="00153536"/>
    <w:rPr>
      <w:rFonts w:cs="Times New Roman"/>
      <w:color w:val="0563C1"/>
      <w:u w:val="single"/>
    </w:rPr>
  </w:style>
  <w:style w:type="character" w:styleId="Textoennegrita">
    <w:name w:val="Strong"/>
    <w:basedOn w:val="Fuentedeprrafopredeter"/>
    <w:uiPriority w:val="22"/>
    <w:qFormat/>
    <w:rsid w:val="00FF4FC0"/>
    <w:rPr>
      <w:rFonts w:cs="Times New Roman"/>
      <w:b/>
    </w:rPr>
  </w:style>
  <w:style w:type="paragraph" w:styleId="Bibliografa">
    <w:name w:val="Bibliography"/>
    <w:basedOn w:val="Normal"/>
    <w:next w:val="Normal"/>
    <w:uiPriority w:val="37"/>
    <w:unhideWhenUsed/>
    <w:rsid w:val="00B85ACD"/>
  </w:style>
  <w:style w:type="paragraph" w:styleId="TtuloTDC">
    <w:name w:val="TOC Heading"/>
    <w:basedOn w:val="Ttulo1"/>
    <w:next w:val="Normal"/>
    <w:uiPriority w:val="39"/>
    <w:unhideWhenUsed/>
    <w:qFormat/>
    <w:rsid w:val="00B85ACD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 w:cs="Times New Roman"/>
      <w:color w:val="2E74B5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85ACD"/>
  </w:style>
  <w:style w:type="paragraph" w:styleId="Encabezado">
    <w:name w:val="header"/>
    <w:basedOn w:val="Normal"/>
    <w:link w:val="EncabezadoCar"/>
    <w:uiPriority w:val="99"/>
    <w:unhideWhenUsed/>
    <w:rsid w:val="00B85ACD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85ACD"/>
    <w:rPr>
      <w:rFonts w:ascii="Times New Roman" w:hAnsi="Times New Roman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85ACD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85ACD"/>
    <w:rPr>
      <w:rFonts w:ascii="Times New Roman" w:hAnsi="Times New Roman" w:cs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664D0"/>
    <w:pPr>
      <w:widowControl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CCD"/>
    <w:pPr>
      <w:widowControl/>
      <w:autoSpaceDE/>
      <w:autoSpaceDN/>
      <w:adjustRightInd/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C13CCD"/>
    <w:rPr>
      <w:rFonts w:cs="Times New Roman"/>
      <w:i/>
    </w:rPr>
  </w:style>
  <w:style w:type="paragraph" w:styleId="Sinespaciado">
    <w:name w:val="No Spacing"/>
    <w:uiPriority w:val="1"/>
    <w:qFormat/>
    <w:rsid w:val="00C13CCD"/>
    <w:pPr>
      <w:widowControl w:val="0"/>
    </w:pPr>
    <w:rPr>
      <w:rFonts w:cs="Times New Roman"/>
      <w:sz w:val="22"/>
      <w:szCs w:val="22"/>
      <w:lang w:val="en-US" w:eastAsia="en-US"/>
    </w:rPr>
  </w:style>
  <w:style w:type="paragraph" w:customStyle="1" w:styleId="Titulo3">
    <w:name w:val="Titulo 3"/>
    <w:basedOn w:val="Ttulo2"/>
    <w:link w:val="Titulo3Car"/>
    <w:uiPriority w:val="1"/>
    <w:rsid w:val="00B4714B"/>
  </w:style>
  <w:style w:type="character" w:customStyle="1" w:styleId="Titulo3Car">
    <w:name w:val="Titulo 3 Car"/>
    <w:basedOn w:val="Ttulo2Car"/>
    <w:link w:val="Titulo3"/>
    <w:uiPriority w:val="1"/>
    <w:locked/>
    <w:rsid w:val="00B4714B"/>
    <w:rPr>
      <w:rFonts w:asciiTheme="majorHAnsi" w:eastAsiaTheme="majorEastAsia" w:hAnsiTheme="majorHAnsi" w:cs="Times New Roman"/>
      <w:b/>
      <w:bCs/>
      <w:iCs/>
      <w:sz w:val="28"/>
      <w:szCs w:val="28"/>
      <w:shd w:val="clear" w:color="auto" w:fill="BDD6EE" w:themeFill="accent1" w:themeFillTint="66"/>
    </w:rPr>
  </w:style>
  <w:style w:type="character" w:styleId="Mencinsinresolver">
    <w:name w:val="Unresolved Mention"/>
    <w:basedOn w:val="Fuentedeprrafopredeter"/>
    <w:uiPriority w:val="99"/>
    <w:semiHidden/>
    <w:unhideWhenUsed/>
    <w:rsid w:val="003E6BBB"/>
    <w:rPr>
      <w:rFonts w:cs="Times New Roman"/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B920AE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920AE"/>
    <w:pPr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9209A3"/>
    <w:rPr>
      <w:rFonts w:cs="Times New Roman"/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B2FD8"/>
    <w:rPr>
      <w:rFonts w:ascii="Courier New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D11148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hljs-tag">
    <w:name w:val="hljs-tag"/>
    <w:basedOn w:val="Fuentedeprrafopredeter"/>
    <w:rsid w:val="00556B03"/>
  </w:style>
  <w:style w:type="character" w:customStyle="1" w:styleId="hljs-name">
    <w:name w:val="hljs-name"/>
    <w:basedOn w:val="Fuentedeprrafopredeter"/>
    <w:rsid w:val="00556B03"/>
  </w:style>
  <w:style w:type="character" w:customStyle="1" w:styleId="hljs-attr">
    <w:name w:val="hljs-attr"/>
    <w:basedOn w:val="Fuentedeprrafopredeter"/>
    <w:rsid w:val="00556B0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03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037F"/>
    <w:rPr>
      <w:rFonts w:ascii="Courier New" w:hAnsi="Courier New" w:cs="Courier New"/>
    </w:rPr>
  </w:style>
  <w:style w:type="paragraph" w:styleId="Textosinformato">
    <w:name w:val="Plain Text"/>
    <w:basedOn w:val="Normal"/>
    <w:link w:val="TextosinformatoCar"/>
    <w:uiPriority w:val="99"/>
    <w:unhideWhenUsed/>
    <w:rsid w:val="00A53EAC"/>
    <w:pPr>
      <w:widowControl/>
      <w:autoSpaceDE/>
      <w:autoSpaceDN/>
      <w:adjustRightInd/>
    </w:pPr>
    <w:rPr>
      <w:rFonts w:ascii="Consolas" w:hAnsi="Consolas" w:cs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53EAC"/>
    <w:rPr>
      <w:rFonts w:ascii="Consolas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2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29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1795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78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78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78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79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es-es/topic/orden-de-resoluci%C3%B3n-de-nombres-de-host-de-tcp-ip-de-microsoft-dae00cc9-7e9c-c0cc-8360-477b99cb978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Mic21</b:Tag>
    <b:SourceType>InternetSite</b:SourceType>
    <b:Guid>{174601EB-68A2-4F6B-869B-F8B2CA3024EB}</b:Guid>
    <b:Author>
      <b:Author>
        <b:Corporate>Microsoft</b:Corporate>
      </b:Author>
    </b:Author>
    <b:Title>Visual Studio</b:Title>
    <b:Year>2021</b:Year>
    <b:InternetSiteTitle>Microsoft docs</b:InternetSiteTitle>
    <b:Month>noviembre</b:Month>
    <b:URL>https://docs.microsoft.com/es-es/visualstudio/install</b:URL>
    <b:RefOrder>1</b:RefOrder>
  </b:Source>
  <b:Source>
    <b:Tag>ISO17</b:Tag>
    <b:SourceType>InternetSite</b:SourceType>
    <b:Guid>{5536C1BB-7B9C-4A12-802B-F08536D00DA7}</b:Guid>
    <b:Author>
      <b:Author>
        <b:Corporate>ISO/IEC/IEEE</b:Corporate>
      </b:Author>
    </b:Author>
    <b:Title>Systems and software engineering — Software life cycle processes</b:Title>
    <b:Year>2017</b:Year>
    <b:URL>https://www.iso.org/obp/ui/#iso:std:iso-iec-ieee:12207:ed-1:v1:en</b:URL>
    <b:RefOrder>2</b:RefOrder>
  </b:Source>
  <b:Source>
    <b:Tag>Mic</b:Tag>
    <b:SourceType>InternetSite</b:SourceType>
    <b:Guid>{7FFCCA56-34A0-403B-962D-A89890241F64}</b:Guid>
    <b:Author>
      <b:Author>
        <b:Corporate>Microsoft</b:Corporate>
      </b:Author>
    </b:Author>
    <b:Title>Soluciones C# en Visual Studio</b:Title>
    <b:URL>https://docs.microsoft.com/es-es/visualstudio/extensibility/internals/solutions-overview?view=vs-2022</b:URL>
    <b:RefOrder>3</b:RefOrder>
  </b:Source>
  <b:Source>
    <b:Tag>Mic211</b:Tag>
    <b:SourceType>InternetSite</b:SourceType>
    <b:Guid>{C2BFB81B-496C-4450-80AB-57AF5D1F24F9}</b:Guid>
    <b:Author>
      <b:Author>
        <b:Corporate>Microsoft</b:Corporate>
      </b:Author>
    </b:Author>
    <b:InternetSiteTitle>Proyectos c# en Visual Studio</b:InternetSiteTitle>
    <b:Year>2021</b:Year>
    <b:URL>https://docs.microsoft.com/es-es/visualstudio/extensibility/internals/projects?view=vs-2022</b:URL>
    <b:RefOrder>4</b:RefOrder>
  </b:Source>
  <b:Source>
    <b:Tag>Mic212</b:Tag>
    <b:SourceType>InternetSite</b:SourceType>
    <b:Guid>{7FBDC457-88A2-41BF-B733-8C4D6BED3309}</b:Guid>
    <b:Author>
      <b:Author>
        <b:Corporate>Microsoft</b:Corporate>
      </b:Author>
    </b:Author>
    <b:Title>Personalizar IDE Visual Studio</b:Title>
    <b:Year>2021</b:Year>
    <b:URL>https://docs.microsoft.com/es-es/visualstudio/ide/personalizing-the-visual-studio-ide?view=vs-2022</b:URL>
    <b:RefOrder>5</b:RefOrder>
  </b:Source>
  <b:Source>
    <b:Tag>Mic1</b:Tag>
    <b:SourceType>InternetSite</b:SourceType>
    <b:Guid>{0FEB74DF-D514-406F-99F9-1BDB061C3EDE}</b:Guid>
    <b:Author>
      <b:Author>
        <b:Corporate>Microsoft</b:Corporate>
      </b:Author>
    </b:Author>
    <b:Title>Tutorial C#</b:Title>
    <b:URL>https://docs.microsoft.com/es-es/visualstudio/get-started/csharp/?view=vs-2019</b:URL>
    <b:RefOrder>6</b:RefOrder>
  </b:Source>
  <b:Source>
    <b:Tag>Mic213</b:Tag>
    <b:SourceType>InternetSite</b:SourceType>
    <b:Guid>{312B906A-1BCE-43B8-857E-DFB1A857615D}</b:Guid>
    <b:Author>
      <b:Author>
        <b:Corporate>Microsoft</b:Corporate>
      </b:Author>
    </b:Author>
    <b:Title>Documentacion de .NET</b:Title>
    <b:Year>2021</b:Year>
    <b:URL>https://docs.microsoft.com/es-es/dotnet/fundamentals/</b:URL>
    <b:RefOrder>7</b:RefOrder>
  </b:Source>
  <b:Source>
    <b:Tag>Mic214</b:Tag>
    <b:SourceType>InternetSite</b:SourceType>
    <b:Guid>{1ADB810B-21E3-4EC5-8D10-314618864278}</b:Guid>
    <b:Author>
      <b:Author>
        <b:Corporate>Microsoft</b:Corporate>
      </b:Author>
    </b:Author>
    <b:Title>Documentación  Windows Presentation Foundation</b:Title>
    <b:Year>2021</b:Year>
    <b:URL>https://docs.microsoft.com/es-es/dotnet/desktop/wpf/?view=netdesktop-6.0</b:URL>
    <b:RefOrder>8</b:RefOrder>
  </b:Source>
  <b:Source>
    <b:Tag>Abe22</b:Tag>
    <b:SourceType>InternetSite</b:SourceType>
    <b:Guid>{C1996C42-4B0A-41E3-BCC0-7BB94039E194}</b:Guid>
    <b:Title>Abel Dutra UI</b:Title>
    <b:Year>2022</b:Year>
    <b:Author>
      <b:Author>
        <b:NameList>
          <b:Person>
            <b:Last>Dutra</b:Last>
            <b:First>Abel</b:First>
          </b:Person>
        </b:NameList>
      </b:Author>
    </b:Author>
    <b:URL>https://www.youtube.com/c/AbelDutraUI/videos</b:URL>
    <b:RefOrder>9</b:RefOrder>
  </b:Source>
  <b:Source>
    <b:Tag>Mic22</b:Tag>
    <b:SourceType>InternetSite</b:SourceType>
    <b:Guid>{C39834B6-C663-4E40-8757-811ECD561AC9}</b:Guid>
    <b:Author>
      <b:Author>
        <b:Corporate>Microsoft</b:Corporate>
      </b:Author>
    </b:Author>
    <b:Title>WPF</b:Title>
    <b:Year>2022</b:Year>
    <b:URL>https://docs.microsoft.com/es-es/dotnet/desktop/wpf/getting-started/introduction-to-wpf-in-vs?view=netframeworkdesktop-4.8</b:URL>
    <b:RefOrder>10</b:RefOrder>
  </b:Source>
  <b:Source>
    <b:Tag>Mic221</b:Tag>
    <b:SourceType>InternetSite</b:SourceType>
    <b:Guid>{CDB0FDE5-4D61-45D9-B1B3-365884B7E2B1}</b:Guid>
    <b:Author>
      <b:Author>
        <b:Corporate>Microsoft</b:Corporate>
      </b:Author>
    </b:Author>
    <b:Title>Cargar datos xml en un dataset</b:Title>
    <b:Year>2022</b:Year>
    <b:URL>https://docs.microsoft.com/es-es/visualstudio/data-tools/read-xml-data-into-a-dataset?view=vs-2022</b:URL>
    <b:RefOrder>11</b:RefOrder>
  </b:Source>
</b:Sources>
</file>

<file path=customXml/itemProps1.xml><?xml version="1.0" encoding="utf-8"?>
<ds:datastoreItem xmlns:ds="http://schemas.openxmlformats.org/officeDocument/2006/customXml" ds:itemID="{E715EFE0-8442-4719-96B9-F99A0701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sobre Visual Studio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sobre Visual Studio</dc:title>
  <dc:subject/>
  <dc:creator>GUZMAN SOTO PULGAR</dc:creator>
  <cp:keywords/>
  <dc:description/>
  <cp:lastModifiedBy>Rosa Maria Pulgar Gutierrez</cp:lastModifiedBy>
  <cp:revision>6</cp:revision>
  <cp:lastPrinted>2022-01-14T13:11:00Z</cp:lastPrinted>
  <dcterms:created xsi:type="dcterms:W3CDTF">2022-01-20T12:32:00Z</dcterms:created>
  <dcterms:modified xsi:type="dcterms:W3CDTF">2022-01-21T08:03:00Z</dcterms:modified>
</cp:coreProperties>
</file>