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AE89" w14:textId="4CAF1E97" w:rsidR="00320841" w:rsidRPr="00076B86" w:rsidRDefault="00076B86">
      <w:pPr>
        <w:rPr>
          <w:rFonts w:ascii="Arial" w:hAnsi="Arial" w:cs="Arial"/>
          <w:b/>
          <w:bCs/>
          <w:lang w:val="en-GB"/>
        </w:rPr>
      </w:pPr>
      <w:r w:rsidRPr="00076B86">
        <w:rPr>
          <w:rFonts w:ascii="Arial" w:hAnsi="Arial" w:cs="Arial"/>
          <w:b/>
          <w:bCs/>
          <w:lang w:val="en-GB"/>
        </w:rPr>
        <w:t>Supplementary Table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35"/>
        <w:gridCol w:w="2458"/>
        <w:gridCol w:w="3105"/>
        <w:gridCol w:w="1925"/>
        <w:gridCol w:w="2025"/>
      </w:tblGrid>
      <w:tr w:rsidR="00673C83" w:rsidRPr="00076B86" w14:paraId="62BFFEEF" w14:textId="77777777" w:rsidTr="00673C83">
        <w:trPr>
          <w:trHeight w:val="320"/>
        </w:trPr>
        <w:tc>
          <w:tcPr>
            <w:tcW w:w="1590" w:type="pct"/>
          </w:tcPr>
          <w:p w14:paraId="1E4981A1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Name</w:t>
            </w:r>
          </w:p>
        </w:tc>
        <w:tc>
          <w:tcPr>
            <w:tcW w:w="881" w:type="pct"/>
          </w:tcPr>
          <w:p w14:paraId="3AA6BC17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Number of items</w:t>
            </w:r>
          </w:p>
        </w:tc>
        <w:tc>
          <w:tcPr>
            <w:tcW w:w="1113" w:type="pct"/>
          </w:tcPr>
          <w:p w14:paraId="298AA1F0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Description</w:t>
            </w:r>
          </w:p>
        </w:tc>
        <w:tc>
          <w:tcPr>
            <w:tcW w:w="690" w:type="pct"/>
          </w:tcPr>
          <w:p w14:paraId="4673370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Relevant items </w:t>
            </w:r>
          </w:p>
        </w:tc>
        <w:tc>
          <w:tcPr>
            <w:tcW w:w="726" w:type="pct"/>
          </w:tcPr>
          <w:p w14:paraId="4D12BBEB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Scale type</w:t>
            </w:r>
          </w:p>
        </w:tc>
      </w:tr>
      <w:tr w:rsidR="00673C83" w:rsidRPr="00076B86" w14:paraId="37275C94" w14:textId="77777777" w:rsidTr="00673C83">
        <w:trPr>
          <w:trHeight w:val="940"/>
        </w:trPr>
        <w:tc>
          <w:tcPr>
            <w:tcW w:w="1590" w:type="pct"/>
          </w:tcPr>
          <w:p w14:paraId="7AA40B7C" w14:textId="466EBA7D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Visual Light Sensitivity Questionnaire-8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&lt;EndNote&gt;&lt;Cite&gt;&lt;Author&gt;Verriotto&lt;/Author&gt;&lt;Year&gt;2017&lt;/Year&gt;&lt;RecNum&gt;1091&lt;/RecNum&gt;&lt;DisplayText&gt;(Verriotto et al., 2017)&lt;/DisplayText&gt;&lt;record&gt;&lt;rec-number&gt;1091&lt;/rec-number&gt;&lt;foreign-keys&gt;&lt;key app="EN" db-id="5fa5wf9ac5ffz6eefsqvear65avdrepps9zf" timestamp="1648125815" guid="d74c9c46-35d9-481c-a53b-125615d37ddf"&gt;1091&lt;/key&gt;&lt;/foreign-keys&gt;&lt;ref-type name="Journal Article"&gt;17&lt;/ref-type&gt;&lt;contributors&gt;&lt;authors&gt;&lt;author&gt;Verriotto, Jennifer D&lt;/author&gt;&lt;author&gt;Gonzalez, Alex&lt;/author&gt;&lt;author&gt;Aguilar, Mariela C&lt;/author&gt;&lt;author&gt;Parel, Jean-Marie A&lt;/author&gt;&lt;author&gt;Feuer, William J&lt;/author&gt;&lt;author&gt;Smith, Andrew R&lt;/author&gt;&lt;author&gt;Lam, Byron L&lt;/author&gt;&lt;/authors&gt;&lt;/contributors&gt;&lt;titles&gt;&lt;title&gt;New methods for quantification of visual photosensitivity threshold and symptoms&lt;/title&gt;&lt;secondary-title&gt;Translational vision science &amp;amp; technology&lt;/secondary-title&gt;&lt;/titles&gt;&lt;periodical&gt;&lt;full-title&gt;Translational vision science &amp;amp; technology&lt;/full-title&gt;&lt;abbr-1&gt;Transl Vis Sci Technol&lt;/abbr-1&gt;&lt;/periodical&gt;&lt;pages&gt;18-18&lt;/pages&gt;&lt;volume&gt;6&lt;/volume&gt;&lt;number&gt;4&lt;/number&gt;&lt;dates&gt;&lt;year&gt;2017&lt;/year&gt;&lt;/dates&gt;&lt;isbn&gt;2164-2591&lt;/isbn&gt;&lt;urls&gt;&lt;/urls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(Verriotto et al., 2017)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40881935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Eight-item </w:t>
            </w:r>
          </w:p>
        </w:tc>
        <w:tc>
          <w:tcPr>
            <w:tcW w:w="1113" w:type="pct"/>
          </w:tcPr>
          <w:p w14:paraId="403BE783" w14:textId="24A709A1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To assess the presence and severity of photosensitivity symptoms</w:t>
            </w:r>
          </w:p>
        </w:tc>
        <w:tc>
          <w:tcPr>
            <w:tcW w:w="690" w:type="pct"/>
          </w:tcPr>
          <w:p w14:paraId="552D7497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None</w:t>
            </w:r>
          </w:p>
        </w:tc>
        <w:tc>
          <w:tcPr>
            <w:tcW w:w="726" w:type="pct"/>
          </w:tcPr>
          <w:p w14:paraId="4BDEA331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5-point Likert scale</w:t>
            </w:r>
          </w:p>
        </w:tc>
      </w:tr>
      <w:tr w:rsidR="00673C83" w:rsidRPr="00076B86" w14:paraId="6A9A9E3D" w14:textId="77777777" w:rsidTr="00673C83">
        <w:trPr>
          <w:trHeight w:val="640"/>
        </w:trPr>
        <w:tc>
          <w:tcPr>
            <w:tcW w:w="1590" w:type="pct"/>
          </w:tcPr>
          <w:p w14:paraId="7C176211" w14:textId="58B6D339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Office Light Survey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&lt;EndNote&gt;&lt;Cite&gt;&lt;Author&gt;Eklund&lt;/Author&gt;&lt;Year&gt;1996&lt;/Year&gt;&lt;RecNum&gt;460&lt;/RecNum&gt;&lt;DisplayText&gt;(Eklund &amp;amp; Boyce, 1996)&lt;/DisplayText&gt;&lt;record&gt;&lt;rec-number&gt;460&lt;/rec-number&gt;&lt;foreign-keys&gt;&lt;key app="EN" db-id="5fa5wf9ac5ffz6eefsqvear65avdrepps9zf" timestamp="1643801510" guid="9cbd4a82-75c2-4273-9056-57f76e781c9a"&gt;460&lt;/key&gt;&lt;/foreign-keys&gt;&lt;ref-type name="Journal Article"&gt;17&lt;/ref-type&gt;&lt;contributors&gt;&lt;authors&gt;&lt;author&gt;Eklund, N. H.&lt;/author&gt;&lt;author&gt;Boyce, P. R.&lt;/author&gt;&lt;/authors&gt;&lt;/contributors&gt;&lt;titles&gt;&lt;title&gt;The Development of a Reliable, Valid, and Simple Office Lighting Survey&lt;/title&gt;&lt;secondary-title&gt;Journal of the Illuminating Engineering Society&lt;/secondary-title&gt;&lt;/titles&gt;&lt;periodical&gt;&lt;full-title&gt;Journal of the Illuminating Engineering Society&lt;/full-title&gt;&lt;/periodical&gt;&lt;pages&gt;25-40&lt;/pages&gt;&lt;volume&gt;25&lt;/volume&gt;&lt;number&gt;2&lt;/number&gt;&lt;dates&gt;&lt;year&gt;1996&lt;/year&gt;&lt;/dates&gt;&lt;publisher&gt;Informa UK Limited&lt;/publisher&gt;&lt;isbn&gt;0099-4480&lt;/isbn&gt;&lt;urls&gt;&lt;related-urls&gt;&lt;url&gt;https://dx.doi.org/10.1080/00994480.1996.10748145&lt;/url&gt;&lt;/related-urls&gt;&lt;/urls&gt;&lt;electronic-resource-num&gt;10.1080/00994480.1996.10748145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(Eklund &amp; Boyce, 1996)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0FDFF629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30-item </w:t>
            </w:r>
          </w:p>
        </w:tc>
        <w:tc>
          <w:tcPr>
            <w:tcW w:w="1113" w:type="pct"/>
          </w:tcPr>
          <w:p w14:paraId="1DF3462F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To assess electrical lighting environment in office</w:t>
            </w:r>
          </w:p>
        </w:tc>
        <w:tc>
          <w:tcPr>
            <w:tcW w:w="690" w:type="pct"/>
          </w:tcPr>
          <w:p w14:paraId="18D830E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Item 29</w:t>
            </w:r>
          </w:p>
        </w:tc>
        <w:tc>
          <w:tcPr>
            <w:tcW w:w="726" w:type="pct"/>
          </w:tcPr>
          <w:p w14:paraId="38D8A765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Mixed response format</w:t>
            </w:r>
          </w:p>
        </w:tc>
      </w:tr>
      <w:tr w:rsidR="00673C83" w:rsidRPr="00076B86" w14:paraId="02BB212D" w14:textId="77777777" w:rsidTr="00673C83">
        <w:trPr>
          <w:trHeight w:val="320"/>
        </w:trPr>
        <w:tc>
          <w:tcPr>
            <w:tcW w:w="1590" w:type="pct"/>
          </w:tcPr>
          <w:p w14:paraId="48B56E1D" w14:textId="0703753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Harvard Light Exposure Assessment Questionnaire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&lt;EndNote&gt;&lt;Cite&gt;&lt;Author&gt;Bajaj&lt;/Author&gt;&lt;Year&gt;2011&lt;/Year&gt;&lt;RecNum&gt;513&lt;/RecNum&gt;&lt;DisplayText&gt;(Bajaj et al., 2011)&lt;/DisplayText&gt;&lt;record&gt;&lt;rec-number&gt;513&lt;/rec-number&gt;&lt;foreign-keys&gt;&lt;key app="EN" db-id="5fa5wf9ac5ffz6eefsqvear65avdrepps9zf" timestamp="1643801703" guid="0433759e-1baf-44e4-ba55-f450c3eb8760"&gt;513&lt;/key&gt;&lt;/foreign-keys&gt;&lt;ref-type name="Journal Article"&gt;17&lt;/ref-type&gt;&lt;contributors&gt;&lt;authors&gt;&lt;author&gt;Bajaj, Archna&lt;/author&gt;&lt;author&gt;Rosner, Bernard&lt;/author&gt;&lt;author&gt;Lockley, Steven W.&lt;/author&gt;&lt;author&gt;Schernhammer, Eva S.&lt;/author&gt;&lt;/authors&gt;&lt;/contributors&gt;&lt;titles&gt;&lt;title&gt;Validation of a Light Questionnaire with Real-life Photopic Illuminance Measurements: the Harvard Light Exposure Assessment Questionnaire&lt;/title&gt;&lt;secondary-title&gt;Cancer Epidemiology Biomarkers &amp;amp; Prevention&lt;/secondary-title&gt;&lt;/titles&gt;&lt;periodical&gt;&lt;full-title&gt;Cancer Epidemiology Biomarkers &amp;amp; Prevention&lt;/full-title&gt;&lt;/periodical&gt;&lt;pages&gt;1341-1349&lt;/pages&gt;&lt;volume&gt;20&lt;/volume&gt;&lt;number&gt;7&lt;/number&gt;&lt;dates&gt;&lt;year&gt;2011&lt;/year&gt;&lt;/dates&gt;&lt;publisher&gt;American Association for Cancer Research (AACR)&lt;/publisher&gt;&lt;isbn&gt;1055-9965&lt;/isbn&gt;&lt;urls&gt;&lt;related-urls&gt;&lt;url&gt;https://dx.doi.org/10.1158/1055-9965.epi-11-0204&lt;/url&gt;&lt;/related-urls&gt;&lt;/urls&gt;&lt;electronic-resource-num&gt;10.1158/1055-9965.epi-11-0204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(Bajaj et al., 2011)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1A35E81E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One-item </w:t>
            </w:r>
          </w:p>
        </w:tc>
        <w:tc>
          <w:tcPr>
            <w:tcW w:w="1113" w:type="pct"/>
          </w:tcPr>
          <w:p w14:paraId="21167AFA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To assess …</w:t>
            </w:r>
          </w:p>
        </w:tc>
        <w:tc>
          <w:tcPr>
            <w:tcW w:w="690" w:type="pct"/>
          </w:tcPr>
          <w:p w14:paraId="76788582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None</w:t>
            </w:r>
          </w:p>
        </w:tc>
        <w:tc>
          <w:tcPr>
            <w:tcW w:w="726" w:type="pct"/>
          </w:tcPr>
          <w:p w14:paraId="08A6D161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Semi-quantitative</w:t>
            </w:r>
          </w:p>
        </w:tc>
      </w:tr>
      <w:tr w:rsidR="00673C83" w:rsidRPr="00076B86" w14:paraId="05943757" w14:textId="77777777" w:rsidTr="00673C83">
        <w:trPr>
          <w:trHeight w:val="640"/>
        </w:trPr>
        <w:tc>
          <w:tcPr>
            <w:tcW w:w="1590" w:type="pct"/>
          </w:tcPr>
          <w:p w14:paraId="5FF471E5" w14:textId="518EE326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Hospital Lighting Survey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&lt;EndNote&gt;&lt;Cite&gt;&lt;Author&gt;Dianat&lt;/Author&gt;&lt;Year&gt;2013&lt;/Year&gt;&lt;RecNum&gt;1092&lt;/RecNum&gt;&lt;DisplayText&gt;(Dianat et al., 2013)&lt;/DisplayText&gt;&lt;record&gt;&lt;rec-number&gt;1092&lt;/rec-number&gt;&lt;foreign-keys&gt;&lt;key app="EN" db-id="5fa5wf9ac5ffz6eefsqvear65avdrepps9zf" timestamp="1648125972" guid="02f6cbe3-ece0-451d-9085-a587a50a97ff"&gt;1092&lt;/key&gt;&lt;/foreign-keys&gt;&lt;ref-type name="Journal Article"&gt;17&lt;/ref-type&gt;&lt;contributors&gt;&lt;authors&gt;&lt;author&gt;Dianat, Iman&lt;/author&gt;&lt;author&gt;Sedghi, Ali&lt;/author&gt;&lt;author&gt;Bagherzade, Javad&lt;/author&gt;&lt;author&gt;Asghari Jafarabadi, Mohammad&lt;/author&gt;&lt;author&gt;Stedmon, Alex&lt;/author&gt;&lt;/authors&gt;&lt;/contributors&gt;&lt;titles&gt;&lt;title&gt;Objective and subjective assessments of lighting in a hospital setting: Implications for health, safety and performance&lt;/title&gt;&lt;secondary-title&gt;Ergonomics&lt;/secondary-title&gt;&lt;/titles&gt;&lt;periodical&gt;&lt;full-title&gt;Ergonomics&lt;/full-title&gt;&lt;/periodical&gt;&lt;volume&gt;56&lt;/volume&gt;&lt;dates&gt;&lt;year&gt;2013&lt;/year&gt;&lt;pub-dates&gt;&lt;date&gt;07/23&lt;/date&gt;&lt;/pub-dates&gt;&lt;/dates&gt;&lt;urls&gt;&lt;/urls&gt;&lt;electronic-resource-num&gt;10.1080/00140139.2013.820845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(Dianat et al., 2013)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1A456411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23-item</w:t>
            </w:r>
          </w:p>
        </w:tc>
        <w:tc>
          <w:tcPr>
            <w:tcW w:w="1113" w:type="pct"/>
          </w:tcPr>
          <w:p w14:paraId="731C8E54" w14:textId="401C9CFA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To assess light environment in a hospital</w:t>
            </w:r>
          </w:p>
        </w:tc>
        <w:tc>
          <w:tcPr>
            <w:tcW w:w="690" w:type="pct"/>
          </w:tcPr>
          <w:p w14:paraId="298D288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Item 16,17</w:t>
            </w:r>
          </w:p>
        </w:tc>
        <w:tc>
          <w:tcPr>
            <w:tcW w:w="726" w:type="pct"/>
          </w:tcPr>
          <w:p w14:paraId="275867D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5-point Likert scale</w:t>
            </w:r>
          </w:p>
        </w:tc>
      </w:tr>
      <w:tr w:rsidR="00673C83" w:rsidRPr="00076B86" w14:paraId="78CA95B1" w14:textId="77777777" w:rsidTr="00673C83">
        <w:trPr>
          <w:trHeight w:val="320"/>
        </w:trPr>
        <w:tc>
          <w:tcPr>
            <w:tcW w:w="1590" w:type="pct"/>
          </w:tcPr>
          <w:p w14:paraId="221BB9BB" w14:textId="3244BD1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proofErr w:type="spellStart"/>
            <w:r w:rsidRPr="00076B86">
              <w:rPr>
                <w:rFonts w:ascii="Arial" w:hAnsi="Arial" w:cs="Arial"/>
                <w:color w:val="000000"/>
                <w:lang w:val="en-GB"/>
              </w:rPr>
              <w:t>Morningness-Eveningness</w:t>
            </w:r>
            <w:proofErr w:type="spellEnd"/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Questionnaire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&lt;EndNote&gt;&lt;Cite&gt;&lt;Author&gt;Horne&lt;/Author&gt;&lt;Year&gt;1976&lt;/Year&gt;&lt;RecNum&gt;477&lt;/RecNum&gt;&lt;DisplayText&gt;(Horne &amp;amp; Ostberg, 1976)&lt;/DisplayText&gt;&lt;record&gt;&lt;rec-number&gt;477&lt;/rec-number&gt;&lt;foreign-keys&gt;&lt;key app="EN" db-id="5fa5wf9ac5ffz6eefsqvear65avdrepps9zf" timestamp="1643801603" guid="74595678-539a-44c8-acee-81c6f4014ec2"&gt;477&lt;/key&gt;&lt;/foreign-keys&gt;&lt;ref-type name="Journal Article"&gt;17&lt;/ref-type&gt;&lt;contributors&gt;&lt;authors&gt;&lt;author&gt;Horne, J. A.&lt;/author&gt;&lt;author&gt;Ostberg, O.&lt;/author&gt;&lt;/authors&gt;&lt;/contributors&gt;&lt;titles&gt;&lt;title&gt;A self-assessment questionnaire to determine morningness-eveningness in human circadian rhythms&lt;/title&gt;&lt;secondary-title&gt;Int J Chronobiol&lt;/secondary-title&gt;&lt;/titles&gt;&lt;periodical&gt;&lt;full-title&gt;Int J Chronobiol&lt;/full-title&gt;&lt;/periodical&gt;&lt;pages&gt;97-110&lt;/pages&gt;&lt;volume&gt;4&lt;/volume&gt;&lt;number&gt;2&lt;/number&gt;&lt;edition&gt;1976/01/01&lt;/edition&gt;&lt;keywords&gt;&lt;keyword&gt;Adolescent&lt;/keyword&gt;&lt;keyword&gt;Adult&lt;/keyword&gt;&lt;keyword&gt;Body Temperature&lt;/keyword&gt;&lt;keyword&gt;*Circadian Rhythm&lt;/keyword&gt;&lt;keyword&gt;Female&lt;/keyword&gt;&lt;keyword&gt;Humans&lt;/keyword&gt;&lt;keyword&gt;Individuality&lt;/keyword&gt;&lt;keyword&gt;Male&lt;/keyword&gt;&lt;keyword&gt;Sleep&lt;/keyword&gt;&lt;keyword&gt;Surveys and Questionnaires&lt;/keyword&gt;&lt;/keywords&gt;&lt;dates&gt;&lt;year&gt;1976&lt;/year&gt;&lt;/dates&gt;&lt;isbn&gt;0300-9998 (Print)&amp;#xD;0300-9998&lt;/isbn&gt;&lt;accession-num&gt;1027738&lt;/accession-num&gt;&lt;urls&gt;&lt;/urls&gt;&lt;remote-database-provider&gt;NLM&lt;/remote-database-provider&gt;&lt;language&gt;eng&lt;/language&gt;&lt;/record&gt;&lt;/Cite&gt;&lt;/EndNote&gt;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(Horne &amp; Ostberg, 1976)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4F37AFF5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19-item</w:t>
            </w:r>
          </w:p>
        </w:tc>
        <w:tc>
          <w:tcPr>
            <w:tcW w:w="1113" w:type="pct"/>
          </w:tcPr>
          <w:p w14:paraId="26662079" w14:textId="4A61EE5E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To </w:t>
            </w:r>
            <w:r w:rsidR="00C40B85">
              <w:rPr>
                <w:rFonts w:ascii="Arial" w:hAnsi="Arial" w:cs="Arial"/>
                <w:color w:val="000000"/>
                <w:lang w:val="en-GB"/>
              </w:rPr>
              <w:t>understand individual</w:t>
            </w:r>
            <w:r w:rsidR="00AA1348">
              <w:rPr>
                <w:rFonts w:ascii="Arial" w:hAnsi="Arial" w:cs="Arial"/>
                <w:color w:val="000000"/>
                <w:lang w:val="en-GB"/>
              </w:rPr>
              <w:t>’</w:t>
            </w:r>
            <w:r w:rsidR="00C40B85">
              <w:rPr>
                <w:rFonts w:ascii="Arial" w:hAnsi="Arial" w:cs="Arial"/>
                <w:color w:val="000000"/>
                <w:lang w:val="en-GB"/>
              </w:rPr>
              <w:t>s</w:t>
            </w:r>
            <w:r w:rsidR="00AA134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C40B85">
              <w:rPr>
                <w:rFonts w:ascii="Arial" w:hAnsi="Arial" w:cs="Arial"/>
                <w:color w:val="000000"/>
                <w:lang w:val="en-GB"/>
              </w:rPr>
              <w:t>sleep-wake cycle</w:t>
            </w:r>
          </w:p>
        </w:tc>
        <w:tc>
          <w:tcPr>
            <w:tcW w:w="690" w:type="pct"/>
          </w:tcPr>
          <w:p w14:paraId="36F88CF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item 1,2,8,13,14</w:t>
            </w:r>
          </w:p>
        </w:tc>
        <w:tc>
          <w:tcPr>
            <w:tcW w:w="726" w:type="pct"/>
          </w:tcPr>
          <w:p w14:paraId="78448C62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Mixed response format</w:t>
            </w:r>
          </w:p>
        </w:tc>
      </w:tr>
      <w:tr w:rsidR="00673C83" w:rsidRPr="00076B86" w14:paraId="0E88CE1C" w14:textId="77777777" w:rsidTr="00673C83">
        <w:trPr>
          <w:trHeight w:val="640"/>
        </w:trPr>
        <w:tc>
          <w:tcPr>
            <w:tcW w:w="1590" w:type="pct"/>
          </w:tcPr>
          <w:p w14:paraId="0EDD9E84" w14:textId="60A8267E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Munich Chronotype Questionnaire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&lt;EndNote&gt;&lt;Cite&gt;&lt;Author&gt;Roenneberg&lt;/Author&gt;&lt;Year&gt;2003&lt;/Year&gt;&lt;RecNum&gt;776&lt;/RecNum&gt;&lt;DisplayText&gt;(Roenneberg et al., 2003)&lt;/DisplayText&gt;&lt;record&gt;&lt;rec-number&gt;776&lt;/rec-number&gt;&lt;foreign-keys&gt;&lt;key app="EN" db-id="5fa5wf9ac5ffz6eefsqvear65avdrepps9zf" timestamp="1643801940" guid="b1c38d65-7c93-4bfb-9d48-d07af9f42a49"&gt;776&lt;/key&gt;&lt;/foreign-keys&gt;&lt;ref-type name="Journal Article"&gt;17&lt;/ref-type&gt;&lt;contributors&gt;&lt;authors&gt;&lt;author&gt;Roenneberg, Till&lt;/author&gt;&lt;author&gt;Wirz-Justice, Anna&lt;/author&gt;&lt;author&gt;Merrow, Martha&lt;/author&gt;&lt;/authors&gt;&lt;/contributors&gt;&lt;titles&gt;&lt;title&gt;Life between Clocks: Daily Temporal Patterns of Human Chronotypes&lt;/title&gt;&lt;secondary-title&gt;J Biol Rhythms&lt;/secondary-title&gt;&lt;/titles&gt;&lt;periodical&gt;&lt;full-title&gt;J Biol Rhythms&lt;/full-title&gt;&lt;/periodical&gt;&lt;pages&gt;80-90&lt;/pages&gt;&lt;volume&gt;18&lt;/volume&gt;&lt;number&gt;1&lt;/number&gt;&lt;keywords&gt;&lt;keyword&gt;Adult&lt;/keyword&gt;&lt;keyword&gt;Aging&lt;/keyword&gt;&lt;keyword&gt;Biology&lt;/keyword&gt;&lt;keyword&gt;Chronotype&lt;/keyword&gt;&lt;keyword&gt;Circadian&lt;/keyword&gt;&lt;keyword&gt;Circadian Rhythm - physiology&lt;/keyword&gt;&lt;keyword&gt;Clock&lt;/keyword&gt;&lt;keyword&gt;Female&lt;/keyword&gt;&lt;keyword&gt;Human&lt;/keyword&gt;&lt;keyword&gt;Humans&lt;/keyword&gt;&lt;keyword&gt;Life Sciences &amp;amp; Biomedicine&lt;/keyword&gt;&lt;keyword&gt;Life Sciences &amp;amp; Biomedicine - Other Topics&lt;/keyword&gt;&lt;keyword&gt;Light&lt;/keyword&gt;&lt;keyword&gt;Male&lt;/keyword&gt;&lt;keyword&gt;Physiology&lt;/keyword&gt;&lt;keyword&gt;Randomized Controlled Trials as Topic&lt;/keyword&gt;&lt;keyword&gt;Science &amp;amp; Technology&lt;/keyword&gt;&lt;keyword&gt;Sleep&lt;/keyword&gt;&lt;keyword&gt;Sleep - physiology&lt;/keyword&gt;&lt;keyword&gt;Surveys and Questionnaires&lt;/keyword&gt;&lt;keyword&gt;Time Factors&lt;/keyword&gt;&lt;/keywords&gt;&lt;dates&gt;&lt;year&gt;2003&lt;/year&gt;&lt;/dates&gt;&lt;pub-location&gt;LONDON&lt;/pub-location&gt;&lt;publisher&gt;LONDON: SAGE Publications&lt;/publisher&gt;&lt;isbn&gt;0748-7304&lt;/isbn&gt;&lt;urls&gt;&lt;/urls&gt;&lt;electronic-resource-num&gt;10.1177/0748730402239679&lt;/electronic-resource-num&gt;&lt;/record&gt;&lt;/Cite&gt;&lt;/EndNote&gt;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(Roenneberg et al., 2003)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73C78B2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17-item</w:t>
            </w:r>
          </w:p>
        </w:tc>
        <w:tc>
          <w:tcPr>
            <w:tcW w:w="1113" w:type="pct"/>
          </w:tcPr>
          <w:p w14:paraId="49321AAE" w14:textId="42979BC5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To understand </w:t>
            </w:r>
            <w:r w:rsidR="00C40B85" w:rsidRPr="00076B86">
              <w:rPr>
                <w:rFonts w:ascii="Arial" w:hAnsi="Arial" w:cs="Arial"/>
                <w:color w:val="000000"/>
                <w:lang w:val="en-GB"/>
              </w:rPr>
              <w:t>individual</w:t>
            </w:r>
            <w:r w:rsidR="00AA1348">
              <w:rPr>
                <w:rFonts w:ascii="Arial" w:hAnsi="Arial" w:cs="Arial"/>
                <w:color w:val="000000"/>
                <w:lang w:val="en-GB"/>
              </w:rPr>
              <w:t>’</w:t>
            </w:r>
            <w:r w:rsidR="00C40B85" w:rsidRPr="00076B86">
              <w:rPr>
                <w:rFonts w:ascii="Arial" w:hAnsi="Arial" w:cs="Arial"/>
                <w:color w:val="000000"/>
                <w:lang w:val="en-GB"/>
              </w:rPr>
              <w:t>s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phase </w:t>
            </w:r>
            <w:r w:rsidR="00182AB5" w:rsidRPr="00076B86">
              <w:rPr>
                <w:rFonts w:ascii="Arial" w:hAnsi="Arial" w:cs="Arial"/>
                <w:color w:val="000000"/>
                <w:lang w:val="en-GB"/>
              </w:rPr>
              <w:t>of entrainment</w:t>
            </w:r>
          </w:p>
        </w:tc>
        <w:tc>
          <w:tcPr>
            <w:tcW w:w="690" w:type="pct"/>
          </w:tcPr>
          <w:p w14:paraId="4476380C" w14:textId="77FE4D3A" w:rsidR="00280116" w:rsidRDefault="00280116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Work Details</w:t>
            </w:r>
            <w:r w:rsidR="0012594E">
              <w:rPr>
                <w:rFonts w:ascii="Arial" w:hAnsi="Arial" w:cs="Arial"/>
                <w:color w:val="000000"/>
                <w:lang w:val="en-GB"/>
              </w:rPr>
              <w:t>,</w:t>
            </w:r>
          </w:p>
          <w:p w14:paraId="22365204" w14:textId="7FC505A3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Time spent outdoors</w:t>
            </w:r>
          </w:p>
        </w:tc>
        <w:tc>
          <w:tcPr>
            <w:tcW w:w="726" w:type="pct"/>
          </w:tcPr>
          <w:p w14:paraId="18F51DE6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Mixed response format</w:t>
            </w:r>
          </w:p>
        </w:tc>
      </w:tr>
      <w:tr w:rsidR="00673C83" w:rsidRPr="00076B86" w14:paraId="10047B4E" w14:textId="77777777" w:rsidTr="00673C83">
        <w:trPr>
          <w:trHeight w:val="640"/>
        </w:trPr>
        <w:tc>
          <w:tcPr>
            <w:tcW w:w="1590" w:type="pct"/>
          </w:tcPr>
          <w:p w14:paraId="3157BB93" w14:textId="73E8081D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 Sleep Practices and Attitudes Questionnaire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>
                <w:fldData xml:space="preserve">PEVuZE5vdGU+PENpdGU+PEF1dGhvcj5HcmFuZG5lcjwvQXV0aG9yPjxZZWFyPjIwMTQ8L1llYXI+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</w:fldData>
              </w:fldChar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>
                <w:fldData xml:space="preserve">PEVuZE5vdGU+PENpdGU+PEF1dGhvcj5HcmFuZG5lcjwvQXV0aG9yPjxZZWFyPjIwMTQ8L1llYXI+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</w:fldData>
              </w:fldChar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EN.CITE.DATA </w:instrText>
            </w:r>
            <w:r>
              <w:rPr>
                <w:rFonts w:ascii="Arial" w:hAnsi="Arial" w:cs="Arial"/>
                <w:color w:val="000000"/>
                <w:lang w:val="en-GB"/>
              </w:rPr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  <w:r>
              <w:rPr>
                <w:rFonts w:ascii="Arial" w:hAnsi="Arial" w:cs="Arial"/>
                <w:color w:val="000000"/>
                <w:lang w:val="en-GB"/>
              </w:rPr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(Grandner et al., 2014)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29D40652" w14:textId="533FA6A6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16-</w:t>
            </w:r>
            <w:r>
              <w:rPr>
                <w:rFonts w:ascii="Arial" w:hAnsi="Arial" w:cs="Arial"/>
                <w:color w:val="000000"/>
                <w:lang w:val="en-GB"/>
              </w:rPr>
              <w:t>subscale</w:t>
            </w:r>
          </w:p>
        </w:tc>
        <w:tc>
          <w:tcPr>
            <w:tcW w:w="1113" w:type="pct"/>
          </w:tcPr>
          <w:p w14:paraId="460345A4" w14:textId="78E8E016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To assess practice, behaviour and attitude related to sleep</w:t>
            </w:r>
          </w:p>
        </w:tc>
        <w:tc>
          <w:tcPr>
            <w:tcW w:w="690" w:type="pct"/>
          </w:tcPr>
          <w:p w14:paraId="069373DB" w14:textId="59B642D0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Activities in bed and sleep environment s</w:t>
            </w:r>
            <w:r w:rsidRPr="00076B86">
              <w:rPr>
                <w:rFonts w:ascii="Arial" w:hAnsi="Arial" w:cs="Arial"/>
                <w:color w:val="000000"/>
                <w:lang w:val="en-GB"/>
              </w:rPr>
              <w:t>ubscale</w:t>
            </w:r>
            <w:r>
              <w:rPr>
                <w:rFonts w:ascii="Arial" w:hAnsi="Arial" w:cs="Arial"/>
                <w:color w:val="000000"/>
                <w:lang w:val="en-GB"/>
              </w:rPr>
              <w:t>s</w:t>
            </w:r>
          </w:p>
        </w:tc>
        <w:tc>
          <w:tcPr>
            <w:tcW w:w="726" w:type="pct"/>
          </w:tcPr>
          <w:p w14:paraId="61D052C7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5-point Likert scale</w:t>
            </w:r>
          </w:p>
        </w:tc>
      </w:tr>
      <w:tr w:rsidR="00673C83" w:rsidRPr="00076B86" w14:paraId="48FBF7E4" w14:textId="77777777" w:rsidTr="00673C83">
        <w:trPr>
          <w:trHeight w:val="640"/>
        </w:trPr>
        <w:tc>
          <w:tcPr>
            <w:tcW w:w="1590" w:type="pct"/>
          </w:tcPr>
          <w:p w14:paraId="04918488" w14:textId="77777777" w:rsidR="00673C83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The Pittsburgh Sleep Quality Index</w:t>
            </w:r>
          </w:p>
          <w:p w14:paraId="16FB1F1A" w14:textId="464AA1BC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&lt;EndNote&gt;&lt;Cite&gt;&lt;Author&gt;Buysse&lt;/Author&gt;&lt;Year&gt;1989&lt;/Year&gt;&lt;RecNum&gt;475&lt;/RecNum&gt;&lt;DisplayText&gt;(Buysse et al., 1989)&lt;/DisplayText&gt;&lt;record&gt;&lt;rec-number&gt;475&lt;/rec-number&gt;&lt;foreign-keys&gt;&lt;key app="EN" db-id="5fa5wf9ac5ffz6eefsqvear65avdrepps9zf" timestamp="1643801603" guid="42958f62-d7ec-4f97-b210-9ea7fb5daa96"&gt;475&lt;/key&gt;&lt;/foreign-keys&gt;&lt;ref-type name="Journal Article"&gt;17&lt;/ref-type&gt;&lt;contributors&gt;&lt;authors&gt;&lt;author&gt;Buysse, D. J.&lt;/author&gt;&lt;author&gt;Reynolds, C. F., 3rd&lt;/author&gt;&lt;author&gt;Monk, T. H.&lt;/author&gt;&lt;author&gt;Berman, S. R.&lt;/author&gt;&lt;author&gt;Kupfer, D. J.&lt;/author&gt;&lt;/authors&gt;&lt;/contributors&gt;&lt;auth-address&gt;Department of Psychiatry, University of Pittsburgh School of Medicine, PA.&lt;/auth-address&gt;&lt;titles&gt;&lt;title&gt;The Pittsburgh Sleep Quality Index: a new instrument for psychiatric practice and research&lt;/title&gt;&lt;secondary-title&gt;Psychiatry Res&lt;/secondary-title&gt;&lt;/titles&gt;&lt;periodical&gt;&lt;full-title&gt;Psychiatry Res&lt;/full-title&gt;&lt;/periodical&gt;&lt;pages&gt;193-213&lt;/pages&gt;&lt;volume&gt;28&lt;/volume&gt;&lt;number&gt;2&lt;/number&gt;&lt;edition&gt;1989/05/01&lt;/edition&gt;&lt;keywords&gt;&lt;keyword&gt;Adult&lt;/keyword&gt;&lt;keyword&gt;Aged&lt;/keyword&gt;&lt;keyword&gt;Aged, 80 and over&lt;/keyword&gt;&lt;keyword&gt;Depression/*psychology&lt;/keyword&gt;&lt;keyword&gt;Female&lt;/keyword&gt;&lt;keyword&gt;Humans&lt;/keyword&gt;&lt;keyword&gt;Male&lt;/keyword&gt;&lt;keyword&gt;Middle Aged&lt;/keyword&gt;&lt;keyword&gt;*Psychological Tests&lt;/keyword&gt;&lt;keyword&gt;Psychometrics&lt;/keyword&gt;&lt;keyword&gt;Sleep Initiation and Maintenance Disorders/*diagnosis/psychology&lt;/keyword&gt;&lt;keyword&gt;*Sleep Stages&lt;/keyword&gt;&lt;/keywords&gt;&lt;dates&gt;&lt;year&gt;1989&lt;/year&gt;&lt;pub-dates&gt;&lt;date&gt;May&lt;/date&gt;&lt;/pub-dates&gt;&lt;/dates&gt;&lt;isbn&gt;0165-1781 (Print)&amp;#xD;0165-1781&lt;/isbn&gt;&lt;accession-num&gt;2748771&lt;/accession-num&gt;&lt;urls&gt;&lt;/urls&gt;&lt;electronic-resource-num&gt;10.1016/0165-1781(89)90047-4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(Buysse et al., 1989)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</w:tc>
        <w:tc>
          <w:tcPr>
            <w:tcW w:w="881" w:type="pct"/>
          </w:tcPr>
          <w:p w14:paraId="7C25B840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Nine-item</w:t>
            </w:r>
          </w:p>
        </w:tc>
        <w:tc>
          <w:tcPr>
            <w:tcW w:w="1113" w:type="pct"/>
          </w:tcPr>
          <w:p w14:paraId="4E1A7AEA" w14:textId="55522500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To assess sleep quality and sleeping pattern</w:t>
            </w:r>
          </w:p>
        </w:tc>
        <w:tc>
          <w:tcPr>
            <w:tcW w:w="690" w:type="pct"/>
          </w:tcPr>
          <w:p w14:paraId="68EA5306" w14:textId="799AB67F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item 1</w:t>
            </w:r>
            <w:r w:rsidR="00331BC9">
              <w:rPr>
                <w:rFonts w:ascii="Arial" w:hAnsi="Arial" w:cs="Arial"/>
                <w:color w:val="000000"/>
                <w:lang w:val="en-GB"/>
              </w:rPr>
              <w:t>, 2</w:t>
            </w:r>
          </w:p>
        </w:tc>
        <w:tc>
          <w:tcPr>
            <w:tcW w:w="726" w:type="pct"/>
          </w:tcPr>
          <w:p w14:paraId="007FFC3A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Mixed response format</w:t>
            </w:r>
          </w:p>
        </w:tc>
      </w:tr>
      <w:tr w:rsidR="00673C83" w:rsidRPr="00076B86" w14:paraId="48F72BE9" w14:textId="77777777" w:rsidTr="00673C83">
        <w:trPr>
          <w:trHeight w:val="940"/>
        </w:trPr>
        <w:tc>
          <w:tcPr>
            <w:tcW w:w="1590" w:type="pct"/>
          </w:tcPr>
          <w:p w14:paraId="0561AFDD" w14:textId="61D9CA1B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Self-Rating of Biological Rhythm Disorder for Disorder for  Adolescents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&lt;EndNote&gt;&lt;Cite&gt;&lt;Author&gt;Xie&lt;/Author&gt;&lt;Year&gt;2022&lt;/Year&gt;&lt;RecNum&gt;1094&lt;/RecNum&gt;&lt;DisplayText&gt;(Xie et al., 2022)&lt;/DisplayText&gt;&lt;record&gt;&lt;rec-number&gt;1094&lt;/rec-number&gt;&lt;foreign-keys&gt;&lt;key app="EN" db-id="5fa5wf9ac5ffz6eefsqvear65avdrepps9zf" timestamp="1648126425" guid="500f7686-6de8-4451-9e2e-8f947668a14e"&gt;1094&lt;/key&gt;&lt;/foreign-keys&gt;&lt;ref-type name="Journal Article"&gt;17&lt;/ref-type&gt;&lt;contributors&gt;&lt;authors&gt;&lt;author&gt;Xie, Y.&lt;/author&gt;&lt;author&gt;Wu, X.&lt;/author&gt;&lt;author&gt;Tao, S.&lt;/author&gt;&lt;author&gt;Wan, Y.&lt;/author&gt;&lt;author&gt;Tao, F.&lt;/author&gt;&lt;/authors&gt;&lt;/contributors&gt;&lt;auth-address&gt;Department of Maternal, Child &amp;amp; Adolescent Health, School of Public Health, Anhui Medical University, Hefei, Anhui, China.&amp;#xD;Anhui Provincial Key Laboratory of Population Health &amp;amp; Aristogenics, Anhui Medical University, Hefei, China.&amp;#xD;Moe Key Laboratory of Population Health across Life Cycle, Anhui Medical University, Hefei, Anhui, China.&lt;/auth-address&gt;&lt;titles&gt;&lt;title&gt;Development and validation of the self-rating of biological rhythm disorder for Chinese adolescents&lt;/title&gt;&lt;secondary-title&gt;Chronobiol Int&lt;/secondary-title&gt;&lt;/titles&gt;&lt;periodical&gt;&lt;full-title&gt;Chronobiol Int&lt;/full-title&gt;&lt;/periodical&gt;&lt;pages&gt;198-204&lt;/pages&gt;&lt;volume&gt;39&lt;/volume&gt;&lt;number&gt;2&lt;/number&gt;&lt;edition&gt;20211011&lt;/edition&gt;&lt;keywords&gt;&lt;keyword&gt;Biological rhythm&lt;/keyword&gt;&lt;keyword&gt;adolescent&lt;/keyword&gt;&lt;keyword&gt;disorder&lt;/keyword&gt;&lt;keyword&gt;questionnaire development&lt;/keyword&gt;&lt;keyword&gt;students&lt;/keyword&gt;&lt;/keywords&gt;&lt;dates&gt;&lt;year&gt;2022&lt;/year&gt;&lt;pub-dates&gt;&lt;date&gt;Feb&lt;/date&gt;&lt;/pub-dates&gt;&lt;/dates&gt;&lt;isbn&gt;0742-0528&lt;/isbn&gt;&lt;accession-num&gt;34632893&lt;/accession-num&gt;&lt;urls&gt;&lt;/urls&gt;&lt;electronic-resource-num&gt;10.1080/07420528.2021.1989450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(Xie et al., 2022)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</w:tc>
        <w:tc>
          <w:tcPr>
            <w:tcW w:w="881" w:type="pct"/>
          </w:tcPr>
          <w:p w14:paraId="2F58CE6C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29-item</w:t>
            </w:r>
          </w:p>
        </w:tc>
        <w:tc>
          <w:tcPr>
            <w:tcW w:w="1113" w:type="pct"/>
          </w:tcPr>
          <w:p w14:paraId="7CF3C06D" w14:textId="3FC895C5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To assess four dimensions of biological rhythm disorder in adolescents </w:t>
            </w:r>
          </w:p>
        </w:tc>
        <w:tc>
          <w:tcPr>
            <w:tcW w:w="690" w:type="pct"/>
          </w:tcPr>
          <w:p w14:paraId="2E2A0278" w14:textId="2FE70AA9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Item 3,6,22-25 and 29</w:t>
            </w:r>
          </w:p>
        </w:tc>
        <w:tc>
          <w:tcPr>
            <w:tcW w:w="726" w:type="pct"/>
          </w:tcPr>
          <w:p w14:paraId="1CAD8C97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5-point Likert scale</w:t>
            </w:r>
          </w:p>
        </w:tc>
      </w:tr>
      <w:tr w:rsidR="00673C83" w:rsidRPr="00076B86" w14:paraId="0A973F03" w14:textId="77777777" w:rsidTr="00673C83">
        <w:trPr>
          <w:trHeight w:val="640"/>
        </w:trPr>
        <w:tc>
          <w:tcPr>
            <w:tcW w:w="1590" w:type="pct"/>
          </w:tcPr>
          <w:p w14:paraId="045D6F21" w14:textId="4DD78FA9" w:rsidR="00673C83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Photosensitivity Assessment Questionnaire (PAQ)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begin"/>
            </w:r>
            <w:r>
              <w:rPr>
                <w:rFonts w:ascii="Arial" w:hAnsi="Arial" w:cs="Arial"/>
                <w:color w:val="000000"/>
                <w:lang w:val="en-GB"/>
              </w:rPr>
              <w:instrText xml:space="preserve"> ADDIN EN.CITE &lt;EndNote&gt;&lt;Cite&gt;&lt;Author&gt;Bossini&lt;/Author&gt;&lt;Year&gt;2006&lt;/Year&gt;&lt;RecNum&gt;1095&lt;/RecNum&gt;&lt;DisplayText&gt;(Bossini et al., 2006)&lt;/DisplayText&gt;&lt;record&gt;&lt;rec-number&gt;1095&lt;/rec-number&gt;&lt;foreign-keys&gt;&lt;key app="EN" db-id="5fa5wf9ac5ffz6eefsqvear65avdrepps9zf" timestamp="1648126614" guid="e767fc31-20e2-4353-8bc3-8cac3fd8ef4b"&gt;1095&lt;/key&gt;&lt;/foreign-keys&gt;&lt;ref-type name="Journal Article"&gt;17&lt;/ref-type&gt;&lt;contributors&gt;&lt;authors&gt;&lt;author&gt;Bossini, L&lt;/author&gt;&lt;author&gt;Valdagno, M&lt;/author&gt;&lt;author&gt;Padula, L&lt;/author&gt;&lt;author&gt;De Capua, A&lt;/author&gt;&lt;author&gt;Pacchierotti, C&lt;/author&gt;&lt;author&gt;Castrogiovanni, P&lt;/author&gt;&lt;/authors&gt;&lt;/contributors&gt;&lt;titles&gt;&lt;title&gt;Sensibilità alla luce e psicopatologia: Validazione del Questionario per la Valutazione della Fotosensibilità (QVF)&lt;/title&gt;&lt;secondary-title&gt;Med Psicosomatica&lt;/secondary-title&gt;&lt;/titles&gt;&lt;periodical&gt;&lt;full-title&gt;Med Psicosomatica&lt;/full-title&gt;&lt;/periodical&gt;&lt;pages&gt;167-176&lt;/pages&gt;&lt;volume&gt;51&lt;/volume&gt;&lt;dates&gt;&lt;year&gt;2006&lt;/year&gt;&lt;/dates&gt;&lt;urls&gt;&lt;/urls&gt;&lt;/record&gt;&lt;/Cite&gt;&lt;/EndNote&gt;</w:instrTex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t>(Bossini et al., 2006)</w:t>
            </w:r>
            <w:r>
              <w:rPr>
                <w:rFonts w:ascii="Arial" w:hAnsi="Arial" w:cs="Arial"/>
                <w:color w:val="000000"/>
                <w:lang w:val="en-GB"/>
              </w:rPr>
              <w:fldChar w:fldCharType="end"/>
            </w:r>
          </w:p>
          <w:p w14:paraId="4D5C662E" w14:textId="7332F13C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881" w:type="pct"/>
          </w:tcPr>
          <w:p w14:paraId="703C194B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16-tem</w:t>
            </w:r>
          </w:p>
        </w:tc>
        <w:tc>
          <w:tcPr>
            <w:tcW w:w="1113" w:type="pct"/>
          </w:tcPr>
          <w:p w14:paraId="4CA35465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 xml:space="preserve">To </w:t>
            </w:r>
            <w:proofErr w:type="gramStart"/>
            <w:r w:rsidRPr="00076B86">
              <w:rPr>
                <w:rFonts w:ascii="Arial" w:hAnsi="Arial" w:cs="Arial"/>
                <w:color w:val="000000"/>
                <w:lang w:val="en-GB"/>
              </w:rPr>
              <w:t>assess  "</w:t>
            </w:r>
            <w:proofErr w:type="gramEnd"/>
            <w:r w:rsidRPr="00076B86">
              <w:rPr>
                <w:rFonts w:ascii="Arial" w:hAnsi="Arial" w:cs="Arial"/>
                <w:color w:val="000000"/>
                <w:lang w:val="en-GB"/>
              </w:rPr>
              <w:t>photophobia" and "</w:t>
            </w:r>
            <w:proofErr w:type="spellStart"/>
            <w:r w:rsidRPr="00076B86">
              <w:rPr>
                <w:rFonts w:ascii="Arial" w:hAnsi="Arial" w:cs="Arial"/>
                <w:color w:val="000000"/>
                <w:lang w:val="en-GB"/>
              </w:rPr>
              <w:t>photophilia</w:t>
            </w:r>
            <w:proofErr w:type="spellEnd"/>
            <w:r w:rsidRPr="00076B86">
              <w:rPr>
                <w:rFonts w:ascii="Arial" w:hAnsi="Arial" w:cs="Arial"/>
                <w:color w:val="000000"/>
                <w:lang w:val="en-GB"/>
              </w:rPr>
              <w:t>"</w:t>
            </w:r>
          </w:p>
        </w:tc>
        <w:tc>
          <w:tcPr>
            <w:tcW w:w="690" w:type="pct"/>
          </w:tcPr>
          <w:p w14:paraId="30E9942A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All items</w:t>
            </w:r>
          </w:p>
        </w:tc>
        <w:tc>
          <w:tcPr>
            <w:tcW w:w="726" w:type="pct"/>
          </w:tcPr>
          <w:p w14:paraId="0BE5D133" w14:textId="77777777" w:rsidR="00673C83" w:rsidRPr="00076B86" w:rsidRDefault="00673C83" w:rsidP="008610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076B86">
              <w:rPr>
                <w:rFonts w:ascii="Arial" w:hAnsi="Arial" w:cs="Arial"/>
                <w:color w:val="000000"/>
                <w:lang w:val="en-GB"/>
              </w:rPr>
              <w:t>Binary response option</w:t>
            </w:r>
          </w:p>
        </w:tc>
      </w:tr>
    </w:tbl>
    <w:p w14:paraId="75357153" w14:textId="67591361" w:rsidR="00076B86" w:rsidRDefault="00076B86">
      <w:pPr>
        <w:rPr>
          <w:rFonts w:ascii="Arial" w:hAnsi="Arial" w:cs="Arial"/>
          <w:lang w:val="en-GB"/>
        </w:rPr>
      </w:pPr>
    </w:p>
    <w:p w14:paraId="5F496068" w14:textId="1D044C67" w:rsidR="00076B86" w:rsidRDefault="00076B86">
      <w:pPr>
        <w:rPr>
          <w:rFonts w:ascii="Arial" w:hAnsi="Arial" w:cs="Arial"/>
          <w:lang w:val="en-GB"/>
        </w:rPr>
      </w:pPr>
    </w:p>
    <w:p w14:paraId="370C28C3" w14:textId="77777777" w:rsidR="00076B86" w:rsidRDefault="00076B86" w:rsidP="00076B86">
      <w:pPr>
        <w:jc w:val="center"/>
        <w:rPr>
          <w:rFonts w:ascii="Arial" w:hAnsi="Arial" w:cs="Arial"/>
          <w:lang w:val="en-GB"/>
        </w:rPr>
      </w:pPr>
      <w:r w:rsidRPr="00076B86">
        <w:rPr>
          <w:rFonts w:ascii="Arial" w:hAnsi="Arial" w:cs="Arial"/>
          <w:lang w:val="en-GB"/>
        </w:rPr>
        <w:t>Reference</w:t>
      </w:r>
    </w:p>
    <w:p w14:paraId="3ED07DAE" w14:textId="77777777" w:rsidR="00076B86" w:rsidRDefault="00076B86" w:rsidP="00076B86">
      <w:pPr>
        <w:jc w:val="center"/>
        <w:rPr>
          <w:rFonts w:ascii="Arial" w:hAnsi="Arial" w:cs="Arial"/>
          <w:lang w:val="en-GB"/>
        </w:rPr>
      </w:pPr>
    </w:p>
    <w:p w14:paraId="164E9F94" w14:textId="1AD452CD" w:rsidR="00635FEB" w:rsidRPr="00635FEB" w:rsidRDefault="00076B86" w:rsidP="00635FEB">
      <w:pPr>
        <w:pStyle w:val="EndNoteBibliography"/>
        <w:ind w:left="720" w:hanging="720"/>
        <w:jc w:val="left"/>
        <w:rPr>
          <w:noProof/>
        </w:rPr>
      </w:pPr>
      <w:r>
        <w:rPr>
          <w:rFonts w:ascii="Arial" w:hAnsi="Arial" w:cs="Arial"/>
          <w:lang w:val="en-GB"/>
        </w:rPr>
        <w:fldChar w:fldCharType="begin"/>
      </w:r>
      <w:r>
        <w:rPr>
          <w:rFonts w:ascii="Arial" w:hAnsi="Arial" w:cs="Arial"/>
          <w:lang w:val="en-GB"/>
        </w:rPr>
        <w:instrText xml:space="preserve"> ADDIN EN.REFLIST </w:instrText>
      </w:r>
      <w:r>
        <w:rPr>
          <w:rFonts w:ascii="Arial" w:hAnsi="Arial" w:cs="Arial"/>
          <w:lang w:val="en-GB"/>
        </w:rPr>
        <w:fldChar w:fldCharType="separate"/>
      </w:r>
      <w:r w:rsidR="00635FEB" w:rsidRPr="00635FEB">
        <w:rPr>
          <w:noProof/>
        </w:rPr>
        <w:t xml:space="preserve">Bajaj, A., Rosner, B., Lockley, S. W., &amp; Schernhammer, E. S. (2011). Validation of a Light Questionnaire with Real-life Photopic Illuminance Measurements: the Harvard Light Exposure Assessment Questionnaire. </w:t>
      </w:r>
      <w:r w:rsidR="00635FEB" w:rsidRPr="00635FEB">
        <w:rPr>
          <w:i/>
          <w:noProof/>
        </w:rPr>
        <w:t>Cancer Epidemiology Biomarkers &amp; Prevention</w:t>
      </w:r>
      <w:r w:rsidR="00635FEB" w:rsidRPr="00635FEB">
        <w:rPr>
          <w:noProof/>
        </w:rPr>
        <w:t>,</w:t>
      </w:r>
      <w:r w:rsidR="00635FEB" w:rsidRPr="00635FEB">
        <w:rPr>
          <w:i/>
          <w:noProof/>
        </w:rPr>
        <w:t xml:space="preserve"> 20</w:t>
      </w:r>
      <w:r w:rsidR="00635FEB" w:rsidRPr="00635FEB">
        <w:rPr>
          <w:noProof/>
        </w:rPr>
        <w:t xml:space="preserve">(7), 1341-1349. </w:t>
      </w:r>
      <w:hyperlink r:id="rId4" w:history="1">
        <w:r w:rsidR="00635FEB" w:rsidRPr="00635FEB">
          <w:rPr>
            <w:rStyle w:val="Hyperlink"/>
            <w:noProof/>
          </w:rPr>
          <w:t>https://doi.org/10.1158/1055-9965.epi-11-0204</w:t>
        </w:r>
      </w:hyperlink>
      <w:r w:rsidR="00635FEB" w:rsidRPr="00635FEB">
        <w:rPr>
          <w:noProof/>
        </w:rPr>
        <w:t xml:space="preserve"> </w:t>
      </w:r>
    </w:p>
    <w:p w14:paraId="539DD7DD" w14:textId="77777777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Bossini, L., Valdagno, M., Padula, L., De Capua, A., Pacchierotti, C., &amp; Castrogiovanni, P. (2006). Sensibilità alla luce e psicopatologia: Validazione del Questionario per la Valutazione della Fotosensibilità (QVF). </w:t>
      </w:r>
      <w:r w:rsidRPr="00635FEB">
        <w:rPr>
          <w:i/>
          <w:noProof/>
        </w:rPr>
        <w:t>Med Psicosomatica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51</w:t>
      </w:r>
      <w:r w:rsidRPr="00635FEB">
        <w:rPr>
          <w:noProof/>
        </w:rPr>
        <w:t xml:space="preserve">, 167-176. </w:t>
      </w:r>
    </w:p>
    <w:p w14:paraId="1BB5AD84" w14:textId="43A268F5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Buysse, D. J., Reynolds, C. F., 3rd, Monk, T. H., Berman, S. R., &amp; Kupfer, D. J. (1989). The Pittsburgh Sleep Quality Index: a new instrument for psychiatric practice and research. </w:t>
      </w:r>
      <w:r w:rsidRPr="00635FEB">
        <w:rPr>
          <w:i/>
          <w:noProof/>
        </w:rPr>
        <w:t>Psychiatry Res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28</w:t>
      </w:r>
      <w:r w:rsidRPr="00635FEB">
        <w:rPr>
          <w:noProof/>
        </w:rPr>
        <w:t xml:space="preserve">(2), 193-213. </w:t>
      </w:r>
      <w:hyperlink r:id="rId5" w:history="1">
        <w:r w:rsidRPr="00635FEB">
          <w:rPr>
            <w:rStyle w:val="Hyperlink"/>
            <w:noProof/>
          </w:rPr>
          <w:t>https://doi.org/10.1016/0165-1781(89)90047-4</w:t>
        </w:r>
      </w:hyperlink>
      <w:r w:rsidRPr="00635FEB">
        <w:rPr>
          <w:noProof/>
        </w:rPr>
        <w:t xml:space="preserve"> </w:t>
      </w:r>
    </w:p>
    <w:p w14:paraId="29CC26C8" w14:textId="5D684ECA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Dianat, I., Sedghi, A., Bagherzade, J., Asghari Jafarabadi, M., &amp; Stedmon, A. (2013). Objective and subjective assessments of lighting in a hospital setting: Implications for health, safety and performance. </w:t>
      </w:r>
      <w:r w:rsidRPr="00635FEB">
        <w:rPr>
          <w:i/>
          <w:noProof/>
        </w:rPr>
        <w:t>Ergonomics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56</w:t>
      </w:r>
      <w:r w:rsidRPr="00635FEB">
        <w:rPr>
          <w:noProof/>
        </w:rPr>
        <w:t xml:space="preserve">. </w:t>
      </w:r>
      <w:hyperlink r:id="rId6" w:history="1">
        <w:r w:rsidRPr="00635FEB">
          <w:rPr>
            <w:rStyle w:val="Hyperlink"/>
            <w:noProof/>
          </w:rPr>
          <w:t>https://doi.org/10.1080/00140139.2013.820845</w:t>
        </w:r>
      </w:hyperlink>
      <w:r w:rsidRPr="00635FEB">
        <w:rPr>
          <w:noProof/>
        </w:rPr>
        <w:t xml:space="preserve"> </w:t>
      </w:r>
    </w:p>
    <w:p w14:paraId="4AD02633" w14:textId="4892D2A3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Eklund, N. H., &amp; Boyce, P. R. (1996). The Development of a Reliable, Valid, and Simple Office Lighting Survey. </w:t>
      </w:r>
      <w:r w:rsidRPr="00635FEB">
        <w:rPr>
          <w:i/>
          <w:noProof/>
        </w:rPr>
        <w:t>Journal of the Illuminating Engineering Society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25</w:t>
      </w:r>
      <w:r w:rsidRPr="00635FEB">
        <w:rPr>
          <w:noProof/>
        </w:rPr>
        <w:t xml:space="preserve">(2), 25-40. </w:t>
      </w:r>
      <w:hyperlink r:id="rId7" w:history="1">
        <w:r w:rsidRPr="00635FEB">
          <w:rPr>
            <w:rStyle w:val="Hyperlink"/>
            <w:noProof/>
          </w:rPr>
          <w:t>https://doi.org/10.1080/00994480.1996.10748145</w:t>
        </w:r>
      </w:hyperlink>
      <w:r w:rsidRPr="00635FEB">
        <w:rPr>
          <w:noProof/>
        </w:rPr>
        <w:t xml:space="preserve"> </w:t>
      </w:r>
    </w:p>
    <w:p w14:paraId="3E19E8AE" w14:textId="08C5038E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Grandner, M. A., Jackson, N., Gooneratne, N. S., &amp; Patel, N. P. (2014). The development of a questionnaire to assess sleep-related practices, beliefs, and attitudes. </w:t>
      </w:r>
      <w:r w:rsidRPr="00635FEB">
        <w:rPr>
          <w:i/>
          <w:noProof/>
        </w:rPr>
        <w:t>Behavioral Sleep Medicine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12</w:t>
      </w:r>
      <w:r w:rsidRPr="00635FEB">
        <w:rPr>
          <w:noProof/>
        </w:rPr>
        <w:t xml:space="preserve">(2), 123-142. </w:t>
      </w:r>
      <w:hyperlink r:id="rId8" w:history="1">
        <w:r w:rsidRPr="00635FEB">
          <w:rPr>
            <w:rStyle w:val="Hyperlink"/>
            <w:noProof/>
          </w:rPr>
          <w:t>https://doi.org/10.1080/15402002.2013.764530</w:t>
        </w:r>
      </w:hyperlink>
      <w:r w:rsidRPr="00635FEB">
        <w:rPr>
          <w:noProof/>
        </w:rPr>
        <w:t xml:space="preserve"> </w:t>
      </w:r>
    </w:p>
    <w:p w14:paraId="38427971" w14:textId="77777777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Horne, J. A., &amp; Ostberg, O. (1976). A self-assessment questionnaire to determine morningness-eveningness in human circadian rhythms. </w:t>
      </w:r>
      <w:r w:rsidRPr="00635FEB">
        <w:rPr>
          <w:i/>
          <w:noProof/>
        </w:rPr>
        <w:t>Int J Chronobiol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4</w:t>
      </w:r>
      <w:r w:rsidRPr="00635FEB">
        <w:rPr>
          <w:noProof/>
        </w:rPr>
        <w:t xml:space="preserve">(2), 97-110. </w:t>
      </w:r>
    </w:p>
    <w:p w14:paraId="0907EB6B" w14:textId="0AED5765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Roenneberg, T., Wirz-Justice, A., &amp; Merrow, M. (2003). Life between Clocks: Daily Temporal Patterns of Human Chronotypes. </w:t>
      </w:r>
      <w:r w:rsidRPr="00635FEB">
        <w:rPr>
          <w:i/>
          <w:noProof/>
        </w:rPr>
        <w:t>J Biol Rhythms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18</w:t>
      </w:r>
      <w:r w:rsidRPr="00635FEB">
        <w:rPr>
          <w:noProof/>
        </w:rPr>
        <w:t xml:space="preserve">(1), 80-90. </w:t>
      </w:r>
      <w:hyperlink r:id="rId9" w:history="1">
        <w:r w:rsidRPr="00635FEB">
          <w:rPr>
            <w:rStyle w:val="Hyperlink"/>
            <w:noProof/>
          </w:rPr>
          <w:t>https://doi.org/10.1177/0748730402239679</w:t>
        </w:r>
      </w:hyperlink>
      <w:r w:rsidRPr="00635FEB">
        <w:rPr>
          <w:noProof/>
        </w:rPr>
        <w:t xml:space="preserve"> </w:t>
      </w:r>
    </w:p>
    <w:p w14:paraId="45381DAC" w14:textId="77777777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Verriotto, J. D., Gonzalez, A., Aguilar, M. C., Parel, J.-M. A., Feuer, W. J., Smith, A. R., &amp; Lam, B. L. (2017). New methods for quantification of visual photosensitivity threshold and symptoms. </w:t>
      </w:r>
      <w:r w:rsidRPr="00635FEB">
        <w:rPr>
          <w:i/>
          <w:noProof/>
        </w:rPr>
        <w:t>Translational vision science &amp; technology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6</w:t>
      </w:r>
      <w:r w:rsidRPr="00635FEB">
        <w:rPr>
          <w:noProof/>
        </w:rPr>
        <w:t xml:space="preserve">(4), 18-18. </w:t>
      </w:r>
    </w:p>
    <w:p w14:paraId="5C81DF9C" w14:textId="63602899" w:rsidR="00635FEB" w:rsidRPr="00635FEB" w:rsidRDefault="00635FEB" w:rsidP="00635FEB">
      <w:pPr>
        <w:pStyle w:val="EndNoteBibliography"/>
        <w:ind w:left="720" w:hanging="720"/>
        <w:jc w:val="left"/>
        <w:rPr>
          <w:noProof/>
        </w:rPr>
      </w:pPr>
      <w:r w:rsidRPr="00635FEB">
        <w:rPr>
          <w:noProof/>
        </w:rPr>
        <w:t xml:space="preserve">Xie, Y., Wu, X., Tao, S., Wan, Y., &amp; Tao, F. (2022). Development and validation of the self-rating of biological rhythm disorder for Chinese adolescents. </w:t>
      </w:r>
      <w:r w:rsidRPr="00635FEB">
        <w:rPr>
          <w:i/>
          <w:noProof/>
        </w:rPr>
        <w:t>Chronobiol Int</w:t>
      </w:r>
      <w:r w:rsidRPr="00635FEB">
        <w:rPr>
          <w:noProof/>
        </w:rPr>
        <w:t>,</w:t>
      </w:r>
      <w:r w:rsidRPr="00635FEB">
        <w:rPr>
          <w:i/>
          <w:noProof/>
        </w:rPr>
        <w:t xml:space="preserve"> 39</w:t>
      </w:r>
      <w:r w:rsidRPr="00635FEB">
        <w:rPr>
          <w:noProof/>
        </w:rPr>
        <w:t xml:space="preserve">(2), 198-204. </w:t>
      </w:r>
      <w:hyperlink r:id="rId10" w:history="1">
        <w:r w:rsidRPr="00635FEB">
          <w:rPr>
            <w:rStyle w:val="Hyperlink"/>
            <w:noProof/>
          </w:rPr>
          <w:t>https://doi.org/10.1080/07420528.2021.1989450</w:t>
        </w:r>
      </w:hyperlink>
      <w:r w:rsidRPr="00635FEB">
        <w:rPr>
          <w:noProof/>
        </w:rPr>
        <w:t xml:space="preserve"> </w:t>
      </w:r>
    </w:p>
    <w:p w14:paraId="48F3BDFF" w14:textId="1ED495C1" w:rsidR="00076B86" w:rsidRDefault="00076B86" w:rsidP="00635FE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fldChar w:fldCharType="end"/>
      </w:r>
    </w:p>
    <w:sectPr w:rsidR="00076B86" w:rsidSect="00076B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fa5wf9ac5ffz6eefsqvear65avdrepps9zf&quot;&gt;My EndNote Library&lt;record-ids&gt;&lt;item&gt;460&lt;/item&gt;&lt;item&gt;475&lt;/item&gt;&lt;item&gt;477&lt;/item&gt;&lt;item&gt;513&lt;/item&gt;&lt;item&gt;776&lt;/item&gt;&lt;item&gt;1091&lt;/item&gt;&lt;item&gt;1092&lt;/item&gt;&lt;item&gt;1093&lt;/item&gt;&lt;item&gt;1094&lt;/item&gt;&lt;item&gt;1095&lt;/item&gt;&lt;/record-ids&gt;&lt;/item&gt;&lt;/Libraries&gt;"/>
  </w:docVars>
  <w:rsids>
    <w:rsidRoot w:val="00076B86"/>
    <w:rsid w:val="00065F56"/>
    <w:rsid w:val="00071BBB"/>
    <w:rsid w:val="00076B86"/>
    <w:rsid w:val="000A7AC8"/>
    <w:rsid w:val="0012594E"/>
    <w:rsid w:val="00146669"/>
    <w:rsid w:val="001820B2"/>
    <w:rsid w:val="00182AB5"/>
    <w:rsid w:val="001B402B"/>
    <w:rsid w:val="001D24AC"/>
    <w:rsid w:val="0023052E"/>
    <w:rsid w:val="00280116"/>
    <w:rsid w:val="002969AC"/>
    <w:rsid w:val="002B59C4"/>
    <w:rsid w:val="002E2670"/>
    <w:rsid w:val="00315CDF"/>
    <w:rsid w:val="00320841"/>
    <w:rsid w:val="00331BC9"/>
    <w:rsid w:val="003912EF"/>
    <w:rsid w:val="003A64D8"/>
    <w:rsid w:val="003C7E94"/>
    <w:rsid w:val="003E5358"/>
    <w:rsid w:val="003F7308"/>
    <w:rsid w:val="004978CD"/>
    <w:rsid w:val="004A569F"/>
    <w:rsid w:val="004E73EB"/>
    <w:rsid w:val="005435EA"/>
    <w:rsid w:val="00562A25"/>
    <w:rsid w:val="00592534"/>
    <w:rsid w:val="00596F70"/>
    <w:rsid w:val="005A7C0E"/>
    <w:rsid w:val="005B62CE"/>
    <w:rsid w:val="00635FEB"/>
    <w:rsid w:val="006467ED"/>
    <w:rsid w:val="00655493"/>
    <w:rsid w:val="00673C83"/>
    <w:rsid w:val="0069443E"/>
    <w:rsid w:val="006F47EC"/>
    <w:rsid w:val="00704D91"/>
    <w:rsid w:val="007668E6"/>
    <w:rsid w:val="007B714F"/>
    <w:rsid w:val="008E6D8C"/>
    <w:rsid w:val="009452BF"/>
    <w:rsid w:val="00963657"/>
    <w:rsid w:val="009C4E1A"/>
    <w:rsid w:val="009D11A4"/>
    <w:rsid w:val="009D4AF2"/>
    <w:rsid w:val="009E50E0"/>
    <w:rsid w:val="00A12CDB"/>
    <w:rsid w:val="00A9337D"/>
    <w:rsid w:val="00AA1348"/>
    <w:rsid w:val="00AD4EB3"/>
    <w:rsid w:val="00AE5E73"/>
    <w:rsid w:val="00BC6BDA"/>
    <w:rsid w:val="00BD1ED3"/>
    <w:rsid w:val="00BD56CD"/>
    <w:rsid w:val="00BD71DF"/>
    <w:rsid w:val="00BE4F8D"/>
    <w:rsid w:val="00C16B88"/>
    <w:rsid w:val="00C40B85"/>
    <w:rsid w:val="00C46096"/>
    <w:rsid w:val="00D036C9"/>
    <w:rsid w:val="00DD6F47"/>
    <w:rsid w:val="00DE14AF"/>
    <w:rsid w:val="00DF7455"/>
    <w:rsid w:val="00E21C45"/>
    <w:rsid w:val="00E40C4F"/>
    <w:rsid w:val="00ED53B1"/>
    <w:rsid w:val="00F62B83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8383"/>
  <w15:chartTrackingRefBased/>
  <w15:docId w15:val="{C43E99DA-4CAE-D846-A60B-32D8B4CC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1BBB"/>
    <w:pPr>
      <w:spacing w:line="360" w:lineRule="auto"/>
      <w:outlineLvl w:val="0"/>
    </w:pPr>
    <w:rPr>
      <w:rFonts w:ascii="Times New Roman" w:hAnsi="Times New Roman" w:cstheme="minorHAnsi"/>
      <w:b/>
      <w:color w:val="000000" w:themeColor="text1"/>
      <w:sz w:val="36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spacing w:line="480" w:lineRule="auto"/>
      <w:outlineLvl w:val="1"/>
    </w:pPr>
    <w:rPr>
      <w:rFonts w:ascii="Times New Roman" w:hAnsi="Times New Roman" w:cstheme="minorHAnsi"/>
      <w:b/>
      <w:sz w:val="32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tabs>
        <w:tab w:val="left" w:pos="3068"/>
      </w:tabs>
      <w:spacing w:line="360" w:lineRule="auto"/>
      <w:outlineLvl w:val="2"/>
    </w:pPr>
    <w:rPr>
      <w:rFonts w:ascii="Times New Roman" w:hAnsi="Times New Roman" w:cstheme="minorHAnsi"/>
      <w:b/>
      <w:sz w:val="28"/>
      <w:shd w:val="clear" w:color="auto" w:fill="FFFFF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spacing w:line="360" w:lineRule="auto"/>
      <w:outlineLvl w:val="3"/>
    </w:pPr>
    <w:rPr>
      <w:rFonts w:ascii="Times New Roman" w:hAnsi="Times New Roman" w:cs="Times New Roman"/>
      <w:b/>
      <w:bCs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BB"/>
    <w:rPr>
      <w:rFonts w:ascii="Times New Roman" w:hAnsi="Times New Roman" w:cstheme="minorHAnsi"/>
      <w:b/>
      <w:color w:val="000000" w:themeColor="text1"/>
      <w:sz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E4F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076B86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76B86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76B86"/>
    <w:pPr>
      <w:jc w:val="center"/>
    </w:pPr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76B86"/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76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5402002.2013.7645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0994480.1996.1074814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80/00140139.2013.82084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16/0165-1781(89)90047-4" TargetMode="External"/><Relationship Id="rId10" Type="http://schemas.openxmlformats.org/officeDocument/2006/relationships/hyperlink" Target="https://doi.org/10.1080/07420528.2021.1989450" TargetMode="External"/><Relationship Id="rId4" Type="http://schemas.openxmlformats.org/officeDocument/2006/relationships/hyperlink" Target="https://doi.org/10.1158/1055-9965.epi-11-0204" TargetMode="External"/><Relationship Id="rId9" Type="http://schemas.openxmlformats.org/officeDocument/2006/relationships/hyperlink" Target="https://doi.org/10.1177/07487304022396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2539</Words>
  <Characters>14474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9</cp:revision>
  <dcterms:created xsi:type="dcterms:W3CDTF">2022-03-24T12:39:00Z</dcterms:created>
  <dcterms:modified xsi:type="dcterms:W3CDTF">2022-07-17T15:52:00Z</dcterms:modified>
</cp:coreProperties>
</file>