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4D6BB" w14:textId="77777777" w:rsidR="006D6D11" w:rsidRDefault="006D6D11">
      <w:pPr>
        <w:rPr>
          <w:rFonts w:ascii="Times New Roman" w:eastAsia="Times New Roman" w:hAnsi="Times New Roman" w:cs="Times New Roman"/>
        </w:rPr>
      </w:pPr>
    </w:p>
    <w:p w14:paraId="3E6EBEF7" w14:textId="77777777" w:rsidR="006D6D11" w:rsidRDefault="006D6D11">
      <w:pPr>
        <w:rPr>
          <w:rFonts w:ascii="Times New Roman" w:eastAsia="Times New Roman" w:hAnsi="Times New Roman" w:cs="Times New Roman"/>
        </w:rPr>
      </w:pPr>
    </w:p>
    <w:p w14:paraId="39A0ED76" w14:textId="77777777" w:rsidR="006D6D11" w:rsidRDefault="006D6D11">
      <w:pPr>
        <w:rPr>
          <w:rFonts w:ascii="Times New Roman" w:eastAsia="Times New Roman" w:hAnsi="Times New Roman" w:cs="Times New Roman"/>
        </w:rPr>
      </w:pPr>
    </w:p>
    <w:p w14:paraId="6DC298A3" w14:textId="77777777" w:rsidR="006D6D11" w:rsidRDefault="006D6D11">
      <w:pPr>
        <w:rPr>
          <w:rFonts w:ascii="Times New Roman" w:eastAsia="Times New Roman" w:hAnsi="Times New Roman" w:cs="Times New Roman"/>
        </w:rPr>
      </w:pPr>
    </w:p>
    <w:p w14:paraId="5D669E13" w14:textId="77777777" w:rsidR="006D6D11" w:rsidRDefault="006D6D11">
      <w:pPr>
        <w:rPr>
          <w:rFonts w:ascii="Times New Roman" w:eastAsia="Times New Roman" w:hAnsi="Times New Roman" w:cs="Times New Roman"/>
        </w:rPr>
      </w:pPr>
    </w:p>
    <w:p w14:paraId="44CB184B" w14:textId="77777777" w:rsidR="006D6D11" w:rsidRPr="00FE75D2" w:rsidRDefault="006D6D11">
      <w:pPr>
        <w:rPr>
          <w:rFonts w:ascii="Times New Roman" w:eastAsia="Times New Roman" w:hAnsi="Times New Roman" w:cs="Times New Roman"/>
        </w:rPr>
      </w:pPr>
    </w:p>
    <w:p w14:paraId="3E6FC379" w14:textId="77777777" w:rsidR="006D6D11" w:rsidRPr="00FE75D2" w:rsidRDefault="006D6D11">
      <w:pPr>
        <w:rPr>
          <w:rFonts w:ascii="Times New Roman" w:eastAsia="Times New Roman" w:hAnsi="Times New Roman" w:cs="Times New Roman"/>
        </w:rPr>
      </w:pPr>
    </w:p>
    <w:p w14:paraId="60AAC4B5" w14:textId="77777777" w:rsidR="006D6D11" w:rsidRPr="00FE75D2" w:rsidRDefault="006D6D11">
      <w:pPr>
        <w:rPr>
          <w:rFonts w:ascii="Times New Roman" w:eastAsia="Times New Roman" w:hAnsi="Times New Roman" w:cs="Times New Roman"/>
        </w:rPr>
      </w:pPr>
    </w:p>
    <w:p w14:paraId="12494619" w14:textId="77777777" w:rsidR="006D6D11" w:rsidRPr="00FE75D2" w:rsidRDefault="006D6D11">
      <w:pPr>
        <w:rPr>
          <w:rFonts w:ascii="Times New Roman" w:eastAsia="Times New Roman" w:hAnsi="Times New Roman" w:cs="Times New Roman"/>
        </w:rPr>
      </w:pPr>
    </w:p>
    <w:p w14:paraId="7363137A" w14:textId="77777777" w:rsidR="00FE75D2" w:rsidRPr="00FE75D2" w:rsidRDefault="00FE75D2" w:rsidP="00FE75D2">
      <w:pPr>
        <w:spacing w:line="480" w:lineRule="auto"/>
        <w:ind w:firstLine="720"/>
        <w:rPr>
          <w:rFonts w:ascii="Times New Roman" w:hAnsi="Times New Roman" w:cs="Times New Roman"/>
          <w:b/>
          <w:color w:val="000000"/>
        </w:rPr>
      </w:pPr>
    </w:p>
    <w:p w14:paraId="3AEF19DE" w14:textId="77777777" w:rsidR="00FE75D2" w:rsidRPr="00FE75D2" w:rsidRDefault="00FE75D2" w:rsidP="00FE75D2">
      <w:pPr>
        <w:jc w:val="center"/>
        <w:rPr>
          <w:rFonts w:ascii="Times New Roman" w:hAnsi="Times New Roman" w:cs="Times New Roman"/>
          <w:b/>
          <w:sz w:val="28"/>
          <w:szCs w:val="28"/>
        </w:rPr>
      </w:pPr>
      <w:r w:rsidRPr="00FE75D2">
        <w:rPr>
          <w:rFonts w:ascii="Times New Roman" w:hAnsi="Times New Roman" w:cs="Times New Roman"/>
          <w:b/>
          <w:sz w:val="28"/>
          <w:szCs w:val="28"/>
        </w:rPr>
        <w:t xml:space="preserve">Replication and analysis of </w:t>
      </w:r>
    </w:p>
    <w:p w14:paraId="01C03EE1" w14:textId="77777777" w:rsidR="00FE75D2" w:rsidRPr="00FE75D2" w:rsidRDefault="00FE75D2" w:rsidP="00FE75D2">
      <w:pPr>
        <w:jc w:val="center"/>
        <w:rPr>
          <w:rFonts w:ascii="Times New Roman" w:hAnsi="Times New Roman" w:cs="Times New Roman"/>
          <w:b/>
          <w:sz w:val="28"/>
          <w:szCs w:val="28"/>
        </w:rPr>
      </w:pPr>
      <w:r w:rsidRPr="00FE75D2">
        <w:rPr>
          <w:rFonts w:ascii="Times New Roman" w:hAnsi="Times New Roman" w:cs="Times New Roman"/>
          <w:b/>
          <w:color w:val="000000"/>
          <w:sz w:val="28"/>
          <w:szCs w:val="28"/>
        </w:rPr>
        <w:t>“Beware the Middleman: Empirical Analysis of Bitcoin-Exchange Risk”</w:t>
      </w:r>
    </w:p>
    <w:p w14:paraId="4739006D" w14:textId="77777777" w:rsidR="00FE75D2" w:rsidRPr="00FE75D2" w:rsidRDefault="00FE75D2" w:rsidP="00FE75D2">
      <w:pPr>
        <w:pStyle w:val="BodyText"/>
        <w:spacing w:before="90"/>
        <w:ind w:left="3389" w:right="3430"/>
        <w:jc w:val="center"/>
        <w:rPr>
          <w:b/>
          <w:sz w:val="28"/>
          <w:szCs w:val="28"/>
        </w:rPr>
      </w:pPr>
    </w:p>
    <w:p w14:paraId="70D22266" w14:textId="77777777" w:rsidR="00FE75D2" w:rsidRPr="00FE75D2" w:rsidRDefault="00FE75D2" w:rsidP="00FE75D2">
      <w:pPr>
        <w:pStyle w:val="BodyText"/>
        <w:rPr>
          <w:sz w:val="26"/>
        </w:rPr>
      </w:pPr>
    </w:p>
    <w:p w14:paraId="487E9ADD" w14:textId="77777777" w:rsidR="00FE75D2" w:rsidRPr="00FE75D2" w:rsidRDefault="00FE75D2" w:rsidP="00FE75D2">
      <w:pPr>
        <w:pStyle w:val="BodyText"/>
        <w:rPr>
          <w:sz w:val="26"/>
        </w:rPr>
      </w:pPr>
    </w:p>
    <w:p w14:paraId="3C07FB35" w14:textId="77777777" w:rsidR="00FE75D2" w:rsidRPr="00FE75D2" w:rsidRDefault="00FE75D2" w:rsidP="00FE75D2">
      <w:pPr>
        <w:pStyle w:val="BodyText"/>
        <w:rPr>
          <w:sz w:val="26"/>
        </w:rPr>
      </w:pPr>
    </w:p>
    <w:p w14:paraId="193D01D0" w14:textId="77777777" w:rsidR="00FE75D2" w:rsidRPr="00FE75D2" w:rsidRDefault="00FE75D2" w:rsidP="00FE75D2">
      <w:pPr>
        <w:pStyle w:val="BodyText"/>
        <w:spacing w:before="6"/>
        <w:rPr>
          <w:sz w:val="20"/>
        </w:rPr>
      </w:pPr>
    </w:p>
    <w:p w14:paraId="547B4F12" w14:textId="77777777" w:rsidR="00FE75D2" w:rsidRPr="00FE75D2" w:rsidRDefault="00FE75D2" w:rsidP="00FE75D2">
      <w:pPr>
        <w:jc w:val="center"/>
        <w:rPr>
          <w:rFonts w:ascii="Times New Roman" w:hAnsi="Times New Roman" w:cs="Times New Roman"/>
          <w:color w:val="000000"/>
        </w:rPr>
      </w:pPr>
      <w:r w:rsidRPr="00FE75D2">
        <w:rPr>
          <w:rFonts w:ascii="Times New Roman" w:hAnsi="Times New Roman" w:cs="Times New Roman"/>
          <w:color w:val="000000"/>
        </w:rPr>
        <w:t>Huilan You</w:t>
      </w:r>
    </w:p>
    <w:p w14:paraId="19953C75" w14:textId="77777777" w:rsidR="00FE75D2" w:rsidRPr="00FE75D2" w:rsidRDefault="00FE75D2" w:rsidP="00FE75D2">
      <w:pPr>
        <w:jc w:val="center"/>
        <w:rPr>
          <w:rFonts w:ascii="Times New Roman" w:hAnsi="Times New Roman" w:cs="Times New Roman"/>
          <w:color w:val="000000"/>
        </w:rPr>
      </w:pPr>
      <w:r w:rsidRPr="00FE75D2">
        <w:rPr>
          <w:rFonts w:ascii="Times New Roman" w:hAnsi="Times New Roman" w:cs="Times New Roman"/>
          <w:color w:val="000000"/>
        </w:rPr>
        <w:t>Institute for Quantitative Theory and Methods</w:t>
      </w:r>
    </w:p>
    <w:p w14:paraId="0D3D22F5" w14:textId="77777777" w:rsidR="00FE75D2" w:rsidRPr="00FE75D2" w:rsidRDefault="00FE75D2" w:rsidP="00FE75D2">
      <w:pPr>
        <w:jc w:val="center"/>
        <w:rPr>
          <w:rFonts w:ascii="Times New Roman" w:hAnsi="Times New Roman" w:cs="Times New Roman"/>
          <w:color w:val="000000"/>
        </w:rPr>
      </w:pPr>
      <w:r w:rsidRPr="00FE75D2">
        <w:rPr>
          <w:rFonts w:ascii="Times New Roman" w:hAnsi="Times New Roman" w:cs="Times New Roman"/>
          <w:color w:val="000000"/>
        </w:rPr>
        <w:t>Emory University</w:t>
      </w:r>
    </w:p>
    <w:p w14:paraId="7D72CB4B" w14:textId="77777777" w:rsidR="00FE75D2" w:rsidRPr="00FE75D2" w:rsidRDefault="00FE75D2" w:rsidP="00FE75D2">
      <w:pPr>
        <w:pStyle w:val="BodyText"/>
        <w:spacing w:before="8"/>
      </w:pPr>
    </w:p>
    <w:p w14:paraId="37EE0896" w14:textId="77777777" w:rsidR="00FE75D2" w:rsidRPr="00FE75D2" w:rsidRDefault="00FE75D2" w:rsidP="00FE75D2">
      <w:pPr>
        <w:pStyle w:val="BodyText"/>
        <w:ind w:left="3389" w:right="3429"/>
        <w:jc w:val="center"/>
      </w:pPr>
      <w:r w:rsidRPr="00FE75D2">
        <w:t>October 7, 2016</w:t>
      </w:r>
    </w:p>
    <w:p w14:paraId="41CC4493" w14:textId="77777777" w:rsidR="00FE75D2" w:rsidRPr="00FE75D2" w:rsidRDefault="00FE75D2" w:rsidP="00FE75D2">
      <w:pPr>
        <w:pStyle w:val="BodyText"/>
        <w:rPr>
          <w:sz w:val="26"/>
        </w:rPr>
      </w:pPr>
    </w:p>
    <w:p w14:paraId="0E0E40F4" w14:textId="77777777" w:rsidR="006D6D11" w:rsidRPr="00FE75D2" w:rsidRDefault="006D6D11">
      <w:pPr>
        <w:rPr>
          <w:rFonts w:ascii="Times New Roman" w:eastAsia="Times New Roman" w:hAnsi="Times New Roman" w:cs="Times New Roman"/>
        </w:rPr>
      </w:pPr>
    </w:p>
    <w:p w14:paraId="53DE8B29" w14:textId="77777777" w:rsidR="006D6D11" w:rsidRPr="00FE75D2" w:rsidRDefault="006D6D11">
      <w:pPr>
        <w:rPr>
          <w:rFonts w:ascii="Times New Roman" w:eastAsia="Times New Roman" w:hAnsi="Times New Roman" w:cs="Times New Roman"/>
        </w:rPr>
      </w:pPr>
    </w:p>
    <w:p w14:paraId="1B8D786B" w14:textId="77777777" w:rsidR="006D6D11" w:rsidRDefault="006D6D11">
      <w:pPr>
        <w:rPr>
          <w:rFonts w:ascii="Times New Roman" w:eastAsia="Times New Roman" w:hAnsi="Times New Roman" w:cs="Times New Roman"/>
        </w:rPr>
      </w:pPr>
    </w:p>
    <w:p w14:paraId="1D515027" w14:textId="77777777" w:rsidR="006D6D11" w:rsidRDefault="006D6D11">
      <w:pPr>
        <w:rPr>
          <w:rFonts w:ascii="Times New Roman" w:eastAsia="Times New Roman" w:hAnsi="Times New Roman" w:cs="Times New Roman"/>
        </w:rPr>
      </w:pPr>
    </w:p>
    <w:p w14:paraId="537CB33F" w14:textId="77777777" w:rsidR="006D6D11" w:rsidRDefault="006D6D11">
      <w:pPr>
        <w:rPr>
          <w:rFonts w:ascii="Times New Roman" w:eastAsia="Times New Roman" w:hAnsi="Times New Roman" w:cs="Times New Roman"/>
        </w:rPr>
      </w:pPr>
    </w:p>
    <w:p w14:paraId="71F551DF" w14:textId="77777777" w:rsidR="006D6D11" w:rsidRDefault="006D6D11">
      <w:pPr>
        <w:rPr>
          <w:rFonts w:ascii="Times New Roman" w:eastAsia="Times New Roman" w:hAnsi="Times New Roman" w:cs="Times New Roman"/>
        </w:rPr>
      </w:pPr>
    </w:p>
    <w:p w14:paraId="6B52DDFB" w14:textId="77777777" w:rsidR="006D6D11" w:rsidRDefault="006D6D11">
      <w:pPr>
        <w:rPr>
          <w:rFonts w:ascii="Times New Roman" w:eastAsia="Times New Roman" w:hAnsi="Times New Roman" w:cs="Times New Roman"/>
        </w:rPr>
      </w:pPr>
    </w:p>
    <w:p w14:paraId="651ADDB1" w14:textId="77777777" w:rsidR="006D6D11" w:rsidRDefault="006D6D11">
      <w:pPr>
        <w:rPr>
          <w:rFonts w:ascii="Times New Roman" w:eastAsia="Times New Roman" w:hAnsi="Times New Roman" w:cs="Times New Roman"/>
        </w:rPr>
      </w:pPr>
    </w:p>
    <w:p w14:paraId="52B7C4B6" w14:textId="77777777" w:rsidR="006D6D11" w:rsidRDefault="006D6D11">
      <w:pPr>
        <w:rPr>
          <w:rFonts w:ascii="Times New Roman" w:eastAsia="Times New Roman" w:hAnsi="Times New Roman" w:cs="Times New Roman"/>
        </w:rPr>
      </w:pPr>
    </w:p>
    <w:p w14:paraId="6F026C28" w14:textId="77777777" w:rsidR="006D6D11" w:rsidRDefault="006D6D11">
      <w:pPr>
        <w:rPr>
          <w:rFonts w:ascii="Times New Roman" w:eastAsia="Times New Roman" w:hAnsi="Times New Roman" w:cs="Times New Roman"/>
        </w:rPr>
      </w:pPr>
    </w:p>
    <w:p w14:paraId="4AFC25E7" w14:textId="77777777" w:rsidR="006D6D11" w:rsidRDefault="006D6D11">
      <w:pPr>
        <w:rPr>
          <w:rFonts w:ascii="Times New Roman" w:eastAsia="Times New Roman" w:hAnsi="Times New Roman" w:cs="Times New Roman"/>
        </w:rPr>
      </w:pPr>
    </w:p>
    <w:p w14:paraId="4646F3FF" w14:textId="77777777" w:rsidR="006D6D11" w:rsidRDefault="006D6D11">
      <w:pPr>
        <w:rPr>
          <w:rFonts w:ascii="Times New Roman" w:eastAsia="Times New Roman" w:hAnsi="Times New Roman" w:cs="Times New Roman"/>
        </w:rPr>
      </w:pPr>
    </w:p>
    <w:p w14:paraId="2B0B58C0" w14:textId="77777777" w:rsidR="006D6D11" w:rsidRDefault="006D6D11">
      <w:pPr>
        <w:rPr>
          <w:rFonts w:ascii="Times New Roman" w:eastAsia="Times New Roman" w:hAnsi="Times New Roman" w:cs="Times New Roman"/>
        </w:rPr>
      </w:pPr>
    </w:p>
    <w:p w14:paraId="6D5892CB" w14:textId="77777777" w:rsidR="006D6D11" w:rsidRDefault="006D6D11">
      <w:pPr>
        <w:rPr>
          <w:rFonts w:ascii="Times New Roman" w:eastAsia="Times New Roman" w:hAnsi="Times New Roman" w:cs="Times New Roman"/>
        </w:rPr>
      </w:pPr>
    </w:p>
    <w:p w14:paraId="7A0455CD" w14:textId="77777777" w:rsidR="006D6D11" w:rsidRDefault="006D6D11">
      <w:pPr>
        <w:rPr>
          <w:rFonts w:ascii="Times New Roman" w:eastAsia="Times New Roman" w:hAnsi="Times New Roman" w:cs="Times New Roman"/>
        </w:rPr>
      </w:pPr>
    </w:p>
    <w:p w14:paraId="135C9495" w14:textId="77777777" w:rsidR="006D6D11" w:rsidRDefault="006D6D11">
      <w:pPr>
        <w:rPr>
          <w:rFonts w:ascii="Times New Roman" w:eastAsia="Times New Roman" w:hAnsi="Times New Roman" w:cs="Times New Roman"/>
        </w:rPr>
      </w:pPr>
    </w:p>
    <w:p w14:paraId="61BCDC63" w14:textId="77777777" w:rsidR="006D6D11" w:rsidRDefault="006D6D11">
      <w:pPr>
        <w:rPr>
          <w:rFonts w:ascii="Times New Roman" w:eastAsia="Times New Roman" w:hAnsi="Times New Roman" w:cs="Times New Roman"/>
        </w:rPr>
      </w:pPr>
    </w:p>
    <w:p w14:paraId="255FAE03" w14:textId="77777777" w:rsidR="006D6D11" w:rsidRDefault="006D6D11">
      <w:pPr>
        <w:rPr>
          <w:rFonts w:ascii="Times New Roman" w:eastAsia="Times New Roman" w:hAnsi="Times New Roman" w:cs="Times New Roman"/>
        </w:rPr>
      </w:pPr>
    </w:p>
    <w:p w14:paraId="62A38014" w14:textId="77777777" w:rsidR="004726B5" w:rsidRDefault="004726B5">
      <w:pPr>
        <w:rPr>
          <w:rFonts w:ascii="Times New Roman" w:eastAsia="Times New Roman" w:hAnsi="Times New Roman" w:cs="Times New Roman"/>
        </w:rPr>
      </w:pPr>
    </w:p>
    <w:p w14:paraId="35757B0C" w14:textId="77777777" w:rsidR="004726B5" w:rsidRDefault="004726B5">
      <w:pPr>
        <w:rPr>
          <w:rFonts w:ascii="Times New Roman" w:eastAsia="Times New Roman" w:hAnsi="Times New Roman" w:cs="Times New Roman"/>
        </w:rPr>
      </w:pPr>
    </w:p>
    <w:p w14:paraId="5E065255" w14:textId="77777777" w:rsidR="006D6D11" w:rsidRDefault="006D6D11">
      <w:pPr>
        <w:rPr>
          <w:rFonts w:ascii="Times New Roman" w:eastAsia="Times New Roman" w:hAnsi="Times New Roman" w:cs="Times New Roman"/>
        </w:rPr>
      </w:pPr>
    </w:p>
    <w:p w14:paraId="33915E79" w14:textId="77777777" w:rsidR="006D6D11" w:rsidRDefault="006D6D11">
      <w:pPr>
        <w:pBdr>
          <w:top w:val="nil"/>
          <w:left w:val="nil"/>
          <w:bottom w:val="nil"/>
          <w:right w:val="nil"/>
          <w:between w:val="nil"/>
        </w:pBdr>
        <w:spacing w:line="480" w:lineRule="auto"/>
        <w:rPr>
          <w:rFonts w:ascii="Times New Roman" w:eastAsia="Times New Roman" w:hAnsi="Times New Roman" w:cs="Times New Roman"/>
          <w:b/>
        </w:rPr>
      </w:pPr>
    </w:p>
    <w:p w14:paraId="6AE20865" w14:textId="77777777" w:rsidR="006D6D11" w:rsidRDefault="0004565A">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Abstract</w:t>
      </w:r>
    </w:p>
    <w:p w14:paraId="7C68EC9F" w14:textId="77777777" w:rsidR="006D6D11" w:rsidRDefault="0004565A">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The original research paper, “Beware the Middleman: Empirical Analysis of Bitcoin-Exchange Risk”, </w:t>
      </w:r>
      <w:r>
        <w:rPr>
          <w:rFonts w:ascii="Times New Roman" w:eastAsia="Times New Roman" w:hAnsi="Times New Roman" w:cs="Times New Roman"/>
          <w:i/>
          <w:color w:val="000000"/>
        </w:rPr>
        <w:t>Lecture Notes in Computer Science</w:t>
      </w:r>
      <w:r>
        <w:rPr>
          <w:rFonts w:ascii="Times New Roman" w:eastAsia="Times New Roman" w:hAnsi="Times New Roman" w:cs="Times New Roman"/>
          <w:color w:val="000000"/>
        </w:rPr>
        <w:t xml:space="preserve">, 2014 by </w:t>
      </w:r>
      <w:r>
        <w:rPr>
          <w:rFonts w:ascii="Times New Roman" w:eastAsia="Times New Roman" w:hAnsi="Times New Roman" w:cs="Times New Roman"/>
          <w:color w:val="333333"/>
        </w:rPr>
        <w:t>Moore, Tyler; Christin, Nicolas</w:t>
      </w:r>
      <w:r>
        <w:rPr>
          <w:rFonts w:ascii="Times New Roman" w:eastAsia="Times New Roman" w:hAnsi="Times New Roman" w:cs="Times New Roman"/>
          <w:color w:val="000000"/>
        </w:rPr>
        <w:t xml:space="preserve"> examines factors that influence risks linked to Bitcoin exchanges, the platform to convert Bitcoins and hard currency. The researchers used best-fit Cox Model for survival analysis of exchange closure and logistic regression analysis for the exchange data breaches.</w:t>
      </w:r>
    </w:p>
    <w:p w14:paraId="604A792F" w14:textId="77777777" w:rsidR="006D6D11" w:rsidRDefault="000456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As a result, the paper suggests that an exchange’s average transaction volume is positively correlated with the probability of breach and is negatively correlated with the probability of its premature closure. By examining 40 Bitcoin exchanges, the paper concludes that high-volume exchanges are less likely to close but more likely to experience breach.</w:t>
      </w:r>
    </w:p>
    <w:p w14:paraId="2417EFCB" w14:textId="040DA57B" w:rsidR="006D6D11" w:rsidRDefault="008E6153">
      <w:pPr>
        <w:spacing w:line="480" w:lineRule="auto"/>
        <w:rPr>
          <w:rFonts w:ascii="Times New Roman" w:eastAsia="Times New Roman" w:hAnsi="Times New Roman" w:cs="Times New Roman"/>
        </w:rPr>
      </w:pPr>
      <w:r>
        <w:rPr>
          <w:rFonts w:ascii="Times New Roman" w:eastAsia="Times New Roman" w:hAnsi="Times New Roman" w:cs="Times New Roman"/>
        </w:rPr>
        <w:tab/>
        <w:t>In my analysis, we</w:t>
      </w:r>
      <w:r w:rsidR="00565877">
        <w:rPr>
          <w:rFonts w:ascii="Times New Roman" w:eastAsia="Times New Roman" w:hAnsi="Times New Roman" w:cs="Times New Roman"/>
        </w:rPr>
        <w:t xml:space="preserve"> </w:t>
      </w:r>
      <w:r w:rsidR="0004565A">
        <w:rPr>
          <w:rFonts w:ascii="Times New Roman" w:eastAsia="Times New Roman" w:hAnsi="Times New Roman" w:cs="Times New Roman"/>
        </w:rPr>
        <w:t>replicate the original studies, utilize alternative methods on different parts of the analysis, and discover interesting discrepancies between our alternative anal</w:t>
      </w:r>
      <w:r w:rsidR="00C7784E">
        <w:rPr>
          <w:rFonts w:ascii="Times New Roman" w:eastAsia="Times New Roman" w:hAnsi="Times New Roman" w:cs="Times New Roman"/>
        </w:rPr>
        <w:t xml:space="preserve">ysis and the original analysis. </w:t>
      </w:r>
      <w:proofErr w:type="gramStart"/>
      <w:r w:rsidR="0004565A">
        <w:rPr>
          <w:rFonts w:ascii="Times New Roman" w:eastAsia="Times New Roman" w:hAnsi="Times New Roman" w:cs="Times New Roman"/>
        </w:rPr>
        <w:t>With regard to</w:t>
      </w:r>
      <w:proofErr w:type="gramEnd"/>
      <w:r w:rsidR="0004565A">
        <w:rPr>
          <w:rFonts w:ascii="Times New Roman" w:eastAsia="Times New Roman" w:hAnsi="Times New Roman" w:cs="Times New Roman"/>
        </w:rPr>
        <w:t xml:space="preserve"> the cox</w:t>
      </w:r>
      <w:r>
        <w:rPr>
          <w:rFonts w:ascii="Times New Roman" w:eastAsia="Times New Roman" w:hAnsi="Times New Roman" w:cs="Times New Roman"/>
        </w:rPr>
        <w:t xml:space="preserve"> model of the original paper, we</w:t>
      </w:r>
      <w:r w:rsidR="0004565A">
        <w:rPr>
          <w:rFonts w:ascii="Times New Roman" w:eastAsia="Times New Roman" w:hAnsi="Times New Roman" w:cs="Times New Roman"/>
        </w:rPr>
        <w:t xml:space="preserve"> used logistic model instead and confirmed the result of the original cox model, demonstra</w:t>
      </w:r>
      <w:r w:rsidR="00C7784E">
        <w:rPr>
          <w:rFonts w:ascii="Times New Roman" w:eastAsia="Times New Roman" w:hAnsi="Times New Roman" w:cs="Times New Roman"/>
        </w:rPr>
        <w:t xml:space="preserve">ting the robustness of the </w:t>
      </w:r>
      <w:r>
        <w:rPr>
          <w:rFonts w:ascii="Times New Roman" w:eastAsia="Times New Roman" w:hAnsi="Times New Roman" w:cs="Times New Roman"/>
        </w:rPr>
        <w:t xml:space="preserve">original </w:t>
      </w:r>
      <w:r w:rsidR="00C7784E">
        <w:rPr>
          <w:rFonts w:ascii="Times New Roman" w:eastAsia="Times New Roman" w:hAnsi="Times New Roman" w:cs="Times New Roman"/>
        </w:rPr>
        <w:t>analysis</w:t>
      </w:r>
      <w:r>
        <w:rPr>
          <w:rFonts w:ascii="Times New Roman" w:eastAsia="Times New Roman" w:hAnsi="Times New Roman" w:cs="Times New Roman"/>
        </w:rPr>
        <w:t>. we</w:t>
      </w:r>
      <w:r w:rsidR="0004565A">
        <w:rPr>
          <w:rFonts w:ascii="Times New Roman" w:eastAsia="Times New Roman" w:hAnsi="Times New Roman" w:cs="Times New Roman"/>
        </w:rPr>
        <w:t xml:space="preserve"> successfully discovered an influential point among the 40 exchanges and tried to condition on the location of the exchanges and test if the geographic location has influence on breach pro</w:t>
      </w:r>
      <w:r>
        <w:rPr>
          <w:rFonts w:ascii="Times New Roman" w:eastAsia="Times New Roman" w:hAnsi="Times New Roman" w:cs="Times New Roman"/>
        </w:rPr>
        <w:t>babilities. Moreover, because we</w:t>
      </w:r>
      <w:r w:rsidR="0004565A">
        <w:rPr>
          <w:rFonts w:ascii="Times New Roman" w:eastAsia="Times New Roman" w:hAnsi="Times New Roman" w:cs="Times New Roman"/>
        </w:rPr>
        <w:t xml:space="preserve"> found out there is a correlation between operation mont</w:t>
      </w:r>
      <w:r w:rsidR="00EE7966">
        <w:rPr>
          <w:rFonts w:ascii="Times New Roman" w:eastAsia="Times New Roman" w:hAnsi="Times New Roman" w:cs="Times New Roman"/>
        </w:rPr>
        <w:t>hs and daily volume, we suggest</w:t>
      </w:r>
      <w:r w:rsidR="0004565A">
        <w:rPr>
          <w:rFonts w:ascii="Times New Roman" w:eastAsia="Times New Roman" w:hAnsi="Times New Roman" w:cs="Times New Roman"/>
        </w:rPr>
        <w:t xml:space="preserve"> that the original paper should not have treated the two explanatory variables in the original logistic model as two independent variables.</w:t>
      </w:r>
    </w:p>
    <w:p w14:paraId="455711EB" w14:textId="77777777" w:rsidR="006D6D11" w:rsidRDefault="006D6D11">
      <w:pPr>
        <w:spacing w:line="480" w:lineRule="auto"/>
        <w:rPr>
          <w:rFonts w:ascii="Times New Roman" w:eastAsia="Times New Roman" w:hAnsi="Times New Roman" w:cs="Times New Roman"/>
        </w:rPr>
      </w:pPr>
    </w:p>
    <w:p w14:paraId="03CCC862" w14:textId="2C585FBD"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b/>
          <w:color w:val="000000"/>
        </w:rPr>
        <w:t>Introduction</w:t>
      </w:r>
      <w:r>
        <w:rPr>
          <w:rFonts w:ascii="Times New Roman" w:eastAsia="Times New Roman" w:hAnsi="Times New Roman" w:cs="Times New Roman"/>
        </w:rPr>
        <w:br/>
      </w:r>
      <w:r>
        <w:rPr>
          <w:rFonts w:ascii="Times New Roman" w:eastAsia="Times New Roman" w:hAnsi="Times New Roman" w:cs="Times New Roman"/>
          <w:color w:val="000000"/>
        </w:rPr>
        <w:tab/>
        <w:t xml:space="preserve">In the replication paper, our topic is the factors that affect Bitcoin-Exchange Risk. We are </w:t>
      </w:r>
      <w:r>
        <w:rPr>
          <w:rFonts w:ascii="Times New Roman" w:eastAsia="Times New Roman" w:hAnsi="Times New Roman" w:cs="Times New Roman"/>
          <w:color w:val="000000"/>
        </w:rPr>
        <w:lastRenderedPageBreak/>
        <w:t xml:space="preserve">interested </w:t>
      </w:r>
      <w:r>
        <w:rPr>
          <w:rFonts w:ascii="Times New Roman" w:eastAsia="Times New Roman" w:hAnsi="Times New Roman" w:cs="Times New Roman"/>
        </w:rPr>
        <w:t>in</w:t>
      </w:r>
      <w:r>
        <w:rPr>
          <w:rFonts w:ascii="Times New Roman" w:eastAsia="Times New Roman" w:hAnsi="Times New Roman" w:cs="Times New Roman"/>
          <w:color w:val="000000"/>
        </w:rPr>
        <w:t xml:space="preserve"> this topic because of the increasing popularity of Bitcoin. Bitcoin became the most successful and popular decentralized digital currency and payment system worldwide as the alternative to hedge the risks from the banking system after the 2008 financial crisis. On one hand, Bitcoin’s market capitalization (Exhibit 1, Bitcoin.com) significantly increased from US$187 million in 2013 to US$121.2 billion. On the other hand, “Bitcoin has been repeatedly targeted by fraudsters” and many bitcoin trading platforms have experienced hacks and scams </w:t>
      </w:r>
      <w:proofErr w:type="gramStart"/>
      <w:r w:rsidR="008E6153">
        <w:rPr>
          <w:rFonts w:ascii="Times New Roman" w:eastAsia="Times New Roman" w:hAnsi="Times New Roman" w:cs="Times New Roman"/>
          <w:color w:val="000000"/>
        </w:rPr>
        <w:t>-</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Since bitcoin’s creation in 2009 to March</w:t>
      </w:r>
      <w:r>
        <w:rPr>
          <w:rFonts w:ascii="Times New Roman" w:eastAsia="Times New Roman" w:hAnsi="Times New Roman" w:cs="Times New Roman"/>
          <w:color w:val="282F2F"/>
        </w:rPr>
        <w:t xml:space="preserve"> 2015, 33% of all bitcoin exchanges operational during that period were hacked funded by the U.S. Department of Homeland Security” (Fortune). Therefore, we selected the original paper, </w:t>
      </w:r>
      <w:r>
        <w:rPr>
          <w:rFonts w:ascii="Times New Roman" w:eastAsia="Times New Roman" w:hAnsi="Times New Roman" w:cs="Times New Roman"/>
        </w:rPr>
        <w:t>“Beware the Middleman: Empirical Analysis of Bitcoin-Exchange Risk”</w:t>
      </w:r>
      <w:r w:rsidR="00370FBB">
        <w:rPr>
          <w:rFonts w:ascii="Times New Roman" w:eastAsia="Times New Roman" w:hAnsi="Times New Roman" w:cs="Times New Roman"/>
          <w:color w:val="282F2F"/>
        </w:rPr>
        <w:t xml:space="preserve"> for our analysis as it provides readers insights about closure and data breach of the Bitcoin exchanges. The goal of our project is to meticulously examine the results of the original research and discover interesting findings that </w:t>
      </w:r>
      <w:r w:rsidR="00370FBB">
        <w:rPr>
          <w:rFonts w:ascii="Times New Roman" w:eastAsia="Times New Roman" w:hAnsi="Times New Roman" w:cs="Times New Roman"/>
          <w:color w:val="282F2F"/>
        </w:rPr>
        <w:t xml:space="preserve">the authors of the original paper </w:t>
      </w:r>
      <w:r w:rsidR="00370FBB">
        <w:rPr>
          <w:rFonts w:ascii="Times New Roman" w:eastAsia="Times New Roman" w:hAnsi="Times New Roman" w:cs="Times New Roman"/>
          <w:color w:val="282F2F"/>
        </w:rPr>
        <w:t xml:space="preserve">missed by utilizing alternative rigorous methods and approaches. By doing so, we hope to give the readers, researcher and investors the comprehensive perspectives of the </w:t>
      </w:r>
      <w:proofErr w:type="gramStart"/>
      <w:r w:rsidR="00370FBB">
        <w:rPr>
          <w:rFonts w:ascii="Times New Roman" w:eastAsia="Times New Roman" w:hAnsi="Times New Roman" w:cs="Times New Roman"/>
          <w:color w:val="282F2F"/>
        </w:rPr>
        <w:t>current status</w:t>
      </w:r>
      <w:proofErr w:type="gramEnd"/>
      <w:r w:rsidR="00370FBB">
        <w:rPr>
          <w:rFonts w:ascii="Times New Roman" w:eastAsia="Times New Roman" w:hAnsi="Times New Roman" w:cs="Times New Roman"/>
          <w:color w:val="282F2F"/>
        </w:rPr>
        <w:t xml:space="preserve"> of the Bitcoin exchanges.</w:t>
      </w:r>
    </w:p>
    <w:p w14:paraId="555DAFA6" w14:textId="77777777" w:rsidR="00370FBB" w:rsidRDefault="00370FBB">
      <w:pPr>
        <w:spacing w:line="480" w:lineRule="auto"/>
        <w:rPr>
          <w:rFonts w:ascii="Times New Roman" w:eastAsia="Times New Roman" w:hAnsi="Times New Roman" w:cs="Times New Roman"/>
        </w:rPr>
      </w:pPr>
    </w:p>
    <w:p w14:paraId="6230047B" w14:textId="77777777" w:rsidR="006D6D11" w:rsidRDefault="0004565A">
      <w:pPr>
        <w:spacing w:line="480" w:lineRule="auto"/>
        <w:rPr>
          <w:rFonts w:ascii="Times New Roman" w:eastAsia="Times New Roman" w:hAnsi="Times New Roman" w:cs="Times New Roman"/>
          <w:b/>
        </w:rPr>
      </w:pPr>
      <w:r>
        <w:rPr>
          <w:rFonts w:ascii="Times New Roman" w:eastAsia="Times New Roman" w:hAnsi="Times New Roman" w:cs="Times New Roman"/>
          <w:b/>
        </w:rPr>
        <w:t>Replication</w:t>
      </w:r>
    </w:p>
    <w:p w14:paraId="6728DB51" w14:textId="70BE8B00"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main purpose of the original research, “Beware the Middleman: Empirical Analysis of Bitcoin-Exchange Risk” (Moore and Christin, 2014), is to examine the factors that affect the</w:t>
      </w:r>
      <w:r w:rsidR="003540AE">
        <w:rPr>
          <w:rFonts w:ascii="Times New Roman" w:eastAsia="Times New Roman" w:hAnsi="Times New Roman" w:cs="Times New Roman"/>
        </w:rPr>
        <w:t xml:space="preserve"> closure and the data breach of </w:t>
      </w:r>
      <w:r>
        <w:rPr>
          <w:rFonts w:ascii="Times New Roman" w:eastAsia="Times New Roman" w:hAnsi="Times New Roman" w:cs="Times New Roman"/>
        </w:rPr>
        <w:t>Bitcoin exchange</w:t>
      </w:r>
      <w:r w:rsidR="003540AE">
        <w:rPr>
          <w:rFonts w:ascii="Times New Roman" w:eastAsia="Times New Roman" w:hAnsi="Times New Roman" w:cs="Times New Roman"/>
        </w:rPr>
        <w:t>s</w:t>
      </w:r>
      <w:r>
        <w:rPr>
          <w:rFonts w:ascii="Times New Roman" w:eastAsia="Times New Roman" w:hAnsi="Times New Roman" w:cs="Times New Roman"/>
        </w:rPr>
        <w:t>. Bitcoin exchanges ar</w:t>
      </w:r>
      <w:r w:rsidR="003540AE">
        <w:rPr>
          <w:rFonts w:ascii="Times New Roman" w:eastAsia="Times New Roman" w:hAnsi="Times New Roman" w:cs="Times New Roman"/>
        </w:rPr>
        <w:t>e platforms for investors to exchange between</w:t>
      </w:r>
      <w:r>
        <w:rPr>
          <w:rFonts w:ascii="Times New Roman" w:eastAsia="Times New Roman" w:hAnsi="Times New Roman" w:cs="Times New Roman"/>
        </w:rPr>
        <w:t xml:space="preserve"> </w:t>
      </w:r>
      <w:r w:rsidR="003540AE">
        <w:rPr>
          <w:rFonts w:ascii="Times New Roman" w:eastAsia="Times New Roman" w:hAnsi="Times New Roman" w:cs="Times New Roman"/>
        </w:rPr>
        <w:t>Bitcoins and hard currency. The original</w:t>
      </w:r>
      <w:r>
        <w:rPr>
          <w:rFonts w:ascii="Times New Roman" w:eastAsia="Times New Roman" w:hAnsi="Times New Roman" w:cs="Times New Roman"/>
        </w:rPr>
        <w:t xml:space="preserve"> paper shows that average daily transaction volume is negatively correlated with the survival time and probability of closure of an exchange. </w:t>
      </w:r>
      <w:r w:rsidR="003540AE">
        <w:rPr>
          <w:rFonts w:ascii="Times New Roman" w:eastAsia="Times New Roman" w:hAnsi="Times New Roman" w:cs="Times New Roman"/>
        </w:rPr>
        <w:t xml:space="preserve">In addition, it also provides analysis </w:t>
      </w:r>
      <w:r>
        <w:rPr>
          <w:rFonts w:ascii="Times New Roman" w:eastAsia="Times New Roman" w:hAnsi="Times New Roman" w:cs="Times New Roman"/>
        </w:rPr>
        <w:t xml:space="preserve">indicating that exchanges with higher </w:t>
      </w:r>
      <w:r>
        <w:rPr>
          <w:rFonts w:ascii="Times New Roman" w:eastAsia="Times New Roman" w:hAnsi="Times New Roman" w:cs="Times New Roman"/>
        </w:rPr>
        <w:lastRenderedPageBreak/>
        <w:t xml:space="preserve">transaction volume are more likely to suffer </w:t>
      </w:r>
      <w:r w:rsidR="003540AE">
        <w:rPr>
          <w:rFonts w:ascii="Times New Roman" w:eastAsia="Times New Roman" w:hAnsi="Times New Roman" w:cs="Times New Roman"/>
        </w:rPr>
        <w:t xml:space="preserve">security breach. Using the same models and methodology, we </w:t>
      </w:r>
      <w:r>
        <w:rPr>
          <w:rFonts w:ascii="Times New Roman" w:eastAsia="Times New Roman" w:hAnsi="Times New Roman" w:cs="Times New Roman"/>
        </w:rPr>
        <w:t>successfully replicate the results from the original paper using the provided dataset and R code.</w:t>
      </w:r>
    </w:p>
    <w:p w14:paraId="25729D33" w14:textId="7A03D568"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analysis is based on the same dataset of the 40 Bitcoin exchanges </w:t>
      </w:r>
      <w:r w:rsidR="003540AE">
        <w:rPr>
          <w:rFonts w:ascii="Times New Roman" w:eastAsia="Times New Roman" w:hAnsi="Times New Roman" w:cs="Times New Roman"/>
        </w:rPr>
        <w:t xml:space="preserve">which </w:t>
      </w:r>
      <w:r>
        <w:rPr>
          <w:rFonts w:ascii="Times New Roman" w:eastAsia="Times New Roman" w:hAnsi="Times New Roman" w:cs="Times New Roman"/>
        </w:rPr>
        <w:t>the origi</w:t>
      </w:r>
      <w:r w:rsidR="003540AE">
        <w:rPr>
          <w:rFonts w:ascii="Times New Roman" w:eastAsia="Times New Roman" w:hAnsi="Times New Roman" w:cs="Times New Roman"/>
        </w:rPr>
        <w:t xml:space="preserve">nal paper used. The </w:t>
      </w:r>
      <w:r>
        <w:rPr>
          <w:rFonts w:ascii="Times New Roman" w:eastAsia="Times New Roman" w:hAnsi="Times New Roman" w:cs="Times New Roman"/>
        </w:rPr>
        <w:t>Bitcoin exchange rates in the original research paper is collected from the website</w:t>
      </w:r>
      <w:r w:rsidRPr="003540AE">
        <w:rPr>
          <w:rFonts w:ascii="Times New Roman" w:eastAsia="Times New Roman" w:hAnsi="Times New Roman" w:cs="Times New Roman"/>
          <w:i/>
        </w:rPr>
        <w:t>, bitcoincharts.com</w:t>
      </w:r>
      <w:r>
        <w:rPr>
          <w:rFonts w:ascii="Times New Roman" w:eastAsia="Times New Roman" w:hAnsi="Times New Roman" w:cs="Times New Roman"/>
        </w:rPr>
        <w:t xml:space="preserve">. The average daily transaction volume and the lifetime of an </w:t>
      </w:r>
      <w:r w:rsidR="003540AE">
        <w:rPr>
          <w:rFonts w:ascii="Times New Roman" w:eastAsia="Times New Roman" w:hAnsi="Times New Roman" w:cs="Times New Roman"/>
        </w:rPr>
        <w:t xml:space="preserve">exchange are calculated </w:t>
      </w:r>
      <w:r w:rsidR="003540AE" w:rsidRPr="003540AE">
        <w:rPr>
          <w:rFonts w:ascii="Times New Roman" w:eastAsia="Times New Roman" w:hAnsi="Times New Roman" w:cs="Times New Roman"/>
        </w:rPr>
        <w:t xml:space="preserve">as </w:t>
      </w:r>
      <w:proofErr w:type="gramStart"/>
      <w:r w:rsidR="003540AE" w:rsidRPr="003540AE">
        <w:rPr>
          <w:rFonts w:ascii="Times New Roman" w:eastAsia="Times New Roman" w:hAnsi="Times New Roman" w:cs="Times New Roman"/>
          <w:i/>
        </w:rPr>
        <w:t>log(</w:t>
      </w:r>
      <w:proofErr w:type="gramEnd"/>
      <w:r w:rsidR="003540AE" w:rsidRPr="003540AE">
        <w:rPr>
          <w:rFonts w:ascii="Times New Roman" w:eastAsia="Times New Roman" w:hAnsi="Times New Roman" w:cs="Times New Roman"/>
          <w:i/>
        </w:rPr>
        <w:t>d</w:t>
      </w:r>
      <w:r w:rsidR="003540AE">
        <w:rPr>
          <w:rFonts w:ascii="Times New Roman" w:eastAsia="Times New Roman" w:hAnsi="Times New Roman" w:cs="Times New Roman"/>
          <w:i/>
        </w:rPr>
        <w:t xml:space="preserve">aily </w:t>
      </w:r>
      <w:proofErr w:type="spellStart"/>
      <w:r w:rsidR="003540AE">
        <w:rPr>
          <w:rFonts w:ascii="Times New Roman" w:eastAsia="Times New Roman" w:hAnsi="Times New Roman" w:cs="Times New Roman"/>
          <w:i/>
        </w:rPr>
        <w:t>vol</w:t>
      </w:r>
      <w:proofErr w:type="spellEnd"/>
      <w:r w:rsidRPr="003540AE">
        <w:rPr>
          <w:rFonts w:ascii="Times New Roman" w:eastAsia="Times New Roman" w:hAnsi="Times New Roman" w:cs="Times New Roman"/>
          <w:i/>
        </w:rPr>
        <w:t>)</w:t>
      </w:r>
      <w:r w:rsidR="003540AE">
        <w:rPr>
          <w:rFonts w:ascii="Times New Roman" w:eastAsia="Times New Roman" w:hAnsi="Times New Roman" w:cs="Times New Roman"/>
        </w:rPr>
        <w:t xml:space="preserve">, </w:t>
      </w:r>
      <w:r w:rsidR="003540AE" w:rsidRPr="00437914">
        <w:rPr>
          <w:rFonts w:ascii="Times New Roman" w:eastAsia="Times New Roman" w:hAnsi="Times New Roman" w:cs="Times New Roman"/>
        </w:rPr>
        <w:t>because</w:t>
      </w:r>
      <w:r w:rsidR="00437914">
        <w:rPr>
          <w:rFonts w:ascii="Times New Roman" w:eastAsia="Times New Roman" w:hAnsi="Times New Roman" w:cs="Times New Roman"/>
        </w:rPr>
        <w:t xml:space="preserve"> the original paper analyzes the relationship between the percentage change of the daily transaction volume and the dependent variables. </w:t>
      </w:r>
      <w:r>
        <w:rPr>
          <w:rFonts w:ascii="Times New Roman" w:eastAsia="Times New Roman" w:hAnsi="Times New Roman" w:cs="Times New Roman"/>
        </w:rPr>
        <w:t>If the exchange is closed by January 16, 2013, then it is considered as closed. In addition, the original paper also collects reports from Bitcoin forums to check if an exchange has experienced security breach and if the exchange repaid its customers after the breach. Lastly, the</w:t>
      </w:r>
      <w:r w:rsidR="00437914">
        <w:rPr>
          <w:rFonts w:ascii="Times New Roman" w:eastAsia="Times New Roman" w:hAnsi="Times New Roman" w:cs="Times New Roman"/>
        </w:rPr>
        <w:t xml:space="preserve"> original</w:t>
      </w:r>
      <w:r>
        <w:rPr>
          <w:rFonts w:ascii="Times New Roman" w:eastAsia="Times New Roman" w:hAnsi="Times New Roman" w:cs="Times New Roman"/>
        </w:rPr>
        <w:t xml:space="preserve"> paper collects the “Anti-Money-Laundering and Combating the Financing of Terrorism” (AML/CFT compliance) that is computed by World Bank economists. AML/CFT compliance is an important factor because it describes a country’s anti-money-laundering policy, which may affect the operation of the Bitcoin exchange.</w:t>
      </w:r>
    </w:p>
    <w:p w14:paraId="39058126"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the first part, the original research constructs a survival analysis that examines the influence of transaction volume, occurrence of security breach, and AML/CFT compliance on the lifetime of an exchange. The best-fit Cox model describes how the survival probability (dependent variable) of an exchange changes over time. The model suggests that daily volume is negatively associated with the hazard rate. If an exchange doubles its daily transaction volume, it will have 16% reduction in the hazard rate. The other two factors: the occurrence of security breach and AML/CFT compliance, are not significantly correlated with the survival probability. The dataset shows that among the exchanges that experienced a security breach, about 55% of </w:t>
      </w:r>
      <w:r>
        <w:rPr>
          <w:rFonts w:ascii="Times New Roman" w:eastAsia="Times New Roman" w:hAnsi="Times New Roman" w:cs="Times New Roman"/>
        </w:rPr>
        <w:lastRenderedPageBreak/>
        <w:t>them closed. The percentage also provides little indication that the closure of an exchange is correlated with the occurrence of breach. The p-value of AML/CFT is 0.9221, which suggests that the anti-money laundering policy of a country does not have significant influence on the hazard rate.</w:t>
      </w:r>
    </w:p>
    <w:p w14:paraId="23385D8E"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second model examines the factors that influence the possibility of the security breach. The author chose logistic model because the dependent </w:t>
      </w:r>
      <w:proofErr w:type="gramStart"/>
      <w:r>
        <w:rPr>
          <w:rFonts w:ascii="Times New Roman" w:eastAsia="Times New Roman" w:hAnsi="Times New Roman" w:cs="Times New Roman"/>
        </w:rPr>
        <w:t>variable(</w:t>
      </w:r>
      <w:proofErr w:type="gramEnd"/>
      <w:r>
        <w:rPr>
          <w:rFonts w:ascii="Times New Roman" w:eastAsia="Times New Roman" w:hAnsi="Times New Roman" w:cs="Times New Roman"/>
        </w:rPr>
        <w:t xml:space="preserve">whether data breach occurs) is binary and categorical and there are two quantitative explanatory variables in this model(daily volume and months operational). The result suggests that the daily volume is positively correlated with possibility of breach (p=0.0131, coefficient=0.514) while correlation between months operational and possibility of breach is less significant (p=0.14, coefficient=-0.104). </w:t>
      </w:r>
    </w:p>
    <w:p w14:paraId="4469E6C1" w14:textId="77777777" w:rsidR="006D6D11" w:rsidRDefault="006D6D11">
      <w:pPr>
        <w:spacing w:line="480" w:lineRule="auto"/>
        <w:ind w:firstLine="720"/>
        <w:rPr>
          <w:rFonts w:ascii="Times New Roman" w:eastAsia="Times New Roman" w:hAnsi="Times New Roman" w:cs="Times New Roman"/>
        </w:rPr>
      </w:pPr>
    </w:p>
    <w:p w14:paraId="2DC64F9C" w14:textId="77777777" w:rsidR="006D6D11" w:rsidRDefault="0004565A">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Analysis </w:t>
      </w:r>
    </w:p>
    <w:p w14:paraId="2BE8D0D1" w14:textId="77777777" w:rsidR="006D6D11" w:rsidRDefault="0004565A">
      <w:pPr>
        <w:spacing w:line="480" w:lineRule="auto"/>
        <w:rPr>
          <w:rFonts w:ascii="Times New Roman" w:eastAsia="Times New Roman" w:hAnsi="Times New Roman" w:cs="Times New Roman"/>
          <w:b/>
          <w:i/>
          <w:color w:val="000000"/>
        </w:rPr>
      </w:pPr>
      <w:r>
        <w:rPr>
          <w:rFonts w:ascii="Times New Roman" w:eastAsia="Times New Roman" w:hAnsi="Times New Roman" w:cs="Times New Roman"/>
          <w:b/>
          <w:i/>
          <w:color w:val="000000"/>
        </w:rPr>
        <w:t>Proportional hazard model</w:t>
      </w:r>
    </w:p>
    <w:p w14:paraId="1D9F9DCC" w14:textId="77777777" w:rsidR="006D6D11" w:rsidRDefault="0004565A">
      <w:pPr>
        <w:spacing w:line="480"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I. Alternative logistic model for the original Cox model</w:t>
      </w:r>
    </w:p>
    <w:p w14:paraId="0F75539C" w14:textId="77777777" w:rsidR="006D6D11" w:rsidRDefault="0004565A">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Average daily transaction volume determines if an exchange is profitable. Exchanges with lower average daily transaction volume make less profits, which make them less sustainable and easier to shut down. The second key factor consider</w:t>
      </w:r>
      <w:r>
        <w:rPr>
          <w:rFonts w:ascii="Times New Roman" w:eastAsia="Times New Roman" w:hAnsi="Times New Roman" w:cs="Times New Roman"/>
        </w:rPr>
        <w:t>ed is</w:t>
      </w:r>
      <w:r>
        <w:rPr>
          <w:rFonts w:ascii="Times New Roman" w:eastAsia="Times New Roman" w:hAnsi="Times New Roman" w:cs="Times New Roman"/>
          <w:color w:val="000000"/>
        </w:rPr>
        <w:t xml:space="preserve"> if an exchange has experienced a security breach. A security breach may exert significant influence on the stability of a Bitcoin exchange. For example, if an exchange experiences a security breach, the exchange will suffer the loss of profits and cash flow. Customers will ask the exchange for reimbursement, which further inflicts an exchange’s financial condition.  In addition, the exchange will also lose its credits and prospective customers. Lastly, different countries have different AML/CFT </w:t>
      </w:r>
      <w:r>
        <w:rPr>
          <w:rFonts w:ascii="Times New Roman" w:eastAsia="Times New Roman" w:hAnsi="Times New Roman" w:cs="Times New Roman"/>
          <w:color w:val="000000"/>
        </w:rPr>
        <w:lastRenderedPageBreak/>
        <w:t>compliance, which describes a country’s emphasis on anti-money laundering policies. Due to Bitcoin’s intractableness, bitcoin is a popular tool for money laundering.</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 If a Bitcoin exchange is in countries that are more restrictive on money-laundering activities, it may experience greater restriction and suppression from the government. As a result, a country’s AML/</w:t>
      </w:r>
      <w:r>
        <w:rPr>
          <w:rFonts w:ascii="Times New Roman" w:eastAsia="Times New Roman" w:hAnsi="Times New Roman" w:cs="Times New Roman"/>
        </w:rPr>
        <w:t>CFT</w:t>
      </w:r>
      <w:r>
        <w:rPr>
          <w:rFonts w:ascii="Times New Roman" w:eastAsia="Times New Roman" w:hAnsi="Times New Roman" w:cs="Times New Roman"/>
          <w:color w:val="000000"/>
        </w:rPr>
        <w:t xml:space="preserve"> compliance may also influence </w:t>
      </w:r>
      <w:r>
        <w:rPr>
          <w:rFonts w:ascii="Times New Roman" w:eastAsia="Times New Roman" w:hAnsi="Times New Roman" w:cs="Times New Roman"/>
        </w:rPr>
        <w:t xml:space="preserve">the survival time of a Bitcoin </w:t>
      </w:r>
      <w:r>
        <w:rPr>
          <w:rFonts w:ascii="Times New Roman" w:eastAsia="Times New Roman" w:hAnsi="Times New Roman" w:cs="Times New Roman"/>
          <w:color w:val="000000"/>
        </w:rPr>
        <w:t xml:space="preserve">exchange. In our analysis, we try to examine the relationship between the closure of an exchange and the above-mentioned variables using different models to check the robustness of the original findings. In the first alternative model, we try to find if transaction volume, occurrence of security breach, and AML/CFT compliance have an influence on the probability of the closure. </w:t>
      </w:r>
    </w:p>
    <w:p w14:paraId="23153980" w14:textId="77777777"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rPr>
        <w:t>The original survival model is a proportional hazard model that describes the change of the risk over time. Therefore, we try to check if a linear regression of the lifetime of an exchange on transaction volume, occurrence of security breach, and AML/CFT compliance also provides similar results.</w:t>
      </w:r>
    </w:p>
    <w:p w14:paraId="004BB553" w14:textId="77777777" w:rsidR="006D6D11" w:rsidRDefault="0004565A">
      <w:pPr>
        <w:ind w:firstLine="720"/>
        <w:rPr>
          <w:rFonts w:ascii="Times New Roman" w:eastAsia="Times New Roman" w:hAnsi="Times New Roman" w:cs="Times New Roman"/>
        </w:rPr>
      </w:pPr>
      <w:r>
        <w:rPr>
          <w:rFonts w:ascii="Times New Roman" w:eastAsia="Times New Roman" w:hAnsi="Times New Roman" w:cs="Times New Roman"/>
        </w:rPr>
        <w:t xml:space="preserve">The first model takes the following form: </w:t>
      </w:r>
    </w:p>
    <w:p w14:paraId="7377F21D" w14:textId="77777777" w:rsidR="004726B5" w:rsidRDefault="004726B5">
      <w:pPr>
        <w:rPr>
          <w:rFonts w:ascii="Times New Roman" w:eastAsia="Times New Roman" w:hAnsi="Times New Roman" w:cs="Times New Roman"/>
        </w:rPr>
      </w:pPr>
    </w:p>
    <w:p w14:paraId="5B902EE2" w14:textId="77777777" w:rsidR="004726B5" w:rsidRPr="00A47279" w:rsidRDefault="004726B5">
      <w:pPr>
        <w:ind w:firstLine="720"/>
        <w:rPr>
          <w:rFonts w:ascii="Times New Roman" w:eastAsia="Times New Roman" w:hAnsi="Times New Roman" w:cs="Times New Roman"/>
          <w:sz w:val="22"/>
          <w:szCs w:val="22"/>
        </w:rPr>
      </w:pPr>
      <m:oMathPara>
        <m:oMath>
          <m:r>
            <w:rPr>
              <w:rFonts w:ascii="Cambria Math" w:eastAsia="Times New Roman" w:hAnsi="Cambria Math" w:cs="Times New Roman"/>
              <w:sz w:val="22"/>
              <w:szCs w:val="22"/>
            </w:rPr>
            <m:t>Survival time=</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β</m:t>
              </m:r>
              <m:ctrlPr>
                <w:rPr>
                  <w:rFonts w:ascii="Cambria Math" w:eastAsia="Times New Roman" w:hAnsi="Cambria Math" w:cs="Times New Roman"/>
                  <w:i/>
                  <w:sz w:val="22"/>
                  <w:szCs w:val="22"/>
                </w:rPr>
              </m:ctrlPr>
            </m:e>
            <m:sub>
              <m:r>
                <w:rPr>
                  <w:rFonts w:ascii="Cambria Math" w:eastAsia="Times New Roman" w:hAnsi="Cambria Math" w:cs="Times New Roman"/>
                  <w:sz w:val="22"/>
                  <w:szCs w:val="22"/>
                </w:rPr>
                <m:t>0</m:t>
              </m:r>
            </m:sub>
          </m:sSub>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β</m:t>
              </m:r>
              <m:ctrlPr>
                <w:rPr>
                  <w:rFonts w:ascii="Cambria Math" w:eastAsia="Times New Roman" w:hAnsi="Cambria Math" w:cs="Times New Roman"/>
                  <w:i/>
                  <w:sz w:val="22"/>
                  <w:szCs w:val="22"/>
                </w:rPr>
              </m:ctrlPr>
            </m:e>
            <m:sub>
              <m:r>
                <w:rPr>
                  <w:rFonts w:ascii="Cambria Math" w:eastAsia="Times New Roman" w:hAnsi="Cambria Math" w:cs="Times New Roman"/>
                  <w:sz w:val="22"/>
                  <w:szCs w:val="22"/>
                </w:rPr>
                <m:t>1</m:t>
              </m:r>
            </m:sub>
          </m:sSub>
          <m:r>
            <w:rPr>
              <w:rFonts w:ascii="Cambria Math" w:eastAsia="Times New Roman" w:hAnsi="Cambria Math" w:cs="Times New Roman"/>
              <w:sz w:val="22"/>
              <w:szCs w:val="22"/>
            </w:rPr>
            <m:t>log2</m:t>
          </m:r>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Transaction volume</m:t>
              </m:r>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β</m:t>
              </m:r>
              <m:ctrlPr>
                <w:rPr>
                  <w:rFonts w:ascii="Cambria Math" w:eastAsia="Times New Roman" w:hAnsi="Cambria Math" w:cs="Times New Roman"/>
                  <w:i/>
                  <w:sz w:val="22"/>
                  <w:szCs w:val="22"/>
                </w:rPr>
              </m:ctrlPr>
            </m:e>
            <m:sub>
              <m:r>
                <w:rPr>
                  <w:rFonts w:ascii="Cambria Math" w:eastAsia="Times New Roman" w:hAnsi="Cambria Math" w:cs="Times New Roman"/>
                  <w:sz w:val="22"/>
                  <w:szCs w:val="22"/>
                </w:rPr>
                <m:t>2</m:t>
              </m:r>
            </m:sub>
          </m:sSub>
          <m:d>
            <m:dPr>
              <m:ctrlPr>
                <w:rPr>
                  <w:rFonts w:ascii="Cambria Math" w:eastAsia="Times New Roman" w:hAnsi="Cambria Math" w:cs="Times New Roman"/>
                  <w:i/>
                  <w:sz w:val="22"/>
                  <w:szCs w:val="22"/>
                </w:rPr>
              </m:ctrlPr>
            </m:dPr>
            <m:e>
              <m:r>
                <w:rPr>
                  <w:rFonts w:ascii="Cambria Math" w:eastAsia="Times New Roman" w:hAnsi="Cambria Math" w:cs="Times New Roman"/>
                  <w:sz w:val="22"/>
                  <w:szCs w:val="22"/>
                </w:rPr>
                <m:t>Breach</m:t>
              </m:r>
            </m:e>
          </m:d>
          <m:r>
            <w:rPr>
              <w:rFonts w:ascii="Cambria Math" w:eastAsia="Times New Roman" w:hAnsi="Cambria Math" w:cs="Times New Roman"/>
              <w:sz w:val="22"/>
              <w:szCs w:val="22"/>
            </w:rPr>
            <m:t>+</m:t>
          </m:r>
          <m:sSub>
            <m:sSubPr>
              <m:ctrlPr>
                <w:rPr>
                  <w:rFonts w:ascii="Cambria Math" w:eastAsia="Times New Roman" w:hAnsi="Cambria Math" w:cs="Times New Roman"/>
                  <w:sz w:val="22"/>
                  <w:szCs w:val="22"/>
                </w:rPr>
              </m:ctrlPr>
            </m:sSubPr>
            <m:e>
              <m:r>
                <w:rPr>
                  <w:rFonts w:ascii="Cambria Math" w:eastAsia="Times New Roman" w:hAnsi="Cambria Math" w:cs="Times New Roman"/>
                  <w:sz w:val="22"/>
                  <w:szCs w:val="22"/>
                </w:rPr>
                <m:t>β</m:t>
              </m:r>
              <m:ctrlPr>
                <w:rPr>
                  <w:rFonts w:ascii="Cambria Math" w:eastAsia="Times New Roman" w:hAnsi="Cambria Math" w:cs="Times New Roman"/>
                  <w:i/>
                  <w:sz w:val="22"/>
                  <w:szCs w:val="22"/>
                </w:rPr>
              </m:ctrlPr>
            </m:e>
            <m:sub>
              <m:r>
                <w:rPr>
                  <w:rFonts w:ascii="Cambria Math" w:eastAsia="Times New Roman" w:hAnsi="Cambria Math" w:cs="Times New Roman"/>
                  <w:sz w:val="22"/>
                  <w:szCs w:val="22"/>
                </w:rPr>
                <m:t>3</m:t>
              </m:r>
            </m:sub>
          </m:sSub>
          <m:r>
            <w:rPr>
              <w:rFonts w:ascii="Cambria Math" w:eastAsia="Times New Roman" w:hAnsi="Cambria Math" w:cs="Times New Roman"/>
              <w:sz w:val="22"/>
              <w:szCs w:val="22"/>
            </w:rPr>
            <m:t>ML/CFT compliance)</m:t>
          </m:r>
        </m:oMath>
      </m:oMathPara>
    </w:p>
    <w:p w14:paraId="0C55B729" w14:textId="77777777" w:rsidR="00A47279" w:rsidRDefault="00A47279">
      <w:pPr>
        <w:ind w:firstLine="720"/>
        <w:rPr>
          <w:rFonts w:ascii="Times New Roman" w:eastAsia="Times New Roman" w:hAnsi="Times New Roman" w:cs="Times New Roman"/>
          <w:sz w:val="22"/>
          <w:szCs w:val="22"/>
        </w:rPr>
      </w:pPr>
    </w:p>
    <w:p w14:paraId="45636EFD" w14:textId="77777777" w:rsidR="006D6D11" w:rsidRDefault="004726B5">
      <w:pPr>
        <w:ind w:firstLine="720"/>
        <w:rPr>
          <w:rFonts w:ascii="Times New Roman" w:eastAsia="Times New Roman" w:hAnsi="Times New Roman" w:cs="Times New Roman"/>
        </w:rPr>
      </w:pPr>
      <w:r>
        <w:rPr>
          <w:rFonts w:ascii="Times New Roman" w:eastAsia="Times New Roman" w:hAnsi="Times New Roman" w:cs="Times New Roman"/>
          <w:sz w:val="22"/>
          <w:szCs w:val="22"/>
        </w:rPr>
        <w:t>T</w:t>
      </w:r>
      <w:r w:rsidR="0004565A">
        <w:rPr>
          <w:rFonts w:ascii="Times New Roman" w:eastAsia="Times New Roman" w:hAnsi="Times New Roman" w:cs="Times New Roman"/>
        </w:rPr>
        <w:t>he linear regression yields the following results:</w:t>
      </w:r>
    </w:p>
    <w:p w14:paraId="49F9B9B2" w14:textId="77777777" w:rsidR="00A47279" w:rsidRDefault="00A47279">
      <w:pPr>
        <w:ind w:firstLine="720"/>
        <w:rPr>
          <w:rFonts w:ascii="Times New Roman" w:eastAsia="Times New Roman" w:hAnsi="Times New Roman" w:cs="Times New Roman"/>
        </w:rPr>
      </w:pPr>
    </w:p>
    <w:p w14:paraId="27C84B33" w14:textId="77777777" w:rsidR="00A47279" w:rsidRDefault="00A47279" w:rsidP="00A47279">
      <w:pPr>
        <w:rPr>
          <w:rFonts w:ascii="Times New Roman" w:eastAsia="Times New Roman" w:hAnsi="Times New Roman" w:cs="Times New Roman"/>
        </w:rPr>
      </w:pPr>
      <w:r>
        <w:rPr>
          <w:rFonts w:ascii="Times New Roman" w:eastAsia="Times New Roman" w:hAnsi="Times New Roman" w:cs="Times New Roman"/>
        </w:rPr>
        <w:t>Table 1</w:t>
      </w:r>
    </w:p>
    <w:p w14:paraId="33F0610F" w14:textId="77777777" w:rsidR="00A47279" w:rsidRDefault="00A47279">
      <w:pPr>
        <w:ind w:firstLine="720"/>
        <w:rPr>
          <w:rFonts w:ascii="Times New Roman" w:eastAsia="Times New Roman" w:hAnsi="Times New Roman" w:cs="Times New Roman"/>
        </w:rPr>
      </w:pPr>
    </w:p>
    <w:p w14:paraId="12A5C66A" w14:textId="77777777" w:rsidR="006D6D11" w:rsidRDefault="006D6D11">
      <w:pPr>
        <w:rPr>
          <w:rFonts w:ascii="Times New Roman" w:eastAsia="Times New Roman" w:hAnsi="Times New Roman" w:cs="Times New Roman"/>
        </w:rPr>
      </w:pPr>
    </w:p>
    <w:tbl>
      <w:tblPr>
        <w:tblStyle w:val="a"/>
        <w:tblW w:w="9355" w:type="dxa"/>
        <w:jc w:val="center"/>
        <w:tblBorders>
          <w:top w:val="nil"/>
          <w:left w:val="nil"/>
          <w:bottom w:val="nil"/>
          <w:right w:val="nil"/>
          <w:insideH w:val="nil"/>
          <w:insideV w:val="nil"/>
        </w:tblBorders>
        <w:tblLayout w:type="fixed"/>
        <w:tblLook w:val="0400" w:firstRow="0" w:lastRow="0" w:firstColumn="0" w:lastColumn="0" w:noHBand="0" w:noVBand="1"/>
      </w:tblPr>
      <w:tblGrid>
        <w:gridCol w:w="1695"/>
        <w:gridCol w:w="1140"/>
        <w:gridCol w:w="2820"/>
        <w:gridCol w:w="1005"/>
        <w:gridCol w:w="2695"/>
      </w:tblGrid>
      <w:tr w:rsidR="006D6D11" w14:paraId="5B42F057" w14:textId="77777777">
        <w:trPr>
          <w:jc w:val="center"/>
        </w:trPr>
        <w:tc>
          <w:tcPr>
            <w:tcW w:w="1695" w:type="dxa"/>
            <w:tcBorders>
              <w:bottom w:val="single" w:sz="4" w:space="0" w:color="000000"/>
            </w:tcBorders>
          </w:tcPr>
          <w:p w14:paraId="7CB99690" w14:textId="77777777" w:rsidR="006D6D11" w:rsidRDefault="006D6D11">
            <w:pPr>
              <w:jc w:val="center"/>
              <w:rPr>
                <w:rFonts w:ascii="Times New Roman" w:eastAsia="Times New Roman" w:hAnsi="Times New Roman" w:cs="Times New Roman"/>
                <w:sz w:val="22"/>
                <w:szCs w:val="22"/>
              </w:rPr>
            </w:pPr>
          </w:p>
        </w:tc>
        <w:tc>
          <w:tcPr>
            <w:tcW w:w="1140" w:type="dxa"/>
            <w:tcBorders>
              <w:bottom w:val="single" w:sz="4" w:space="0" w:color="000000"/>
            </w:tcBorders>
          </w:tcPr>
          <w:p w14:paraId="76D20C25"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Intercept</w:t>
            </w:r>
          </w:p>
        </w:tc>
        <w:tc>
          <w:tcPr>
            <w:tcW w:w="2820" w:type="dxa"/>
            <w:tcBorders>
              <w:bottom w:val="single" w:sz="4" w:space="0" w:color="000000"/>
            </w:tcBorders>
          </w:tcPr>
          <w:p w14:paraId="7328CEC4"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log2(daily transaction </w:t>
            </w:r>
            <w:proofErr w:type="spellStart"/>
            <w:r>
              <w:rPr>
                <w:rFonts w:ascii="Times New Roman" w:eastAsia="Times New Roman" w:hAnsi="Times New Roman" w:cs="Times New Roman"/>
                <w:sz w:val="22"/>
                <w:szCs w:val="22"/>
              </w:rPr>
              <w:t>vol</w:t>
            </w:r>
            <w:proofErr w:type="spellEnd"/>
            <w:r>
              <w:rPr>
                <w:rFonts w:ascii="Times New Roman" w:eastAsia="Times New Roman" w:hAnsi="Times New Roman" w:cs="Times New Roman"/>
                <w:sz w:val="22"/>
                <w:szCs w:val="22"/>
              </w:rPr>
              <w:t>)</w:t>
            </w:r>
          </w:p>
        </w:tc>
        <w:tc>
          <w:tcPr>
            <w:tcW w:w="1005" w:type="dxa"/>
            <w:tcBorders>
              <w:bottom w:val="single" w:sz="4" w:space="0" w:color="000000"/>
            </w:tcBorders>
          </w:tcPr>
          <w:p w14:paraId="7F91219F"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Security breach</w:t>
            </w:r>
          </w:p>
        </w:tc>
        <w:tc>
          <w:tcPr>
            <w:tcW w:w="2695" w:type="dxa"/>
            <w:tcBorders>
              <w:bottom w:val="single" w:sz="4" w:space="0" w:color="000000"/>
            </w:tcBorders>
          </w:tcPr>
          <w:p w14:paraId="7DC3CAAB"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AML/CFT compliance score</w:t>
            </w:r>
          </w:p>
        </w:tc>
      </w:tr>
      <w:tr w:rsidR="006D6D11" w14:paraId="33993A14" w14:textId="77777777" w:rsidTr="00053884">
        <w:trPr>
          <w:trHeight w:val="341"/>
          <w:jc w:val="center"/>
        </w:trPr>
        <w:tc>
          <w:tcPr>
            <w:tcW w:w="1695" w:type="dxa"/>
            <w:tcBorders>
              <w:top w:val="single" w:sz="4" w:space="0" w:color="000000"/>
            </w:tcBorders>
          </w:tcPr>
          <w:p w14:paraId="320B1AF0"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Coefficient</w:t>
            </w:r>
          </w:p>
        </w:tc>
        <w:tc>
          <w:tcPr>
            <w:tcW w:w="1140" w:type="dxa"/>
            <w:tcBorders>
              <w:top w:val="single" w:sz="4" w:space="0" w:color="000000"/>
            </w:tcBorders>
          </w:tcPr>
          <w:p w14:paraId="6F154127"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324.199</w:t>
            </w:r>
          </w:p>
        </w:tc>
        <w:tc>
          <w:tcPr>
            <w:tcW w:w="2820" w:type="dxa"/>
            <w:tcBorders>
              <w:top w:val="single" w:sz="4" w:space="0" w:color="000000"/>
            </w:tcBorders>
          </w:tcPr>
          <w:p w14:paraId="1D715873"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31.257</w:t>
            </w:r>
          </w:p>
        </w:tc>
        <w:tc>
          <w:tcPr>
            <w:tcW w:w="1005" w:type="dxa"/>
            <w:tcBorders>
              <w:top w:val="single" w:sz="4" w:space="0" w:color="000000"/>
            </w:tcBorders>
          </w:tcPr>
          <w:p w14:paraId="205B012E"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-111.323</w:t>
            </w:r>
          </w:p>
        </w:tc>
        <w:tc>
          <w:tcPr>
            <w:tcW w:w="2695" w:type="dxa"/>
            <w:tcBorders>
              <w:top w:val="single" w:sz="4" w:space="0" w:color="000000"/>
            </w:tcBorders>
          </w:tcPr>
          <w:p w14:paraId="5E490D89"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-5.530</w:t>
            </w:r>
          </w:p>
        </w:tc>
      </w:tr>
      <w:tr w:rsidR="006D6D11" w14:paraId="2C7CA281" w14:textId="77777777" w:rsidTr="00053884">
        <w:trPr>
          <w:trHeight w:val="288"/>
          <w:jc w:val="center"/>
        </w:trPr>
        <w:tc>
          <w:tcPr>
            <w:tcW w:w="1695" w:type="dxa"/>
          </w:tcPr>
          <w:p w14:paraId="1855EE08"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Standard Error</w:t>
            </w:r>
          </w:p>
        </w:tc>
        <w:tc>
          <w:tcPr>
            <w:tcW w:w="1140" w:type="dxa"/>
          </w:tcPr>
          <w:p w14:paraId="33995770"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177.48</w:t>
            </w:r>
          </w:p>
        </w:tc>
        <w:tc>
          <w:tcPr>
            <w:tcW w:w="2820" w:type="dxa"/>
          </w:tcPr>
          <w:p w14:paraId="1CBC35D0"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9.771</w:t>
            </w:r>
          </w:p>
        </w:tc>
        <w:tc>
          <w:tcPr>
            <w:tcW w:w="1005" w:type="dxa"/>
          </w:tcPr>
          <w:p w14:paraId="7B692308"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86.603</w:t>
            </w:r>
          </w:p>
        </w:tc>
        <w:tc>
          <w:tcPr>
            <w:tcW w:w="2695" w:type="dxa"/>
          </w:tcPr>
          <w:p w14:paraId="0B71EC23"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6.242</w:t>
            </w:r>
          </w:p>
        </w:tc>
      </w:tr>
      <w:tr w:rsidR="006D6D11" w14:paraId="5C5AA2CE" w14:textId="77777777">
        <w:trPr>
          <w:jc w:val="center"/>
        </w:trPr>
        <w:tc>
          <w:tcPr>
            <w:tcW w:w="1695" w:type="dxa"/>
          </w:tcPr>
          <w:p w14:paraId="4472F3A6"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Significant</w:t>
            </w:r>
          </w:p>
        </w:tc>
        <w:tc>
          <w:tcPr>
            <w:tcW w:w="1140" w:type="dxa"/>
          </w:tcPr>
          <w:p w14:paraId="08F9F768"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0.07598</w:t>
            </w:r>
          </w:p>
        </w:tc>
        <w:tc>
          <w:tcPr>
            <w:tcW w:w="2820" w:type="dxa"/>
          </w:tcPr>
          <w:p w14:paraId="78950AEC"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0.00288</w:t>
            </w:r>
          </w:p>
        </w:tc>
        <w:tc>
          <w:tcPr>
            <w:tcW w:w="1005" w:type="dxa"/>
          </w:tcPr>
          <w:p w14:paraId="08D0FE24"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0.20685</w:t>
            </w:r>
          </w:p>
        </w:tc>
        <w:tc>
          <w:tcPr>
            <w:tcW w:w="2695" w:type="dxa"/>
          </w:tcPr>
          <w:p w14:paraId="54B26F0A" w14:textId="77777777" w:rsidR="006D6D11" w:rsidRDefault="0004565A">
            <w:pPr>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0.3816</w:t>
            </w:r>
          </w:p>
        </w:tc>
      </w:tr>
    </w:tbl>
    <w:p w14:paraId="41AA3CD8" w14:textId="77777777" w:rsidR="00053884" w:rsidRDefault="00053884">
      <w:pPr>
        <w:jc w:val="right"/>
        <w:rPr>
          <w:rFonts w:ascii="Times New Roman" w:eastAsia="Times New Roman" w:hAnsi="Times New Roman" w:cs="Times New Roman"/>
        </w:rPr>
      </w:pPr>
    </w:p>
    <w:p w14:paraId="4F605D09" w14:textId="77777777" w:rsidR="00A47279" w:rsidRDefault="00A47279">
      <w:pPr>
        <w:spacing w:line="480" w:lineRule="auto"/>
        <w:rPr>
          <w:rFonts w:ascii="Times New Roman" w:eastAsia="Times New Roman" w:hAnsi="Times New Roman" w:cs="Times New Roman"/>
        </w:rPr>
      </w:pPr>
    </w:p>
    <w:p w14:paraId="4426F0FB" w14:textId="77777777"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original Cox-Model suggests that an increase in daily transaction volume will decrease the hazard rate of an exchange. Our alternative linear regression model suggests that an increase in </w:t>
      </w:r>
      <w:r>
        <w:rPr>
          <w:rFonts w:ascii="Times New Roman" w:eastAsia="Times New Roman" w:hAnsi="Times New Roman" w:cs="Times New Roman"/>
        </w:rPr>
        <w:lastRenderedPageBreak/>
        <w:t>daily transaction volume will increase the lifetime of an exchange. Both occurrence of breach and AML/CFT compliance are not significantly correlated with the lifetime of an exchange. Since a decrease in hazard rate can potentially lead to longer lifetime of an exchange, our model supports the finding of the original paper and provides an alternative perspective to look at the closure of an exchange.</w:t>
      </w:r>
    </w:p>
    <w:p w14:paraId="24F7B7CF"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addition, we are interested about if the transaction volume is also correlated with the probability of the closure. The closure of an exchange is a binary outcome, so we use a logistic model to test if the transaction volume an influence on the probability of an exchange’s closure. </w:t>
      </w:r>
    </w:p>
    <w:p w14:paraId="4E5345E2" w14:textId="77777777"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rPr>
        <w:t>The model takes the following form, where p is the probability of an exchange’s closure:</w:t>
      </w:r>
    </w:p>
    <w:p w14:paraId="6BACC617" w14:textId="77777777" w:rsidR="004726B5" w:rsidRPr="004726B5" w:rsidRDefault="008E6153">
      <w:pPr>
        <w:spacing w:line="480" w:lineRule="auto"/>
        <w:ind w:firstLine="720"/>
        <w:rPr>
          <w:rFonts w:ascii="Times New Roman" w:eastAsia="Times New Roman" w:hAnsi="Times New Roman" w:cs="Times New Roman"/>
        </w:rPr>
      </w:pPr>
      <m:oMathPara>
        <m:oMath>
          <m:func>
            <m:funcPr>
              <m:ctrlPr>
                <w:rPr>
                  <w:rFonts w:ascii="Cambria Math" w:eastAsia="Times New Roman" w:hAnsi="Cambria Math" w:cs="Times New Roman"/>
                </w:rPr>
              </m:ctrlPr>
            </m:funcPr>
            <m:fName>
              <m:r>
                <m:rPr>
                  <m:sty m:val="p"/>
                </m:rPr>
                <w:rPr>
                  <w:rFonts w:ascii="Cambria Math" w:eastAsia="Times New Roman" w:hAnsi="Cambria Math" w:cs="Times New Roman"/>
                </w:rPr>
                <m:t>log</m:t>
              </m:r>
            </m:fName>
            <m:e>
              <m:d>
                <m:dPr>
                  <m:ctrlPr>
                    <w:rPr>
                      <w:rFonts w:ascii="Cambria Math" w:eastAsia="Times New Roman" w:hAnsi="Cambria Math" w:cs="Times New Roman"/>
                      <w:i/>
                    </w:rPr>
                  </m:ctrlPr>
                </m:dPr>
                <m:e>
                  <m:f>
                    <m:fPr>
                      <m:ctrlPr>
                        <w:rPr>
                          <w:rFonts w:ascii="Cambria Math" w:eastAsia="Times New Roman" w:hAnsi="Cambria Math" w:cs="Times New Roman"/>
                        </w:rPr>
                      </m:ctrlPr>
                    </m:fPr>
                    <m:num>
                      <m:r>
                        <w:rPr>
                          <w:rFonts w:ascii="Cambria Math" w:eastAsia="Times New Roman" w:hAnsi="Cambria Math" w:cs="Times New Roman"/>
                        </w:rPr>
                        <m:t>p</m:t>
                      </m:r>
                      <m:ctrlPr>
                        <w:rPr>
                          <w:rFonts w:ascii="Cambria Math" w:eastAsia="Times New Roman" w:hAnsi="Cambria Math" w:cs="Times New Roman"/>
                          <w:i/>
                        </w:rPr>
                      </m:ctrlPr>
                    </m:num>
                    <m:den>
                      <m:r>
                        <w:rPr>
                          <w:rFonts w:ascii="Cambria Math" w:eastAsia="Times New Roman" w:hAnsi="Cambria Math" w:cs="Times New Roman"/>
                        </w:rPr>
                        <m:t>1-p</m:t>
                      </m:r>
                    </m:den>
                  </m:f>
                </m:e>
              </m:d>
            </m:e>
          </m:func>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β</m:t>
              </m:r>
              <m:ctrlPr>
                <w:rPr>
                  <w:rFonts w:ascii="Cambria Math" w:eastAsia="Times New Roman" w:hAnsi="Cambria Math" w:cs="Times New Roman"/>
                  <w:i/>
                </w:rPr>
              </m:ctrlP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β</m:t>
              </m:r>
              <m:ctrlPr>
                <w:rPr>
                  <w:rFonts w:ascii="Cambria Math" w:eastAsia="Times New Roman" w:hAnsi="Cambria Math" w:cs="Times New Roman"/>
                  <w:i/>
                </w:rPr>
              </m:ctrlPr>
            </m:e>
            <m:sub>
              <m:r>
                <w:rPr>
                  <w:rFonts w:ascii="Cambria Math" w:eastAsia="Times New Roman" w:hAnsi="Cambria Math" w:cs="Times New Roman"/>
                </w:rPr>
                <m:t>1</m:t>
              </m:r>
            </m:sub>
          </m:sSub>
          <m:r>
            <w:rPr>
              <w:rFonts w:ascii="Cambria Math" w:eastAsia="Times New Roman" w:hAnsi="Cambria Math" w:cs="Times New Roman"/>
            </w:rPr>
            <m:t>log2</m:t>
          </m:r>
          <m:d>
            <m:dPr>
              <m:ctrlPr>
                <w:rPr>
                  <w:rFonts w:ascii="Cambria Math" w:eastAsia="Times New Roman" w:hAnsi="Cambria Math" w:cs="Times New Roman"/>
                  <w:i/>
                </w:rPr>
              </m:ctrlPr>
            </m:dPr>
            <m:e>
              <m:r>
                <w:rPr>
                  <w:rFonts w:ascii="Cambria Math" w:eastAsia="Times New Roman" w:hAnsi="Cambria Math" w:cs="Times New Roman"/>
                </w:rPr>
                <m:t>Transaction volume</m:t>
              </m:r>
            </m:e>
          </m:d>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β</m:t>
              </m:r>
              <m:ctrlPr>
                <w:rPr>
                  <w:rFonts w:ascii="Cambria Math" w:eastAsia="Times New Roman" w:hAnsi="Cambria Math" w:cs="Times New Roman"/>
                  <w:i/>
                </w:rPr>
              </m:ctrlPr>
            </m:e>
            <m:sub>
              <m:r>
                <w:rPr>
                  <w:rFonts w:ascii="Cambria Math" w:eastAsia="Times New Roman" w:hAnsi="Cambria Math" w:cs="Times New Roman"/>
                </w:rPr>
                <m:t>2</m:t>
              </m:r>
            </m:sub>
          </m:sSub>
          <m:d>
            <m:dPr>
              <m:ctrlPr>
                <w:rPr>
                  <w:rFonts w:ascii="Cambria Math" w:eastAsia="Times New Roman" w:hAnsi="Cambria Math" w:cs="Times New Roman"/>
                  <w:i/>
                </w:rPr>
              </m:ctrlPr>
            </m:dPr>
            <m:e>
              <m:r>
                <w:rPr>
                  <w:rFonts w:ascii="Cambria Math" w:eastAsia="Times New Roman" w:hAnsi="Cambria Math" w:cs="Times New Roman"/>
                </w:rPr>
                <m:t>Breach</m:t>
              </m:r>
            </m:e>
          </m:d>
          <m:r>
            <w:rPr>
              <w:rFonts w:ascii="Cambria Math" w:eastAsia="Times New Roman" w:hAnsi="Cambria Math" w:cs="Times New Roman"/>
            </w:rPr>
            <m:t>+</m:t>
          </m:r>
          <m:sSub>
            <m:sSubPr>
              <m:ctrlPr>
                <w:rPr>
                  <w:rFonts w:ascii="Cambria Math" w:eastAsia="Times New Roman" w:hAnsi="Cambria Math" w:cs="Times New Roman"/>
                </w:rPr>
              </m:ctrlPr>
            </m:sSubPr>
            <m:e>
              <m:r>
                <w:rPr>
                  <w:rFonts w:ascii="Cambria Math" w:eastAsia="Times New Roman" w:hAnsi="Cambria Math" w:cs="Times New Roman"/>
                </w:rPr>
                <m:t>β</m:t>
              </m:r>
              <m:ctrlPr>
                <w:rPr>
                  <w:rFonts w:ascii="Cambria Math" w:eastAsia="Times New Roman" w:hAnsi="Cambria Math" w:cs="Times New Roman"/>
                  <w:i/>
                </w:rPr>
              </m:ctrlPr>
            </m:e>
            <m:sub>
              <m:r>
                <w:rPr>
                  <w:rFonts w:ascii="Cambria Math" w:eastAsia="Times New Roman" w:hAnsi="Cambria Math" w:cs="Times New Roman"/>
                </w:rPr>
                <m:t>3</m:t>
              </m:r>
            </m:sub>
          </m:sSub>
          <m:d>
            <m:dPr>
              <m:ctrlPr>
                <w:rPr>
                  <w:rFonts w:ascii="Cambria Math" w:eastAsia="Times New Roman" w:hAnsi="Cambria Math" w:cs="Times New Roman"/>
                  <w:i/>
                </w:rPr>
              </m:ctrlPr>
            </m:dPr>
            <m:e>
              <m:f>
                <m:fPr>
                  <m:ctrlPr>
                    <w:rPr>
                      <w:rFonts w:ascii="Cambria Math" w:eastAsia="Times New Roman" w:hAnsi="Cambria Math" w:cs="Times New Roman"/>
                      <w:i/>
                    </w:rPr>
                  </m:ctrlPr>
                </m:fPr>
                <m:num>
                  <m:r>
                    <w:rPr>
                      <w:rFonts w:ascii="Cambria Math" w:eastAsia="Times New Roman" w:hAnsi="Cambria Math" w:cs="Times New Roman"/>
                    </w:rPr>
                    <m:t>AML</m:t>
                  </m:r>
                </m:num>
                <m:den>
                  <m:r>
                    <w:rPr>
                      <w:rFonts w:ascii="Cambria Math" w:eastAsia="Times New Roman" w:hAnsi="Cambria Math" w:cs="Times New Roman"/>
                    </w:rPr>
                    <m:t>CFT</m:t>
                  </m:r>
                </m:den>
              </m:f>
              <m:r>
                <w:rPr>
                  <w:rFonts w:ascii="Cambria Math" w:eastAsia="Times New Roman" w:hAnsi="Cambria Math" w:cs="Times New Roman"/>
                </w:rPr>
                <m:t>compliance</m:t>
              </m:r>
            </m:e>
          </m:d>
        </m:oMath>
      </m:oMathPara>
    </w:p>
    <w:p w14:paraId="5E385C23" w14:textId="77777777" w:rsidR="006D6D11" w:rsidRPr="004726B5" w:rsidRDefault="004726B5">
      <w:pPr>
        <w:spacing w:line="480" w:lineRule="auto"/>
        <w:ind w:firstLine="720"/>
        <w:rPr>
          <w:rFonts w:ascii="Times New Roman" w:eastAsia="Times New Roman" w:hAnsi="Times New Roman" w:cs="Times New Roman"/>
        </w:rPr>
      </w:pPr>
      <w:r>
        <w:rPr>
          <w:rFonts w:ascii="Times New Roman" w:eastAsia="Times New Roman" w:hAnsi="Times New Roman" w:cs="Times New Roman"/>
        </w:rPr>
        <w:t>Lo</w:t>
      </w:r>
      <w:r w:rsidR="0004565A">
        <w:rPr>
          <w:rFonts w:ascii="Times New Roman" w:eastAsia="Times New Roman" w:hAnsi="Times New Roman" w:cs="Times New Roman"/>
        </w:rPr>
        <w:t>gistic regression yields the following results:</w:t>
      </w:r>
    </w:p>
    <w:p w14:paraId="33338741" w14:textId="77777777" w:rsidR="004726B5" w:rsidRDefault="004726B5" w:rsidP="0047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p>
    <w:p w14:paraId="5AD8889A" w14:textId="77777777" w:rsidR="004726B5" w:rsidRDefault="004726B5" w:rsidP="00472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Table 2</w:t>
      </w:r>
    </w:p>
    <w:p w14:paraId="3FFD5A6E" w14:textId="77777777" w:rsidR="004726B5" w:rsidRDefault="004726B5">
      <w:pPr>
        <w:spacing w:line="480" w:lineRule="auto"/>
        <w:ind w:firstLine="720"/>
        <w:rPr>
          <w:rFonts w:ascii="Times New Roman" w:eastAsia="Times New Roman" w:hAnsi="Times New Roman" w:cs="Times New Roman"/>
        </w:rPr>
      </w:pPr>
    </w:p>
    <w:tbl>
      <w:tblPr>
        <w:tblStyle w:val="a0"/>
        <w:tblW w:w="9350" w:type="dxa"/>
        <w:tblBorders>
          <w:top w:val="nil"/>
          <w:left w:val="nil"/>
          <w:bottom w:val="nil"/>
          <w:right w:val="nil"/>
          <w:insideH w:val="nil"/>
          <w:insideV w:val="nil"/>
        </w:tblBorders>
        <w:tblLayout w:type="fixed"/>
        <w:tblLook w:val="0400" w:firstRow="0" w:lastRow="0" w:firstColumn="0" w:lastColumn="0" w:noHBand="0" w:noVBand="1"/>
      </w:tblPr>
      <w:tblGrid>
        <w:gridCol w:w="1740"/>
        <w:gridCol w:w="1095"/>
        <w:gridCol w:w="2775"/>
        <w:gridCol w:w="1045"/>
        <w:gridCol w:w="2695"/>
      </w:tblGrid>
      <w:tr w:rsidR="006D6D11" w14:paraId="51095265" w14:textId="77777777">
        <w:tc>
          <w:tcPr>
            <w:tcW w:w="1740" w:type="dxa"/>
            <w:tcBorders>
              <w:bottom w:val="single" w:sz="4" w:space="0" w:color="000000"/>
            </w:tcBorders>
          </w:tcPr>
          <w:p w14:paraId="758309AC" w14:textId="77777777" w:rsidR="006D6D11" w:rsidRDefault="006D6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p>
        </w:tc>
        <w:tc>
          <w:tcPr>
            <w:tcW w:w="1095" w:type="dxa"/>
            <w:tcBorders>
              <w:bottom w:val="single" w:sz="4" w:space="0" w:color="000000"/>
            </w:tcBorders>
          </w:tcPr>
          <w:p w14:paraId="3F16F1E9"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Intercept</w:t>
            </w:r>
          </w:p>
        </w:tc>
        <w:tc>
          <w:tcPr>
            <w:tcW w:w="2775" w:type="dxa"/>
            <w:tcBorders>
              <w:bottom w:val="single" w:sz="4" w:space="0" w:color="000000"/>
            </w:tcBorders>
          </w:tcPr>
          <w:p w14:paraId="6E4B5D2B"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Log2(daily transaction </w:t>
            </w:r>
            <w:proofErr w:type="spellStart"/>
            <w:r>
              <w:rPr>
                <w:rFonts w:ascii="Times New Roman" w:eastAsia="Times New Roman" w:hAnsi="Times New Roman" w:cs="Times New Roman"/>
                <w:color w:val="000000"/>
                <w:sz w:val="22"/>
                <w:szCs w:val="22"/>
              </w:rPr>
              <w:t>vol</w:t>
            </w:r>
            <w:proofErr w:type="spellEnd"/>
            <w:r>
              <w:rPr>
                <w:rFonts w:ascii="Times New Roman" w:eastAsia="Times New Roman" w:hAnsi="Times New Roman" w:cs="Times New Roman"/>
                <w:color w:val="000000"/>
                <w:sz w:val="22"/>
                <w:szCs w:val="22"/>
              </w:rPr>
              <w:t>)</w:t>
            </w:r>
          </w:p>
        </w:tc>
        <w:tc>
          <w:tcPr>
            <w:tcW w:w="1045" w:type="dxa"/>
            <w:tcBorders>
              <w:bottom w:val="single" w:sz="4" w:space="0" w:color="000000"/>
            </w:tcBorders>
          </w:tcPr>
          <w:p w14:paraId="5C423F8B"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Security breach</w:t>
            </w:r>
          </w:p>
        </w:tc>
        <w:tc>
          <w:tcPr>
            <w:tcW w:w="2695" w:type="dxa"/>
            <w:tcBorders>
              <w:bottom w:val="single" w:sz="4" w:space="0" w:color="000000"/>
            </w:tcBorders>
          </w:tcPr>
          <w:p w14:paraId="748C9A53"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AML/CFT compliance score</w:t>
            </w:r>
          </w:p>
        </w:tc>
      </w:tr>
      <w:tr w:rsidR="006D6D11" w14:paraId="020FD875" w14:textId="77777777">
        <w:tc>
          <w:tcPr>
            <w:tcW w:w="1740" w:type="dxa"/>
            <w:tcBorders>
              <w:top w:val="single" w:sz="4" w:space="0" w:color="000000"/>
            </w:tcBorders>
          </w:tcPr>
          <w:p w14:paraId="6DAACA6D"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Coefficients</w:t>
            </w:r>
          </w:p>
        </w:tc>
        <w:tc>
          <w:tcPr>
            <w:tcW w:w="1095" w:type="dxa"/>
            <w:tcBorders>
              <w:top w:val="single" w:sz="4" w:space="0" w:color="000000"/>
            </w:tcBorders>
          </w:tcPr>
          <w:p w14:paraId="4C249A5A"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0.878</w:t>
            </w:r>
          </w:p>
        </w:tc>
        <w:tc>
          <w:tcPr>
            <w:tcW w:w="2775" w:type="dxa"/>
            <w:tcBorders>
              <w:top w:val="single" w:sz="4" w:space="0" w:color="000000"/>
            </w:tcBorders>
          </w:tcPr>
          <w:p w14:paraId="3342581F"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-0.0306</w:t>
            </w:r>
          </w:p>
        </w:tc>
        <w:tc>
          <w:tcPr>
            <w:tcW w:w="1045" w:type="dxa"/>
            <w:tcBorders>
              <w:top w:val="single" w:sz="4" w:space="0" w:color="000000"/>
            </w:tcBorders>
          </w:tcPr>
          <w:p w14:paraId="133B668B"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0.265</w:t>
            </w:r>
          </w:p>
        </w:tc>
        <w:tc>
          <w:tcPr>
            <w:tcW w:w="2695" w:type="dxa"/>
            <w:tcBorders>
              <w:top w:val="single" w:sz="4" w:space="0" w:color="000000"/>
            </w:tcBorders>
          </w:tcPr>
          <w:p w14:paraId="68D9AEB2"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-0.00959</w:t>
            </w:r>
          </w:p>
        </w:tc>
      </w:tr>
      <w:tr w:rsidR="006D6D11" w14:paraId="2D4A68B5" w14:textId="77777777">
        <w:tc>
          <w:tcPr>
            <w:tcW w:w="1740" w:type="dxa"/>
          </w:tcPr>
          <w:p w14:paraId="34EFA24C"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Standard Error</w:t>
            </w:r>
          </w:p>
        </w:tc>
        <w:tc>
          <w:tcPr>
            <w:tcW w:w="1095" w:type="dxa"/>
          </w:tcPr>
          <w:p w14:paraId="68321460"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0.428</w:t>
            </w:r>
          </w:p>
        </w:tc>
        <w:tc>
          <w:tcPr>
            <w:tcW w:w="2775" w:type="dxa"/>
          </w:tcPr>
          <w:p w14:paraId="6444A4C1"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0.0236</w:t>
            </w:r>
          </w:p>
        </w:tc>
        <w:tc>
          <w:tcPr>
            <w:tcW w:w="1045" w:type="dxa"/>
          </w:tcPr>
          <w:p w14:paraId="38715FF3"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0.209</w:t>
            </w:r>
          </w:p>
        </w:tc>
        <w:tc>
          <w:tcPr>
            <w:tcW w:w="2695" w:type="dxa"/>
          </w:tcPr>
          <w:p w14:paraId="707AACF7"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0.0151</w:t>
            </w:r>
          </w:p>
        </w:tc>
      </w:tr>
      <w:tr w:rsidR="006D6D11" w14:paraId="36C2CA94" w14:textId="77777777">
        <w:tc>
          <w:tcPr>
            <w:tcW w:w="1740" w:type="dxa"/>
          </w:tcPr>
          <w:p w14:paraId="1A9FADAA"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Significance</w:t>
            </w:r>
          </w:p>
        </w:tc>
        <w:tc>
          <w:tcPr>
            <w:tcW w:w="1095" w:type="dxa"/>
          </w:tcPr>
          <w:p w14:paraId="7AD6184A"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0.0475</w:t>
            </w:r>
          </w:p>
        </w:tc>
        <w:tc>
          <w:tcPr>
            <w:tcW w:w="2775" w:type="dxa"/>
          </w:tcPr>
          <w:p w14:paraId="026EBE4E"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0.201</w:t>
            </w:r>
          </w:p>
        </w:tc>
        <w:tc>
          <w:tcPr>
            <w:tcW w:w="1045" w:type="dxa"/>
          </w:tcPr>
          <w:p w14:paraId="6D876DB5"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0.21</w:t>
            </w:r>
          </w:p>
        </w:tc>
        <w:tc>
          <w:tcPr>
            <w:tcW w:w="2695" w:type="dxa"/>
          </w:tcPr>
          <w:p w14:paraId="7F889B82" w14:textId="77777777" w:rsidR="006D6D11" w:rsidRDefault="00045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0.528</w:t>
            </w:r>
          </w:p>
        </w:tc>
      </w:tr>
    </w:tbl>
    <w:p w14:paraId="69E26F72" w14:textId="77777777" w:rsidR="006D6D11" w:rsidRDefault="006D6D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eastAsia="Times New Roman" w:hAnsi="Times New Roman" w:cs="Times New Roman"/>
          <w:color w:val="000000"/>
        </w:rPr>
      </w:pPr>
    </w:p>
    <w:p w14:paraId="2EDA66E5"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None of the variables are significantly correlated with the probability the closure. The result suggests that transaction volume may only have an influence on the lifetime of an exchange but cannot tell if an exchange will close.</w:t>
      </w:r>
    </w:p>
    <w:p w14:paraId="0BAA2A0C" w14:textId="77777777" w:rsidR="006D6D11" w:rsidRDefault="006D6D11">
      <w:pPr>
        <w:spacing w:line="480" w:lineRule="auto"/>
        <w:rPr>
          <w:rFonts w:ascii="Times New Roman" w:eastAsia="Times New Roman" w:hAnsi="Times New Roman" w:cs="Times New Roman"/>
          <w:b/>
          <w:i/>
        </w:rPr>
      </w:pPr>
    </w:p>
    <w:p w14:paraId="1A1BD372" w14:textId="77777777"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b/>
          <w:i/>
        </w:rPr>
        <w:t>Logistic Model for the probability of breach</w:t>
      </w:r>
    </w:p>
    <w:p w14:paraId="388B8206" w14:textId="77777777" w:rsidR="006D6D11" w:rsidRDefault="0004565A">
      <w:pPr>
        <w:numPr>
          <w:ilvl w:val="0"/>
          <w:numId w:val="1"/>
        </w:numPr>
        <w:pBdr>
          <w:top w:val="nil"/>
          <w:left w:val="nil"/>
          <w:bottom w:val="nil"/>
          <w:right w:val="nil"/>
          <w:between w:val="nil"/>
        </w:pBdr>
        <w:spacing w:line="48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Variable Analysis</w:t>
      </w:r>
    </w:p>
    <w:p w14:paraId="5B07F034"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The second model examines the factors that influence the possibility of breach. The author suggests that the possibility of breach is positively correlated with transaction volume and how many months that an exchange operates. Since higher transaction volume implies that an exchange makes more profits, higher transaction volume makes an exchange a more lucrative target for hackers and malignant attacks. Thus, exchanges with higher transaction volume are more likely to experience a security breach. Secondly, the original research considers how long an exchange operates. It is intuitive to think that the longer an exchange remains operational, the more probable an exchange will experience a security breach.  </w:t>
      </w:r>
    </w:p>
    <w:p w14:paraId="5A96D46E" w14:textId="37ED362E"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333333"/>
        </w:rPr>
        <w:t>The logistic model in the original paper only focus on two explanatory variables that would influence the dependent variable, whether a breach occurs. However, our research indicated that there are other explanatory variables the original paper omitted. For instance, “the ability of the IT team for different exchanges” can be a forgotten explanatory variable. While “the ability of the IT team” intuitively has a week or even zero correlation with “daily volume”. As “daily volume” tends to be more related to the current financial market and investors’ behavior, it is highly possible that the ability of the IT team is independent to the explanatory variables the original paper considered. In addition, since 56% of surveyed small businesses was reported to experience cyber-attacks, “a successful IT team should be knowledgeable of modern cybersecurity techniques and programs” (Beck, TECHCO). Therefore, “the ability of the IT team” affects the probability of a breach occurs and may be a potential explanatory variable the original paper omitted. In real life, there may be other explanatory varia</w:t>
      </w:r>
      <w:r w:rsidR="00002C7F">
        <w:rPr>
          <w:rFonts w:ascii="Times New Roman" w:eastAsia="Times New Roman" w:hAnsi="Times New Roman" w:cs="Times New Roman"/>
          <w:color w:val="333333"/>
        </w:rPr>
        <w:t>bles the original paper ignored</w:t>
      </w:r>
      <w:r>
        <w:rPr>
          <w:rFonts w:ascii="Times New Roman" w:eastAsia="Times New Roman" w:hAnsi="Times New Roman" w:cs="Times New Roman"/>
          <w:color w:val="333333"/>
        </w:rPr>
        <w:t xml:space="preserve">. Although we were unable to quantify and include every variable into our analysis, we admitted that the result of the original paper and the result of our analysis could not be perfectly rigorous due to the risk of ignoring these forgotten explanatory variables. </w:t>
      </w:r>
    </w:p>
    <w:p w14:paraId="67605C1F"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333333"/>
        </w:rPr>
        <w:lastRenderedPageBreak/>
        <w:t>Moreover, it is also possible that there are omitted variables which influence both the independent variables (daily volume or months operational) and the dependent variable (whether a breach occurs).</w:t>
      </w:r>
      <w:r>
        <w:rPr>
          <w:rFonts w:ascii="Times New Roman" w:eastAsia="Times New Roman" w:hAnsi="Times New Roman" w:cs="Times New Roman"/>
          <w:color w:val="000000"/>
        </w:rPr>
        <w:t xml:space="preserve"> In fact, there are many potential confounding variables could be hold in this context. For example, the number of reports about Bitcoin-Exchange could have correlations with both independent variable (average daily transaction volume) and dependent variable (probability of breach). The confounding variable (reports) may be correlated with the average daily transaction volume because more and more people are going to invest their money</w:t>
      </w:r>
      <w:r>
        <w:rPr>
          <w:rFonts w:ascii="Times New Roman" w:eastAsia="Times New Roman" w:hAnsi="Times New Roman" w:cs="Times New Roman"/>
        </w:rPr>
        <w:t xml:space="preserve"> in </w:t>
      </w:r>
      <w:r>
        <w:rPr>
          <w:rFonts w:ascii="Times New Roman" w:eastAsia="Times New Roman" w:hAnsi="Times New Roman" w:cs="Times New Roman"/>
          <w:color w:val="000000"/>
        </w:rPr>
        <w:t xml:space="preserve">Bitcoin after reading the reports and articles. The number of reports can also draw hackers’ attention and increases the probability of being hacked. Hence, such omitted variable has the risk to lead our statistical analysis to become biased. Although we cannot control all the omitted variables in </w:t>
      </w:r>
      <w:r>
        <w:rPr>
          <w:rFonts w:ascii="Times New Roman" w:eastAsia="Times New Roman" w:hAnsi="Times New Roman" w:cs="Times New Roman"/>
        </w:rPr>
        <w:t>our</w:t>
      </w:r>
      <w:r>
        <w:rPr>
          <w:rFonts w:ascii="Times New Roman" w:eastAsia="Times New Roman" w:hAnsi="Times New Roman" w:cs="Times New Roman"/>
          <w:color w:val="000000"/>
        </w:rPr>
        <w:t xml:space="preserve"> model. We carefully tested on the two explanatory variables (daily volume and months operational) the original paper suggested and </w:t>
      </w:r>
      <w:r>
        <w:rPr>
          <w:rFonts w:ascii="Times New Roman" w:eastAsia="Times New Roman" w:hAnsi="Times New Roman" w:cs="Times New Roman"/>
        </w:rPr>
        <w:t>designed a new logistics regression model to control the uncertainty on location.</w:t>
      </w:r>
    </w:p>
    <w:p w14:paraId="76BAFB22"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First, we analyzed the relationship between the two explanatory </w:t>
      </w:r>
      <w:proofErr w:type="gramStart"/>
      <w:r>
        <w:rPr>
          <w:rFonts w:ascii="Times New Roman" w:eastAsia="Times New Roman" w:hAnsi="Times New Roman" w:cs="Times New Roman"/>
        </w:rPr>
        <w:t>variables(</w:t>
      </w:r>
      <w:proofErr w:type="gramEnd"/>
      <w:r>
        <w:rPr>
          <w:rFonts w:ascii="Times New Roman" w:eastAsia="Times New Roman" w:hAnsi="Times New Roman" w:cs="Times New Roman"/>
        </w:rPr>
        <w:t xml:space="preserve">daily volume and months operational) and the relationship between the secondary variable(months operational) and the dependent variable(whether breach occurs). The reason we did these two analyze was that while the original paper treats “months operational” as a secondary explanatory variable, we recognized that it is possible that “months operational” is </w:t>
      </w:r>
      <w:proofErr w:type="gramStart"/>
      <w:r>
        <w:rPr>
          <w:rFonts w:ascii="Times New Roman" w:eastAsia="Times New Roman" w:hAnsi="Times New Roman" w:cs="Times New Roman"/>
        </w:rPr>
        <w:t>actually an</w:t>
      </w:r>
      <w:proofErr w:type="gramEnd"/>
      <w:r>
        <w:rPr>
          <w:rFonts w:ascii="Times New Roman" w:eastAsia="Times New Roman" w:hAnsi="Times New Roman" w:cs="Times New Roman"/>
        </w:rPr>
        <w:t xml:space="preserve"> omitted variable if it correlated to both “daily volume” and “whether breach occurs”.</w:t>
      </w:r>
    </w:p>
    <w:p w14:paraId="7E413A70" w14:textId="77777777" w:rsidR="006D6D11" w:rsidRDefault="0004565A">
      <w:pPr>
        <w:spacing w:line="480" w:lineRule="auto"/>
        <w:ind w:firstLine="720"/>
        <w:rPr>
          <w:rFonts w:ascii="Times New Roman" w:eastAsia="Times New Roman" w:hAnsi="Times New Roman" w:cs="Times New Roman"/>
        </w:rPr>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examine the relationship between the original dependent variable and “months operational”, we ran the logistic model so that “whether breach occurs” solely regressed on “months operational”. The coefficient of “months operational” is-.004636 with extremely high P-value, 0.927. Thus, the relationship is not significant and the analysis suggests that there is </w:t>
      </w:r>
      <w:r>
        <w:rPr>
          <w:rFonts w:ascii="Times New Roman" w:eastAsia="Times New Roman" w:hAnsi="Times New Roman" w:cs="Times New Roman"/>
        </w:rPr>
        <w:lastRenderedPageBreak/>
        <w:t xml:space="preserve">negatively weak relationship between “months operational” and “whether breach occurs”. Comparing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logistic analysis the original paper conducted, we discovered that the original states that “months operational is negatively correlated with being breached(coefficient=-.104), but the association fall short of statistical significance(p=0.14</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Even though there is a discrepancy between these two coefficients, this discrepancy may be mainly caused by the difference between univariate logistic model and multivariate logistic model. More importantly, both original paper and our analysis suggests that there is no statistically significant relationship between “month operational” and “whether breach occurs”</w:t>
      </w:r>
    </w:p>
    <w:p w14:paraId="276BDAE4" w14:textId="32073143" w:rsidR="006D6D11" w:rsidRDefault="00002C7F">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Then, </w:t>
      </w:r>
      <w:proofErr w:type="gramStart"/>
      <w:r>
        <w:rPr>
          <w:rFonts w:ascii="Times New Roman" w:eastAsia="Times New Roman" w:hAnsi="Times New Roman" w:cs="Times New Roman"/>
        </w:rPr>
        <w:t>i</w:t>
      </w:r>
      <w:r w:rsidR="0004565A">
        <w:rPr>
          <w:rFonts w:ascii="Times New Roman" w:eastAsia="Times New Roman" w:hAnsi="Times New Roman" w:cs="Times New Roman"/>
        </w:rPr>
        <w:t>n order to</w:t>
      </w:r>
      <w:proofErr w:type="gramEnd"/>
      <w:r w:rsidR="0004565A">
        <w:rPr>
          <w:rFonts w:ascii="Times New Roman" w:eastAsia="Times New Roman" w:hAnsi="Times New Roman" w:cs="Times New Roman"/>
        </w:rPr>
        <w:t xml:space="preserve"> examine the relationship between “months operational” and “daily volume”, we utilized the function </w:t>
      </w:r>
      <w:proofErr w:type="spellStart"/>
      <w:r w:rsidR="0004565A">
        <w:rPr>
          <w:rFonts w:ascii="Times New Roman" w:eastAsia="Times New Roman" w:hAnsi="Times New Roman" w:cs="Times New Roman"/>
        </w:rPr>
        <w:t>cor</w:t>
      </w:r>
      <w:proofErr w:type="spellEnd"/>
      <w:r w:rsidR="0004565A">
        <w:rPr>
          <w:rFonts w:ascii="Times New Roman" w:eastAsia="Times New Roman" w:hAnsi="Times New Roman" w:cs="Times New Roman"/>
        </w:rPr>
        <w:t xml:space="preserve"> in R. Since the original paper descended the power of “daily volume” by log, we kept the consistency and found the correlation between log “daily volume” and “months operational”. As a result, the correlation is moderate (0.4095), which implied that there is a moderate dependence between “month operational” and log “daily </w:t>
      </w:r>
      <w:r w:rsidR="004726B5">
        <w:rPr>
          <w:rFonts w:ascii="Times New Roman" w:eastAsia="Times New Roman" w:hAnsi="Times New Roman" w:cs="Times New Roman"/>
        </w:rPr>
        <w:t>volume.” T</w:t>
      </w:r>
      <w:r w:rsidR="0004565A">
        <w:rPr>
          <w:rFonts w:ascii="Times New Roman" w:eastAsia="Times New Roman" w:hAnsi="Times New Roman" w:cs="Times New Roman"/>
        </w:rPr>
        <w:t>herefore, the original paper may have statistical errors since it considered these two variables as two independent explanatory variables.</w:t>
      </w:r>
    </w:p>
    <w:p w14:paraId="6FB92E93" w14:textId="77777777" w:rsidR="006D6D11" w:rsidRDefault="006D6D11">
      <w:pPr>
        <w:spacing w:line="480" w:lineRule="auto"/>
        <w:ind w:firstLine="720"/>
        <w:rPr>
          <w:rFonts w:ascii="Times New Roman" w:eastAsia="Times New Roman" w:hAnsi="Times New Roman" w:cs="Times New Roman"/>
        </w:rPr>
      </w:pPr>
    </w:p>
    <w:p w14:paraId="2E3C9DC3" w14:textId="77777777" w:rsidR="006D6D11" w:rsidRDefault="0004565A">
      <w:pPr>
        <w:spacing w:line="480" w:lineRule="auto"/>
        <w:ind w:firstLine="720"/>
        <w:rPr>
          <w:rFonts w:ascii="Times New Roman" w:eastAsia="Times New Roman" w:hAnsi="Times New Roman" w:cs="Times New Roman"/>
          <w:b/>
          <w:color w:val="000000"/>
        </w:rPr>
      </w:pPr>
      <w:r>
        <w:rPr>
          <w:rFonts w:ascii="Times New Roman" w:eastAsia="Times New Roman" w:hAnsi="Times New Roman" w:cs="Times New Roman"/>
          <w:b/>
          <w:color w:val="000000"/>
        </w:rPr>
        <w:t>II. Influential point</w:t>
      </w:r>
    </w:p>
    <w:p w14:paraId="667D0C17"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The original logistic model suggests that daily transaction volume is positively associated with the probability of the occurrence of breach. However, it is important to first examine the daily transaction volume dataset. At first glance, there are several extreme values. While the exchange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xml:space="preserve"> has daily transaction volume as low as 6, Mt.</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00000"/>
        </w:rPr>
        <w:t>Gox</w:t>
      </w:r>
      <w:proofErr w:type="spellEnd"/>
      <w:r>
        <w:rPr>
          <w:rFonts w:ascii="Times New Roman" w:eastAsia="Times New Roman" w:hAnsi="Times New Roman" w:cs="Times New Roman"/>
          <w:color w:val="000000"/>
        </w:rPr>
        <w:t xml:space="preserve"> has a high daily transaction volume of 43230. We believe that these extreme points may affect the original </w:t>
      </w:r>
      <w:r>
        <w:rPr>
          <w:rFonts w:ascii="Times New Roman" w:eastAsia="Times New Roman" w:hAnsi="Times New Roman" w:cs="Times New Roman"/>
          <w:color w:val="000000"/>
        </w:rPr>
        <w:lastRenderedPageBreak/>
        <w:t xml:space="preserve">logistic model. One way to test the influence of an outlier is to compute the regression equation with and without the outlier. </w:t>
      </w:r>
    </w:p>
    <w:p w14:paraId="6645CEC8"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The original paper shows that if an exchange doubles its daily transaction volume, its log odds of occurrence of security breach will increase by 0.514 (p=0.0176). We are wondering if there</w:t>
      </w:r>
      <w:r>
        <w:rPr>
          <w:rFonts w:ascii="Times New Roman" w:eastAsia="Times New Roman" w:hAnsi="Times New Roman" w:cs="Times New Roman"/>
        </w:rPr>
        <w:t xml:space="preserve"> is</w:t>
      </w:r>
      <w:r>
        <w:rPr>
          <w:rFonts w:ascii="Times New Roman" w:eastAsia="Times New Roman" w:hAnsi="Times New Roman" w:cs="Times New Roman"/>
          <w:color w:val="000000"/>
        </w:rPr>
        <w:t xml:space="preserve"> any specific bitcoin exchange that greatly affects this result. In another </w:t>
      </w:r>
      <w:proofErr w:type="gramStart"/>
      <w:r>
        <w:rPr>
          <w:rFonts w:ascii="Times New Roman" w:eastAsia="Times New Roman" w:hAnsi="Times New Roman" w:cs="Times New Roman"/>
          <w:color w:val="000000"/>
        </w:rPr>
        <w:t>words</w:t>
      </w:r>
      <w:proofErr w:type="gramEnd"/>
      <w:r>
        <w:rPr>
          <w:rFonts w:ascii="Times New Roman" w:eastAsia="Times New Roman" w:hAnsi="Times New Roman" w:cs="Times New Roman"/>
          <w:color w:val="000000"/>
        </w:rPr>
        <w:t>, we need to find out if any of bitcoin exchange stands as an outlier and thus influences the coefficient of the daily transaction volume variable. We reconstructed the model by excluding</w:t>
      </w:r>
      <w:r>
        <w:rPr>
          <w:rFonts w:ascii="Times New Roman" w:eastAsia="Times New Roman" w:hAnsi="Times New Roman" w:cs="Times New Roman"/>
        </w:rPr>
        <w:t xml:space="preserve"> </w:t>
      </w:r>
      <w:r>
        <w:rPr>
          <w:rFonts w:ascii="Times New Roman" w:eastAsia="Times New Roman" w:hAnsi="Times New Roman" w:cs="Times New Roman"/>
          <w:color w:val="000000"/>
        </w:rPr>
        <w:t>one exchange each</w:t>
      </w:r>
      <w:r>
        <w:rPr>
          <w:rFonts w:ascii="Times New Roman" w:eastAsia="Times New Roman" w:hAnsi="Times New Roman" w:cs="Times New Roman"/>
        </w:rPr>
        <w:t xml:space="preserve"> time</w:t>
      </w:r>
      <w:r>
        <w:rPr>
          <w:rFonts w:ascii="Times New Roman" w:eastAsia="Times New Roman" w:hAnsi="Times New Roman" w:cs="Times New Roman"/>
          <w:color w:val="000000"/>
        </w:rPr>
        <w:t xml:space="preserve"> for 40 times and observe if the logistic model change significantly.  </w:t>
      </w:r>
    </w:p>
    <w:p w14:paraId="1F1AB53C" w14:textId="3B830E5B"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Our analysis shows that if we run the logistic model excluding the exchange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xml:space="preserve">, the coefficient of the daily transaction volume variable changes greatly. While all the other coefficients range from 0.46 to 0.54, the logistic model without the exchange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xml:space="preserve"> has a coefficient of 1.6199 (p=0.0283). This suggests that if an exchange doubles its daily transaction volume, the log odds of the occurrence of security breach increases by 1.6199, which is significantly different from the original finding (0.514). The outlier that we found in this analysis is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xml:space="preserve"> has a low daily transaction volume of 6 but has also experienced a security breach</w:t>
      </w:r>
      <w:r>
        <w:rPr>
          <w:rFonts w:ascii="Times New Roman" w:eastAsia="Times New Roman" w:hAnsi="Times New Roman" w:cs="Times New Roman"/>
        </w:rPr>
        <w:t>, which is contradicted to the result the original paper suggests</w:t>
      </w:r>
      <w:r w:rsidR="00002C7F">
        <w:rPr>
          <w:rFonts w:ascii="Times New Roman" w:eastAsia="Times New Roman" w:hAnsi="Times New Roman" w:cs="Times New Roman" w:hint="eastAsia"/>
        </w:rPr>
        <w:t xml:space="preserve"> </w:t>
      </w:r>
      <w:r>
        <w:rPr>
          <w:rFonts w:ascii="Times New Roman" w:eastAsia="Times New Roman" w:hAnsi="Times New Roman" w:cs="Times New Roman"/>
        </w:rPr>
        <w:t>(daily volume is positively correlated to the probability of data breach)</w:t>
      </w:r>
    </w:p>
    <w:p w14:paraId="5EA78BD2" w14:textId="4F753319"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In addition, in the original paper, the logistic model suggests that the number of operational month is not significantly correlated with the possibility of security breach(p</w:t>
      </w:r>
      <w:r>
        <w:rPr>
          <w:rFonts w:ascii="Times New Roman" w:eastAsia="Times New Roman" w:hAnsi="Times New Roman" w:cs="Times New Roman"/>
        </w:rPr>
        <w:t>=0.14</w:t>
      </w:r>
      <w:r>
        <w:rPr>
          <w:rFonts w:ascii="Times New Roman" w:eastAsia="Times New Roman" w:hAnsi="Times New Roman" w:cs="Times New Roman"/>
          <w:color w:val="000000"/>
        </w:rPr>
        <w:t xml:space="preserve">). However, </w:t>
      </w:r>
      <w:r w:rsidR="00002C7F">
        <w:rPr>
          <w:rFonts w:ascii="Times New Roman" w:eastAsia="Times New Roman" w:hAnsi="Times New Roman" w:cs="Times New Roman" w:hint="eastAsia"/>
        </w:rPr>
        <w:t>w</w:t>
      </w:r>
      <w:r>
        <w:rPr>
          <w:rFonts w:ascii="Times New Roman" w:eastAsia="Times New Roman" w:hAnsi="Times New Roman" w:cs="Times New Roman"/>
        </w:rPr>
        <w:t>hen we do</w:t>
      </w:r>
      <w:r>
        <w:rPr>
          <w:rFonts w:ascii="Times New Roman" w:eastAsia="Times New Roman" w:hAnsi="Times New Roman" w:cs="Times New Roman"/>
          <w:color w:val="000000"/>
        </w:rPr>
        <w:t xml:space="preserve"> not include the exchange </w:t>
      </w:r>
      <w:proofErr w:type="spellStart"/>
      <w:r>
        <w:rPr>
          <w:rFonts w:ascii="Times New Roman" w:eastAsia="Times New Roman" w:hAnsi="Times New Roman" w:cs="Times New Roman"/>
          <w:color w:val="000000"/>
        </w:rPr>
        <w:t>Vircurex</w:t>
      </w:r>
      <w:proofErr w:type="spellEnd"/>
      <w:r>
        <w:rPr>
          <w:rFonts w:ascii="Times New Roman" w:eastAsia="Times New Roman" w:hAnsi="Times New Roman" w:cs="Times New Roman"/>
          <w:color w:val="000000"/>
        </w:rPr>
        <w:t>, our lo</w:t>
      </w:r>
      <w:r>
        <w:rPr>
          <w:rFonts w:ascii="Times New Roman" w:eastAsia="Times New Roman" w:hAnsi="Times New Roman" w:cs="Times New Roman"/>
        </w:rPr>
        <w:t>gistic model</w:t>
      </w:r>
      <w:r>
        <w:rPr>
          <w:rFonts w:ascii="Times New Roman" w:eastAsia="Times New Roman" w:hAnsi="Times New Roman" w:cs="Times New Roman"/>
          <w:color w:val="000000"/>
        </w:rPr>
        <w:t xml:space="preserve"> suggests that the number of operational month is significantly correlated with the possibility of security breach (p=0.0423). The coefficient of the number of operational month suggests that if an exchange increases its operational month by 1 unit, its log odds of the occurrence of security breach </w:t>
      </w:r>
      <w:r>
        <w:rPr>
          <w:rFonts w:ascii="Times New Roman" w:eastAsia="Times New Roman" w:hAnsi="Times New Roman" w:cs="Times New Roman"/>
          <w:color w:val="000000"/>
        </w:rPr>
        <w:lastRenderedPageBreak/>
        <w:t>decreases by 0.3123. This is an interesting observation because the original paper hypothesizes that the longer an exchange operates, the more probable it will suffer a security breach. However, our new logistic model implies that the longer an exchange operates, the less probable it will suffer a security breach. One explanation for this result is that exchanges that operate longer have more experience and better security system, which make an exchange more immune to security attacks.</w:t>
      </w:r>
    </w:p>
    <w:p w14:paraId="5CABED00" w14:textId="77777777" w:rsidR="006D6D11" w:rsidRDefault="006D6D11">
      <w:pPr>
        <w:spacing w:line="480" w:lineRule="auto"/>
        <w:ind w:firstLine="720"/>
        <w:rPr>
          <w:rFonts w:ascii="Times New Roman" w:eastAsia="Times New Roman" w:hAnsi="Times New Roman" w:cs="Times New Roman"/>
        </w:rPr>
      </w:pPr>
    </w:p>
    <w:p w14:paraId="4AB0008D" w14:textId="77777777" w:rsidR="006D6D11" w:rsidRDefault="0004565A">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Limitation</w:t>
      </w:r>
    </w:p>
    <w:p w14:paraId="5D11FC1C" w14:textId="77777777" w:rsidR="006D6D11" w:rsidRDefault="0004565A">
      <w:pPr>
        <w:spacing w:line="480" w:lineRule="auto"/>
        <w:ind w:firstLine="720"/>
        <w:rPr>
          <w:rFonts w:ascii="Times New Roman" w:eastAsia="Times New Roman" w:hAnsi="Times New Roman" w:cs="Times New Roman"/>
          <w:color w:val="000000"/>
        </w:rPr>
      </w:pPr>
      <w:r>
        <w:rPr>
          <w:rFonts w:ascii="Times New Roman" w:eastAsia="Times New Roman" w:hAnsi="Times New Roman" w:cs="Times New Roman"/>
          <w:color w:val="000000"/>
        </w:rPr>
        <w:t>Because we only have 40 bitcoin exchange data as same as the original paper, such small amount of data led our analysis to have a large s</w:t>
      </w:r>
      <w:r>
        <w:rPr>
          <w:rFonts w:ascii="Times New Roman" w:eastAsia="Times New Roman" w:hAnsi="Times New Roman" w:cs="Times New Roman"/>
        </w:rPr>
        <w:t>tandard</w:t>
      </w:r>
      <w:r>
        <w:rPr>
          <w:rFonts w:ascii="Times New Roman" w:eastAsia="Times New Roman" w:hAnsi="Times New Roman" w:cs="Times New Roman"/>
          <w:color w:val="000000"/>
        </w:rPr>
        <w:t xml:space="preserve"> error, which means a higher variability of our dataset. Moreover, the small sample may be not representative of </w:t>
      </w:r>
      <w:r>
        <w:rPr>
          <w:rFonts w:ascii="Times New Roman" w:eastAsia="Times New Roman" w:hAnsi="Times New Roman" w:cs="Times New Roman"/>
        </w:rPr>
        <w:t xml:space="preserve">all the </w:t>
      </w:r>
      <w:r>
        <w:rPr>
          <w:rFonts w:ascii="Times New Roman" w:eastAsia="Times New Roman" w:hAnsi="Times New Roman" w:cs="Times New Roman"/>
          <w:color w:val="000000"/>
        </w:rPr>
        <w:t>Bitcoin exchanges in th</w:t>
      </w:r>
      <w:r>
        <w:rPr>
          <w:rFonts w:ascii="Times New Roman" w:eastAsia="Times New Roman" w:hAnsi="Times New Roman" w:cs="Times New Roman"/>
        </w:rPr>
        <w:t xml:space="preserve">e world </w:t>
      </w:r>
      <w:r>
        <w:rPr>
          <w:rFonts w:ascii="Times New Roman" w:eastAsia="Times New Roman" w:hAnsi="Times New Roman" w:cs="Times New Roman"/>
          <w:color w:val="000000"/>
        </w:rPr>
        <w:t>and as a result, our analysis may be biased. In addition, because maximum likelihood estimates are less robust than the ordinary least squares (linear regression), as a maximum likelihood estimate, logistic regression needs at least 10 cases of each independent variable, “some statisticians recommend at least 30 cases for each parameter to be estimated (Statistics Solutions)”. Having only 40 bitcoin exchanges decreases the reliability our result when we tried to run model condition on confounding variables.</w:t>
      </w:r>
    </w:p>
    <w:p w14:paraId="1601A4AD" w14:textId="77777777" w:rsidR="006D6D11" w:rsidRDefault="006D6D11">
      <w:pPr>
        <w:spacing w:line="480" w:lineRule="auto"/>
        <w:ind w:firstLine="720"/>
        <w:rPr>
          <w:rFonts w:ascii="Times New Roman" w:eastAsia="Times New Roman" w:hAnsi="Times New Roman" w:cs="Times New Roman"/>
        </w:rPr>
      </w:pPr>
    </w:p>
    <w:p w14:paraId="581746E8" w14:textId="77777777" w:rsidR="006D6D11" w:rsidRDefault="0004565A">
      <w:pPr>
        <w:spacing w:line="480" w:lineRule="auto"/>
        <w:rPr>
          <w:rFonts w:ascii="Times New Roman" w:eastAsia="Times New Roman" w:hAnsi="Times New Roman" w:cs="Times New Roman"/>
          <w:b/>
        </w:rPr>
      </w:pPr>
      <w:r>
        <w:rPr>
          <w:rFonts w:ascii="Times New Roman" w:eastAsia="Times New Roman" w:hAnsi="Times New Roman" w:cs="Times New Roman"/>
          <w:b/>
        </w:rPr>
        <w:t>Conclusion</w:t>
      </w:r>
    </w:p>
    <w:p w14:paraId="100805C1" w14:textId="77777777" w:rsidR="006D6D11" w:rsidRDefault="0004565A">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analysis examined the correctness and robustness of the research paper </w:t>
      </w:r>
      <w:r>
        <w:rPr>
          <w:rFonts w:ascii="Times New Roman" w:eastAsia="Times New Roman" w:hAnsi="Times New Roman" w:cs="Times New Roman"/>
          <w:color w:val="000000"/>
        </w:rPr>
        <w:t xml:space="preserve">“Beware the Middleman: Empirical Analysis of Bitcoin-Exchange Risk”. The first model in the paper examines the factors that influence the hazard rate of an exchange’s closure and survival time. We firstly used two alternative models to examine the robustness of this model. A linear </w:t>
      </w:r>
      <w:r>
        <w:rPr>
          <w:rFonts w:ascii="Times New Roman" w:eastAsia="Times New Roman" w:hAnsi="Times New Roman" w:cs="Times New Roman"/>
          <w:color w:val="000000"/>
        </w:rPr>
        <w:lastRenderedPageBreak/>
        <w:t>regression of an exchange’s lifetime on its daily transaction volume, occurrence of security breach, and AML/CFT compliance suggests that an exchange’s survival time is significantly correlated with its daily transaction volume. This model confirms and supports the finding in the original Cox model. The second alternative model is a logistic regression of the probability of an exchange’s closure on its daily transaction volume, occurrence of security breach, and AML</w:t>
      </w:r>
      <w:r>
        <w:rPr>
          <w:rFonts w:ascii="Times New Roman" w:eastAsia="Times New Roman" w:hAnsi="Times New Roman" w:cs="Times New Roman"/>
        </w:rPr>
        <w:t>/CFT</w:t>
      </w:r>
      <w:r>
        <w:rPr>
          <w:rFonts w:ascii="Times New Roman" w:eastAsia="Times New Roman" w:hAnsi="Times New Roman" w:cs="Times New Roman"/>
          <w:color w:val="000000"/>
        </w:rPr>
        <w:t xml:space="preserve"> compliance. This model returns no significant results and suggests that </w:t>
      </w:r>
      <w:r>
        <w:rPr>
          <w:rFonts w:ascii="Times New Roman" w:eastAsia="Times New Roman" w:hAnsi="Times New Roman" w:cs="Times New Roman"/>
        </w:rPr>
        <w:t xml:space="preserve">transaction volume may only have influence on the lifetime of an exchange but cannot tell if an exchange will </w:t>
      </w:r>
      <w:proofErr w:type="spellStart"/>
      <w:r>
        <w:rPr>
          <w:rFonts w:ascii="Times New Roman" w:eastAsia="Times New Roman" w:hAnsi="Times New Roman" w:cs="Times New Roman"/>
        </w:rPr>
        <w:t>close.From</w:t>
      </w:r>
      <w:proofErr w:type="spellEnd"/>
      <w:r>
        <w:rPr>
          <w:rFonts w:ascii="Times New Roman" w:eastAsia="Times New Roman" w:hAnsi="Times New Roman" w:cs="Times New Roman"/>
        </w:rPr>
        <w:t xml:space="preserve"> our analysis of the second model, we discovered that 1) an outlier(</w:t>
      </w:r>
      <w:proofErr w:type="spellStart"/>
      <w:r>
        <w:rPr>
          <w:rFonts w:ascii="Times New Roman" w:eastAsia="Times New Roman" w:hAnsi="Times New Roman" w:cs="Times New Roman"/>
        </w:rPr>
        <w:t>Vircurex</w:t>
      </w:r>
      <w:proofErr w:type="spellEnd"/>
      <w:r>
        <w:rPr>
          <w:rFonts w:ascii="Times New Roman" w:eastAsia="Times New Roman" w:hAnsi="Times New Roman" w:cs="Times New Roman"/>
        </w:rPr>
        <w:t>) among the 40 Bitcoin exchanges that is contradictory to the original result, 2) there is a correlation between operation months and daily volume and 3) geographic location does not have significant effect on the probability of data breach by running.</w:t>
      </w:r>
    </w:p>
    <w:p w14:paraId="1ED17DEE" w14:textId="77777777" w:rsidR="006D6D11" w:rsidRDefault="0004565A">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68AC9A24" w14:textId="77777777" w:rsidR="006D6D11" w:rsidRDefault="006D6D11">
      <w:pPr>
        <w:spacing w:line="480" w:lineRule="auto"/>
        <w:rPr>
          <w:rFonts w:ascii="Times New Roman" w:eastAsia="Times New Roman" w:hAnsi="Times New Roman" w:cs="Times New Roman"/>
        </w:rPr>
      </w:pPr>
    </w:p>
    <w:p w14:paraId="40A2527C" w14:textId="77777777" w:rsidR="006D6D11" w:rsidRDefault="006D6D11">
      <w:pPr>
        <w:spacing w:line="480" w:lineRule="auto"/>
        <w:rPr>
          <w:rFonts w:ascii="Times New Roman" w:eastAsia="Times New Roman" w:hAnsi="Times New Roman" w:cs="Times New Roman"/>
        </w:rPr>
      </w:pPr>
    </w:p>
    <w:p w14:paraId="2E433F1B" w14:textId="77777777" w:rsidR="006D6D11" w:rsidRDefault="006D6D11">
      <w:pPr>
        <w:spacing w:line="480" w:lineRule="auto"/>
        <w:rPr>
          <w:rFonts w:ascii="Times New Roman" w:eastAsia="Times New Roman" w:hAnsi="Times New Roman" w:cs="Times New Roman"/>
        </w:rPr>
      </w:pPr>
    </w:p>
    <w:p w14:paraId="64D8C367" w14:textId="77777777" w:rsidR="006D6D11" w:rsidRDefault="006D6D11">
      <w:pPr>
        <w:spacing w:line="480" w:lineRule="auto"/>
        <w:rPr>
          <w:rFonts w:ascii="Times New Roman" w:eastAsia="Times New Roman" w:hAnsi="Times New Roman" w:cs="Times New Roman"/>
        </w:rPr>
      </w:pPr>
    </w:p>
    <w:p w14:paraId="6ACD2307" w14:textId="77777777" w:rsidR="006D6D11" w:rsidRDefault="006D6D11">
      <w:pPr>
        <w:pBdr>
          <w:top w:val="nil"/>
          <w:left w:val="nil"/>
          <w:bottom w:val="nil"/>
          <w:right w:val="nil"/>
          <w:between w:val="nil"/>
        </w:pBdr>
        <w:jc w:val="center"/>
        <w:rPr>
          <w:rFonts w:ascii="Times New Roman" w:eastAsia="Times New Roman" w:hAnsi="Times New Roman" w:cs="Times New Roman"/>
        </w:rPr>
      </w:pPr>
    </w:p>
    <w:p w14:paraId="6D1EE8B9" w14:textId="40DCE37A" w:rsidR="006D6D11" w:rsidRPr="00F109F0" w:rsidRDefault="0004565A" w:rsidP="00F109F0">
      <w:pPr>
        <w:pBdr>
          <w:top w:val="nil"/>
          <w:left w:val="nil"/>
          <w:bottom w:val="nil"/>
          <w:right w:val="nil"/>
          <w:between w:val="nil"/>
        </w:pBdr>
        <w:jc w:val="center"/>
        <w:rPr>
          <w:rFonts w:ascii="Times New Roman" w:eastAsia="Times New Roman" w:hAnsi="Times New Roman" w:cs="Times New Roman"/>
          <w:b/>
        </w:rPr>
      </w:pPr>
      <w:r w:rsidRPr="00F109F0">
        <w:rPr>
          <w:rFonts w:ascii="Times New Roman" w:eastAsia="Times New Roman" w:hAnsi="Times New Roman" w:cs="Times New Roman"/>
          <w:b/>
          <w:color w:val="000000"/>
        </w:rPr>
        <w:t>Appendix</w:t>
      </w:r>
    </w:p>
    <w:p w14:paraId="55D2E443" w14:textId="77777777" w:rsidR="006D6D11" w:rsidRDefault="006D6D11">
      <w:pPr>
        <w:rPr>
          <w:rFonts w:ascii="Times New Roman" w:eastAsia="Times New Roman" w:hAnsi="Times New Roman" w:cs="Times New Roman"/>
        </w:rPr>
      </w:pPr>
    </w:p>
    <w:p w14:paraId="168BBD47" w14:textId="77777777" w:rsidR="006D6D11" w:rsidRDefault="0004565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Exhibit 1</w:t>
      </w:r>
    </w:p>
    <w:p w14:paraId="09E90598" w14:textId="77777777" w:rsidR="006D6D11" w:rsidRDefault="0004565A">
      <w:pPr>
        <w:spacing w:after="240"/>
        <w:rPr>
          <w:rFonts w:ascii="Times New Roman" w:eastAsia="Times New Roman" w:hAnsi="Times New Roman" w:cs="Times New Roman"/>
        </w:rPr>
      </w:pPr>
      <w:r>
        <w:rPr>
          <w:rFonts w:ascii="Times New Roman" w:eastAsia="Times New Roman" w:hAnsi="Times New Roman" w:cs="Times New Roman"/>
        </w:rPr>
        <w:lastRenderedPageBreak/>
        <w:br/>
      </w:r>
      <w:r>
        <w:rPr>
          <w:rFonts w:ascii="Times New Roman" w:eastAsia="Times New Roman" w:hAnsi="Times New Roman" w:cs="Times New Roman"/>
          <w:noProof/>
        </w:rPr>
        <w:drawing>
          <wp:inline distT="0" distB="0" distL="0" distR="0" wp14:anchorId="7746ACFF" wp14:editId="6D67A3A0">
            <wp:extent cx="5828468" cy="3157538"/>
            <wp:effectExtent l="0" t="0" r="0" b="0"/>
            <wp:docPr id="1" name="image2.jpg" descr="https://lh3.googleusercontent.com/De0uBQCwXudZ48g1JJWbw2oUk9nqGXGh4we-e6rcVyGtOmObAQeTcAFC0glH1iGMVngpe0GKax7VymOWrngDRlpJGXeVBi50mkwmpRFMZwSKqmqIqK55dWEW51Ao7ZacUu0uBPkP"/>
            <wp:cNvGraphicFramePr/>
            <a:graphic xmlns:a="http://schemas.openxmlformats.org/drawingml/2006/main">
              <a:graphicData uri="http://schemas.openxmlformats.org/drawingml/2006/picture">
                <pic:pic xmlns:pic="http://schemas.openxmlformats.org/drawingml/2006/picture">
                  <pic:nvPicPr>
                    <pic:cNvPr id="0" name="image2.jpg" descr="https://lh3.googleusercontent.com/De0uBQCwXudZ48g1JJWbw2oUk9nqGXGh4we-e6rcVyGtOmObAQeTcAFC0glH1iGMVngpe0GKax7VymOWrngDRlpJGXeVBi50mkwmpRFMZwSKqmqIqK55dWEW51Ao7ZacUu0uBPkP"/>
                    <pic:cNvPicPr preferRelativeResize="0"/>
                  </pic:nvPicPr>
                  <pic:blipFill>
                    <a:blip r:embed="rId5"/>
                    <a:srcRect/>
                    <a:stretch>
                      <a:fillRect/>
                    </a:stretch>
                  </pic:blipFill>
                  <pic:spPr>
                    <a:xfrm>
                      <a:off x="0" y="0"/>
                      <a:ext cx="5828468" cy="3157538"/>
                    </a:xfrm>
                    <a:prstGeom prst="rect">
                      <a:avLst/>
                    </a:prstGeom>
                    <a:ln/>
                  </pic:spPr>
                </pic:pic>
              </a:graphicData>
            </a:graphic>
          </wp:inline>
        </w:drawing>
      </w:r>
    </w:p>
    <w:p w14:paraId="454D9F1F"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4DDE41F3"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6294F160"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06FCD183"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2BFE35B4"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525F0D30"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2389B944"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75951C79"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747245B1"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5EE87B54"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17D0323D"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29241724"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689896C5" w14:textId="77777777" w:rsidR="00F109F0" w:rsidRDefault="00F109F0">
      <w:pPr>
        <w:pBdr>
          <w:top w:val="nil"/>
          <w:left w:val="nil"/>
          <w:bottom w:val="nil"/>
          <w:right w:val="nil"/>
          <w:between w:val="nil"/>
        </w:pBdr>
        <w:rPr>
          <w:rFonts w:ascii="Times New Roman" w:eastAsia="Times New Roman" w:hAnsi="Times New Roman" w:cs="Times New Roman"/>
          <w:color w:val="000000"/>
        </w:rPr>
      </w:pPr>
    </w:p>
    <w:p w14:paraId="4B883F8E" w14:textId="77777777" w:rsidR="006D6D11" w:rsidRDefault="0004565A">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Exhibit 2</w:t>
      </w:r>
    </w:p>
    <w:p w14:paraId="2BAC61AB" w14:textId="77777777" w:rsidR="00F109F0" w:rsidRDefault="0004565A">
      <w:pPr>
        <w:pBdr>
          <w:top w:val="nil"/>
          <w:left w:val="nil"/>
          <w:bottom w:val="nil"/>
          <w:right w:val="nil"/>
          <w:between w:val="nil"/>
        </w:pBdr>
      </w:pPr>
      <w:r>
        <w:rPr>
          <w:rFonts w:ascii="Times New Roman" w:eastAsia="Times New Roman" w:hAnsi="Times New Roman" w:cs="Times New Roman"/>
          <w:noProof/>
          <w:color w:val="000000"/>
        </w:rPr>
        <w:lastRenderedPageBreak/>
        <w:drawing>
          <wp:inline distT="0" distB="0" distL="0" distR="0" wp14:anchorId="3BFD2E08" wp14:editId="7ADBBAF3">
            <wp:extent cx="5967413" cy="3714750"/>
            <wp:effectExtent l="0" t="0" r="0" b="0"/>
            <wp:docPr id="2" name="image4.png" descr="https://lh6.googleusercontent.com/quiV0ztZ0BVQSRdutkHbboDaDQ8pYAx2x86FXFTHjXg-3F5CX-der1B-YiyCjrw1ei-w9Xd6jgukBztXeavK_AvS0xYoNLQizSFOFyOwSAOnMVF88r6SySKkzLLwCPpjBO5W-qJc"/>
            <wp:cNvGraphicFramePr/>
            <a:graphic xmlns:a="http://schemas.openxmlformats.org/drawingml/2006/main">
              <a:graphicData uri="http://schemas.openxmlformats.org/drawingml/2006/picture">
                <pic:pic xmlns:pic="http://schemas.openxmlformats.org/drawingml/2006/picture">
                  <pic:nvPicPr>
                    <pic:cNvPr id="0" name="image4.png" descr="https://lh6.googleusercontent.com/quiV0ztZ0BVQSRdutkHbboDaDQ8pYAx2x86FXFTHjXg-3F5CX-der1B-YiyCjrw1ei-w9Xd6jgukBztXeavK_AvS0xYoNLQizSFOFyOwSAOnMVF88r6SySKkzLLwCPpjBO5W-qJc"/>
                    <pic:cNvPicPr preferRelativeResize="0"/>
                  </pic:nvPicPr>
                  <pic:blipFill>
                    <a:blip r:embed="rId6"/>
                    <a:srcRect/>
                    <a:stretch>
                      <a:fillRect/>
                    </a:stretch>
                  </pic:blipFill>
                  <pic:spPr>
                    <a:xfrm>
                      <a:off x="0" y="0"/>
                      <a:ext cx="5967413" cy="3714750"/>
                    </a:xfrm>
                    <a:prstGeom prst="rect">
                      <a:avLst/>
                    </a:prstGeom>
                    <a:ln/>
                  </pic:spPr>
                </pic:pic>
              </a:graphicData>
            </a:graphic>
          </wp:inline>
        </w:drawing>
      </w:r>
    </w:p>
    <w:p w14:paraId="1B0B4D8F" w14:textId="77777777" w:rsidR="00F109F0" w:rsidRDefault="00F109F0">
      <w:pPr>
        <w:pBdr>
          <w:top w:val="nil"/>
          <w:left w:val="nil"/>
          <w:bottom w:val="nil"/>
          <w:right w:val="nil"/>
          <w:between w:val="nil"/>
        </w:pBdr>
      </w:pPr>
    </w:p>
    <w:p w14:paraId="3DF46704" w14:textId="77777777" w:rsidR="00785CBC" w:rsidRDefault="00785CBC">
      <w:pPr>
        <w:pBdr>
          <w:top w:val="nil"/>
          <w:left w:val="nil"/>
          <w:bottom w:val="nil"/>
          <w:right w:val="nil"/>
          <w:between w:val="nil"/>
        </w:pBdr>
      </w:pPr>
    </w:p>
    <w:p w14:paraId="6420CF88" w14:textId="77777777" w:rsidR="00785CBC" w:rsidRDefault="00785CBC">
      <w:pPr>
        <w:pBdr>
          <w:top w:val="nil"/>
          <w:left w:val="nil"/>
          <w:bottom w:val="nil"/>
          <w:right w:val="nil"/>
          <w:between w:val="nil"/>
        </w:pBdr>
      </w:pPr>
    </w:p>
    <w:p w14:paraId="59C66E65" w14:textId="77777777" w:rsidR="00785CBC" w:rsidRDefault="00785CBC">
      <w:pPr>
        <w:pBdr>
          <w:top w:val="nil"/>
          <w:left w:val="nil"/>
          <w:bottom w:val="nil"/>
          <w:right w:val="nil"/>
          <w:between w:val="nil"/>
        </w:pBdr>
      </w:pPr>
    </w:p>
    <w:p w14:paraId="2C85F84D" w14:textId="77777777" w:rsidR="00785CBC" w:rsidRDefault="00785CBC">
      <w:pPr>
        <w:pBdr>
          <w:top w:val="nil"/>
          <w:left w:val="nil"/>
          <w:bottom w:val="nil"/>
          <w:right w:val="nil"/>
          <w:between w:val="nil"/>
        </w:pBdr>
      </w:pPr>
    </w:p>
    <w:p w14:paraId="2A93731F" w14:textId="77777777" w:rsidR="00785CBC" w:rsidRDefault="00785CBC">
      <w:pPr>
        <w:pBdr>
          <w:top w:val="nil"/>
          <w:left w:val="nil"/>
          <w:bottom w:val="nil"/>
          <w:right w:val="nil"/>
          <w:between w:val="nil"/>
        </w:pBdr>
      </w:pPr>
    </w:p>
    <w:p w14:paraId="75B43B3C" w14:textId="77777777" w:rsidR="00785CBC" w:rsidRDefault="00785CBC">
      <w:pPr>
        <w:pBdr>
          <w:top w:val="nil"/>
          <w:left w:val="nil"/>
          <w:bottom w:val="nil"/>
          <w:right w:val="nil"/>
          <w:between w:val="nil"/>
        </w:pBdr>
      </w:pPr>
    </w:p>
    <w:p w14:paraId="1E5157DF" w14:textId="77777777" w:rsidR="00785CBC" w:rsidRDefault="00785CBC">
      <w:pPr>
        <w:pBdr>
          <w:top w:val="nil"/>
          <w:left w:val="nil"/>
          <w:bottom w:val="nil"/>
          <w:right w:val="nil"/>
          <w:between w:val="nil"/>
        </w:pBdr>
      </w:pPr>
    </w:p>
    <w:p w14:paraId="31A4CF38" w14:textId="77777777" w:rsidR="00785CBC" w:rsidRDefault="00785CBC">
      <w:pPr>
        <w:pBdr>
          <w:top w:val="nil"/>
          <w:left w:val="nil"/>
          <w:bottom w:val="nil"/>
          <w:right w:val="nil"/>
          <w:between w:val="nil"/>
        </w:pBdr>
      </w:pPr>
    </w:p>
    <w:p w14:paraId="1AAE5C95" w14:textId="77777777" w:rsidR="00785CBC" w:rsidRDefault="00785CBC">
      <w:pPr>
        <w:pBdr>
          <w:top w:val="nil"/>
          <w:left w:val="nil"/>
          <w:bottom w:val="nil"/>
          <w:right w:val="nil"/>
          <w:between w:val="nil"/>
        </w:pBdr>
      </w:pPr>
    </w:p>
    <w:p w14:paraId="2E226D50" w14:textId="77777777" w:rsidR="00785CBC" w:rsidRDefault="00785CBC">
      <w:pPr>
        <w:pBdr>
          <w:top w:val="nil"/>
          <w:left w:val="nil"/>
          <w:bottom w:val="nil"/>
          <w:right w:val="nil"/>
          <w:between w:val="nil"/>
        </w:pBdr>
      </w:pPr>
    </w:p>
    <w:p w14:paraId="79C85DD7" w14:textId="77777777" w:rsidR="00785CBC" w:rsidRDefault="00785CBC">
      <w:pPr>
        <w:pBdr>
          <w:top w:val="nil"/>
          <w:left w:val="nil"/>
          <w:bottom w:val="nil"/>
          <w:right w:val="nil"/>
          <w:between w:val="nil"/>
        </w:pBdr>
      </w:pPr>
    </w:p>
    <w:p w14:paraId="16C501C3" w14:textId="77777777" w:rsidR="00785CBC" w:rsidRDefault="00785CBC">
      <w:pPr>
        <w:pBdr>
          <w:top w:val="nil"/>
          <w:left w:val="nil"/>
          <w:bottom w:val="nil"/>
          <w:right w:val="nil"/>
          <w:between w:val="nil"/>
        </w:pBdr>
      </w:pPr>
    </w:p>
    <w:p w14:paraId="292E29F3" w14:textId="619C22EA" w:rsidR="00F109F0" w:rsidRDefault="00785CBC">
      <w:pPr>
        <w:pBdr>
          <w:top w:val="nil"/>
          <w:left w:val="nil"/>
          <w:bottom w:val="nil"/>
          <w:right w:val="nil"/>
          <w:between w:val="nil"/>
        </w:pBdr>
      </w:pPr>
      <w:r>
        <w:t xml:space="preserve"> </w:t>
      </w:r>
      <w:r w:rsidR="00FE75D2">
        <w:t>Original Datas</w:t>
      </w:r>
      <w:r w:rsidR="00F109F0">
        <w:t>et</w:t>
      </w:r>
      <w:r w:rsidR="00FE75D2">
        <w:t>:</w:t>
      </w:r>
    </w:p>
    <w:p w14:paraId="5770E1B4" w14:textId="77777777" w:rsidR="00785CBC" w:rsidRDefault="00785CBC" w:rsidP="00785CBC">
      <w:pPr>
        <w:pStyle w:val="BodyText"/>
        <w:spacing w:before="3" w:after="1"/>
        <w:rPr>
          <w:sz w:val="23"/>
        </w:rPr>
      </w:pPr>
    </w:p>
    <w:p w14:paraId="208FA1EA" w14:textId="7805502E" w:rsidR="00785CBC" w:rsidRDefault="00785CBC" w:rsidP="00785CBC">
      <w:pPr>
        <w:pStyle w:val="BodyText"/>
        <w:spacing w:line="20" w:lineRule="exact"/>
        <w:ind w:left="1525"/>
        <w:rPr>
          <w:sz w:val="2"/>
        </w:rPr>
      </w:pPr>
      <w:r>
        <w:rPr>
          <w:noProof/>
          <w:sz w:val="2"/>
          <w:lang w:eastAsia="zh-CN" w:bidi="ar-SA"/>
        </w:rPr>
        <mc:AlternateContent>
          <mc:Choice Requires="wpg">
            <w:drawing>
              <wp:inline distT="0" distB="0" distL="0" distR="0" wp14:anchorId="72490A53" wp14:editId="1F50C0E8">
                <wp:extent cx="3686175" cy="7620"/>
                <wp:effectExtent l="0" t="0" r="9525" b="508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6175" cy="7620"/>
                          <a:chOff x="0" y="0"/>
                          <a:chExt cx="5805" cy="12"/>
                        </a:xfrm>
                      </wpg:grpSpPr>
                      <wps:wsp>
                        <wps:cNvPr id="4" name="Line 3"/>
                        <wps:cNvCnPr>
                          <a:cxnSpLocks noChangeShapeType="1"/>
                        </wps:cNvCnPr>
                        <wps:spPr bwMode="auto">
                          <a:xfrm>
                            <a:off x="0" y="6"/>
                            <a:ext cx="5804" cy="0"/>
                          </a:xfrm>
                          <a:prstGeom prst="line">
                            <a:avLst/>
                          </a:prstGeom>
                          <a:noFill/>
                          <a:ln w="749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373935" id="Group 3" o:spid="_x0000_s1026" style="width:290.25pt;height:.6pt;mso-position-horizontal-relative:char;mso-position-vertical-relative:line" coordsize="5805,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">
                <v:line id="Line 3" o:spid="_x0000_s1027" style="position:absolute;visibility:visible;mso-wrap-style:square" from="0,6" to="580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CatMUAAADaAAAADwAAAGRycy9kb3ducmV2LnhtbESPQWvCQBSE70L/w/KEXqRuTKVKdBUp&#10;LRQqQmNpr8/sMwnNvg27q4n/visIHoeZ+YZZrnvTiDM5X1tWMBknIIgLq2suFXzv35/mIHxA1thY&#10;JgUX8rBePQyWmGnb8Red81CKCGGfoYIqhDaT0hcVGfRj2xJH72idwRClK6V22EW4aWSaJC/SYM1x&#10;ocKWXisq/vKTUTB6vnSj2fynfJO/h1OxSz/TbeOUehz2mwWIQH24h2/tD61gCtcr8QbI1T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iuCatMUAAADaAAAADwAAAAAAAAAA&#10;AAAAAAChAgAAZHJzL2Rvd25yZXYueG1sUEsFBgAAAAAEAAQA+QAAAJMDAAAAAA==&#10;" strokeweight="7490emu"/>
                <w10:anchorlock/>
              </v:group>
            </w:pict>
          </mc:Fallback>
        </mc:AlternateContent>
      </w:r>
    </w:p>
    <w:p w14:paraId="41435A96" w14:textId="0524C372" w:rsidR="00785CBC" w:rsidRDefault="00785CBC" w:rsidP="00785CBC">
      <w:pPr>
        <w:tabs>
          <w:tab w:val="left" w:pos="3110"/>
        </w:tabs>
        <w:spacing w:before="25" w:after="50"/>
        <w:ind w:left="1531"/>
        <w:rPr>
          <w:sz w:val="13"/>
        </w:rPr>
      </w:pPr>
      <w:r>
        <w:rPr>
          <w:sz w:val="13"/>
        </w:rPr>
        <w:t>Exchange</w:t>
      </w:r>
      <w:r>
        <w:rPr>
          <w:sz w:val="13"/>
        </w:rPr>
        <w:tab/>
        <w:t xml:space="preserve">Origin Dates Active </w:t>
      </w:r>
      <w:r w:rsidR="002B215D">
        <w:rPr>
          <w:sz w:val="13"/>
        </w:rPr>
        <w:t xml:space="preserve">            Daily vol. </w:t>
      </w:r>
      <w:r>
        <w:rPr>
          <w:sz w:val="13"/>
        </w:rPr>
        <w:t xml:space="preserve">Closed? </w:t>
      </w:r>
      <w:r w:rsidR="002B215D">
        <w:rPr>
          <w:sz w:val="13"/>
        </w:rPr>
        <w:t xml:space="preserve">  </w:t>
      </w:r>
      <w:proofErr w:type="spellStart"/>
      <w:r w:rsidR="002B215D">
        <w:rPr>
          <w:sz w:val="13"/>
        </w:rPr>
        <w:t>Breache</w:t>
      </w:r>
      <w:proofErr w:type="spellEnd"/>
      <w:r w:rsidR="002B215D">
        <w:rPr>
          <w:sz w:val="13"/>
        </w:rPr>
        <w:t xml:space="preserve">? </w:t>
      </w:r>
      <w:r>
        <w:rPr>
          <w:sz w:val="13"/>
        </w:rPr>
        <w:t>Repaid? AML</w:t>
      </w:r>
      <w:r>
        <w:rPr>
          <w:spacing w:val="9"/>
          <w:sz w:val="13"/>
        </w:rPr>
        <w:t xml:space="preserve"> </w:t>
      </w:r>
      <w:r>
        <w:rPr>
          <w:sz w:val="13"/>
        </w:rPr>
        <w:t>Risk Ratio</w:t>
      </w:r>
    </w:p>
    <w:tbl>
      <w:tblPr>
        <w:tblW w:w="0" w:type="auto"/>
        <w:tblInd w:w="1531" w:type="dxa"/>
        <w:tblLayout w:type="fixed"/>
        <w:tblCellMar>
          <w:left w:w="0" w:type="dxa"/>
          <w:right w:w="0" w:type="dxa"/>
        </w:tblCellMar>
        <w:tblLook w:val="01E0" w:firstRow="1" w:lastRow="1" w:firstColumn="1" w:lastColumn="1" w:noHBand="0" w:noVBand="0"/>
      </w:tblPr>
      <w:tblGrid>
        <w:gridCol w:w="1536"/>
        <w:gridCol w:w="432"/>
        <w:gridCol w:w="877"/>
        <w:gridCol w:w="534"/>
        <w:gridCol w:w="439"/>
        <w:gridCol w:w="537"/>
        <w:gridCol w:w="459"/>
        <w:gridCol w:w="453"/>
        <w:gridCol w:w="539"/>
      </w:tblGrid>
      <w:tr w:rsidR="00785CBC" w14:paraId="4A3353C1" w14:textId="77777777" w:rsidTr="008E6153">
        <w:trPr>
          <w:trHeight w:val="191"/>
        </w:trPr>
        <w:tc>
          <w:tcPr>
            <w:tcW w:w="1536" w:type="dxa"/>
            <w:tcBorders>
              <w:top w:val="single" w:sz="4" w:space="0" w:color="000000"/>
            </w:tcBorders>
          </w:tcPr>
          <w:p w14:paraId="4FF6F865" w14:textId="77777777" w:rsidR="00785CBC" w:rsidRDefault="00785CBC" w:rsidP="008E6153">
            <w:pPr>
              <w:pStyle w:val="TableParagraph"/>
              <w:spacing w:before="32"/>
              <w:jc w:val="left"/>
              <w:rPr>
                <w:sz w:val="13"/>
              </w:rPr>
            </w:pPr>
            <w:proofErr w:type="spellStart"/>
            <w:r>
              <w:rPr>
                <w:sz w:val="13"/>
              </w:rPr>
              <w:t>BitcoinMarket</w:t>
            </w:r>
            <w:proofErr w:type="spellEnd"/>
          </w:p>
        </w:tc>
        <w:tc>
          <w:tcPr>
            <w:tcW w:w="432" w:type="dxa"/>
            <w:tcBorders>
              <w:top w:val="single" w:sz="4" w:space="0" w:color="000000"/>
            </w:tcBorders>
          </w:tcPr>
          <w:p w14:paraId="50A4149B" w14:textId="77777777" w:rsidR="00785CBC" w:rsidRDefault="00785CBC" w:rsidP="008E6153">
            <w:pPr>
              <w:pStyle w:val="TableParagraph"/>
              <w:spacing w:before="32"/>
              <w:rPr>
                <w:sz w:val="13"/>
              </w:rPr>
            </w:pPr>
            <w:r>
              <w:rPr>
                <w:sz w:val="13"/>
              </w:rPr>
              <w:t>US</w:t>
            </w:r>
          </w:p>
        </w:tc>
        <w:tc>
          <w:tcPr>
            <w:tcW w:w="877" w:type="dxa"/>
            <w:tcBorders>
              <w:top w:val="single" w:sz="4" w:space="0" w:color="000000"/>
            </w:tcBorders>
          </w:tcPr>
          <w:p w14:paraId="41B756F3" w14:textId="77777777" w:rsidR="00785CBC" w:rsidRDefault="00785CBC" w:rsidP="008E6153">
            <w:pPr>
              <w:pStyle w:val="TableParagraph"/>
              <w:spacing w:before="32"/>
              <w:ind w:left="87"/>
              <w:jc w:val="left"/>
              <w:rPr>
                <w:sz w:val="13"/>
              </w:rPr>
            </w:pPr>
            <w:r>
              <w:rPr>
                <w:sz w:val="13"/>
              </w:rPr>
              <w:t>4/10 – 6/11</w:t>
            </w:r>
          </w:p>
        </w:tc>
        <w:tc>
          <w:tcPr>
            <w:tcW w:w="534" w:type="dxa"/>
            <w:tcBorders>
              <w:top w:val="single" w:sz="4" w:space="0" w:color="000000"/>
            </w:tcBorders>
          </w:tcPr>
          <w:p w14:paraId="318F7D8C" w14:textId="77777777" w:rsidR="00785CBC" w:rsidRDefault="00785CBC" w:rsidP="008E6153">
            <w:pPr>
              <w:pStyle w:val="TableParagraph"/>
              <w:spacing w:before="32"/>
              <w:ind w:right="81"/>
              <w:jc w:val="right"/>
              <w:rPr>
                <w:sz w:val="13"/>
              </w:rPr>
            </w:pPr>
            <w:r>
              <w:rPr>
                <w:sz w:val="13"/>
              </w:rPr>
              <w:t>2454</w:t>
            </w:r>
          </w:p>
        </w:tc>
        <w:tc>
          <w:tcPr>
            <w:tcW w:w="439" w:type="dxa"/>
            <w:tcBorders>
              <w:top w:val="single" w:sz="4" w:space="0" w:color="000000"/>
            </w:tcBorders>
          </w:tcPr>
          <w:p w14:paraId="68D03275" w14:textId="77777777" w:rsidR="00785CBC" w:rsidRDefault="00785CBC" w:rsidP="008E6153">
            <w:pPr>
              <w:pStyle w:val="TableParagraph"/>
              <w:spacing w:before="32"/>
              <w:ind w:left="83"/>
              <w:jc w:val="left"/>
              <w:rPr>
                <w:sz w:val="13"/>
              </w:rPr>
            </w:pPr>
            <w:r>
              <w:rPr>
                <w:sz w:val="13"/>
              </w:rPr>
              <w:t>yes</w:t>
            </w:r>
          </w:p>
        </w:tc>
        <w:tc>
          <w:tcPr>
            <w:tcW w:w="537" w:type="dxa"/>
            <w:tcBorders>
              <w:top w:val="single" w:sz="4" w:space="0" w:color="000000"/>
            </w:tcBorders>
          </w:tcPr>
          <w:p w14:paraId="162CA11A" w14:textId="77777777" w:rsidR="00785CBC" w:rsidRDefault="00785CBC" w:rsidP="008E6153">
            <w:pPr>
              <w:pStyle w:val="TableParagraph"/>
              <w:spacing w:before="32"/>
              <w:ind w:right="178"/>
              <w:jc w:val="right"/>
              <w:rPr>
                <w:sz w:val="13"/>
              </w:rPr>
            </w:pPr>
            <w:r>
              <w:rPr>
                <w:sz w:val="13"/>
              </w:rPr>
              <w:t>yes</w:t>
            </w:r>
          </w:p>
        </w:tc>
        <w:tc>
          <w:tcPr>
            <w:tcW w:w="459" w:type="dxa"/>
            <w:tcBorders>
              <w:top w:val="single" w:sz="4" w:space="0" w:color="000000"/>
            </w:tcBorders>
          </w:tcPr>
          <w:p w14:paraId="492D19D1" w14:textId="77777777" w:rsidR="00785CBC" w:rsidRDefault="00785CBC" w:rsidP="008E6153">
            <w:pPr>
              <w:pStyle w:val="TableParagraph"/>
              <w:spacing w:before="32"/>
              <w:ind w:left="80"/>
              <w:rPr>
                <w:sz w:val="13"/>
              </w:rPr>
            </w:pPr>
            <w:r>
              <w:rPr>
                <w:w w:val="102"/>
                <w:sz w:val="13"/>
              </w:rPr>
              <w:t>–</w:t>
            </w:r>
          </w:p>
        </w:tc>
        <w:tc>
          <w:tcPr>
            <w:tcW w:w="453" w:type="dxa"/>
            <w:tcBorders>
              <w:top w:val="single" w:sz="4" w:space="0" w:color="000000"/>
            </w:tcBorders>
          </w:tcPr>
          <w:p w14:paraId="624449AE" w14:textId="77777777" w:rsidR="00785CBC" w:rsidRDefault="00785CBC" w:rsidP="008E6153">
            <w:pPr>
              <w:pStyle w:val="TableParagraph"/>
              <w:spacing w:before="32"/>
              <w:ind w:left="84" w:right="101"/>
              <w:rPr>
                <w:sz w:val="13"/>
              </w:rPr>
            </w:pPr>
            <w:r>
              <w:rPr>
                <w:sz w:val="13"/>
              </w:rPr>
              <w:t>34.3</w:t>
            </w:r>
          </w:p>
        </w:tc>
        <w:tc>
          <w:tcPr>
            <w:tcW w:w="539" w:type="dxa"/>
            <w:tcBorders>
              <w:top w:val="single" w:sz="4" w:space="0" w:color="000000"/>
            </w:tcBorders>
          </w:tcPr>
          <w:p w14:paraId="70CB817C" w14:textId="77777777" w:rsidR="00785CBC" w:rsidRDefault="00785CBC" w:rsidP="008E6153">
            <w:pPr>
              <w:pStyle w:val="TableParagraph"/>
              <w:spacing w:before="32"/>
              <w:ind w:left="101" w:right="169"/>
              <w:rPr>
                <w:sz w:val="13"/>
              </w:rPr>
            </w:pPr>
            <w:r>
              <w:rPr>
                <w:sz w:val="13"/>
              </w:rPr>
              <w:t>1.12</w:t>
            </w:r>
          </w:p>
        </w:tc>
      </w:tr>
      <w:tr w:rsidR="00785CBC" w14:paraId="648D6596" w14:textId="77777777" w:rsidTr="008E6153">
        <w:trPr>
          <w:trHeight w:val="162"/>
        </w:trPr>
        <w:tc>
          <w:tcPr>
            <w:tcW w:w="1536" w:type="dxa"/>
          </w:tcPr>
          <w:p w14:paraId="2E20E78F" w14:textId="77777777" w:rsidR="00785CBC" w:rsidRDefault="00785CBC" w:rsidP="008E6153">
            <w:pPr>
              <w:pStyle w:val="TableParagraph"/>
              <w:jc w:val="left"/>
              <w:rPr>
                <w:sz w:val="13"/>
              </w:rPr>
            </w:pPr>
            <w:proofErr w:type="spellStart"/>
            <w:r>
              <w:rPr>
                <w:sz w:val="13"/>
              </w:rPr>
              <w:t>Bitomat</w:t>
            </w:r>
            <w:proofErr w:type="spellEnd"/>
          </w:p>
        </w:tc>
        <w:tc>
          <w:tcPr>
            <w:tcW w:w="432" w:type="dxa"/>
          </w:tcPr>
          <w:p w14:paraId="3F6027A0" w14:textId="77777777" w:rsidR="00785CBC" w:rsidRDefault="00785CBC" w:rsidP="008E6153">
            <w:pPr>
              <w:pStyle w:val="TableParagraph"/>
              <w:rPr>
                <w:sz w:val="13"/>
              </w:rPr>
            </w:pPr>
            <w:r>
              <w:rPr>
                <w:sz w:val="13"/>
              </w:rPr>
              <w:t>PL</w:t>
            </w:r>
          </w:p>
        </w:tc>
        <w:tc>
          <w:tcPr>
            <w:tcW w:w="877" w:type="dxa"/>
          </w:tcPr>
          <w:p w14:paraId="66DCF452" w14:textId="77777777" w:rsidR="00785CBC" w:rsidRDefault="00785CBC" w:rsidP="008E6153">
            <w:pPr>
              <w:pStyle w:val="TableParagraph"/>
              <w:ind w:left="87"/>
              <w:jc w:val="left"/>
              <w:rPr>
                <w:sz w:val="13"/>
              </w:rPr>
            </w:pPr>
            <w:r>
              <w:rPr>
                <w:sz w:val="13"/>
              </w:rPr>
              <w:t>4/11 – 8/11</w:t>
            </w:r>
          </w:p>
        </w:tc>
        <w:tc>
          <w:tcPr>
            <w:tcW w:w="534" w:type="dxa"/>
          </w:tcPr>
          <w:p w14:paraId="4595EDC4" w14:textId="77777777" w:rsidR="00785CBC" w:rsidRDefault="00785CBC" w:rsidP="008E6153">
            <w:pPr>
              <w:pStyle w:val="TableParagraph"/>
              <w:ind w:right="81"/>
              <w:jc w:val="right"/>
              <w:rPr>
                <w:sz w:val="13"/>
              </w:rPr>
            </w:pPr>
            <w:r>
              <w:rPr>
                <w:sz w:val="13"/>
              </w:rPr>
              <w:t>758</w:t>
            </w:r>
          </w:p>
        </w:tc>
        <w:tc>
          <w:tcPr>
            <w:tcW w:w="439" w:type="dxa"/>
          </w:tcPr>
          <w:p w14:paraId="23CF5B56" w14:textId="77777777" w:rsidR="00785CBC" w:rsidRDefault="00785CBC" w:rsidP="008E6153">
            <w:pPr>
              <w:pStyle w:val="TableParagraph"/>
              <w:ind w:left="83"/>
              <w:jc w:val="left"/>
              <w:rPr>
                <w:sz w:val="13"/>
              </w:rPr>
            </w:pPr>
            <w:r>
              <w:rPr>
                <w:sz w:val="13"/>
              </w:rPr>
              <w:t>yes</w:t>
            </w:r>
          </w:p>
        </w:tc>
        <w:tc>
          <w:tcPr>
            <w:tcW w:w="537" w:type="dxa"/>
          </w:tcPr>
          <w:p w14:paraId="64EFB1A1" w14:textId="77777777" w:rsidR="00785CBC" w:rsidRDefault="00785CBC" w:rsidP="008E6153">
            <w:pPr>
              <w:pStyle w:val="TableParagraph"/>
              <w:ind w:right="178"/>
              <w:jc w:val="right"/>
              <w:rPr>
                <w:sz w:val="13"/>
              </w:rPr>
            </w:pPr>
            <w:r>
              <w:rPr>
                <w:sz w:val="13"/>
              </w:rPr>
              <w:t>yes</w:t>
            </w:r>
          </w:p>
        </w:tc>
        <w:tc>
          <w:tcPr>
            <w:tcW w:w="459" w:type="dxa"/>
          </w:tcPr>
          <w:p w14:paraId="5A7E60F4" w14:textId="77777777" w:rsidR="00785CBC" w:rsidRDefault="00785CBC" w:rsidP="008E6153">
            <w:pPr>
              <w:pStyle w:val="TableParagraph"/>
              <w:ind w:left="162" w:right="83"/>
              <w:rPr>
                <w:sz w:val="13"/>
              </w:rPr>
            </w:pPr>
            <w:r>
              <w:rPr>
                <w:sz w:val="13"/>
              </w:rPr>
              <w:t>yes</w:t>
            </w:r>
          </w:p>
        </w:tc>
        <w:tc>
          <w:tcPr>
            <w:tcW w:w="453" w:type="dxa"/>
          </w:tcPr>
          <w:p w14:paraId="3D5A46F5" w14:textId="77777777" w:rsidR="00785CBC" w:rsidRDefault="00785CBC" w:rsidP="008E6153">
            <w:pPr>
              <w:pStyle w:val="TableParagraph"/>
              <w:ind w:left="84" w:right="101"/>
              <w:rPr>
                <w:sz w:val="13"/>
              </w:rPr>
            </w:pPr>
            <w:r>
              <w:rPr>
                <w:sz w:val="13"/>
              </w:rPr>
              <w:t>21.7</w:t>
            </w:r>
          </w:p>
        </w:tc>
        <w:tc>
          <w:tcPr>
            <w:tcW w:w="539" w:type="dxa"/>
          </w:tcPr>
          <w:p w14:paraId="4B61086F" w14:textId="77777777" w:rsidR="00785CBC" w:rsidRDefault="00785CBC" w:rsidP="008E6153">
            <w:pPr>
              <w:pStyle w:val="TableParagraph"/>
              <w:ind w:left="101" w:right="169"/>
              <w:rPr>
                <w:sz w:val="13"/>
              </w:rPr>
            </w:pPr>
            <w:r>
              <w:rPr>
                <w:sz w:val="13"/>
              </w:rPr>
              <w:t>1.28</w:t>
            </w:r>
          </w:p>
        </w:tc>
        <w:bookmarkStart w:id="0" w:name="_GoBack"/>
        <w:bookmarkEnd w:id="0"/>
      </w:tr>
      <w:tr w:rsidR="00785CBC" w14:paraId="3874D92E" w14:textId="77777777" w:rsidTr="008E6153">
        <w:trPr>
          <w:trHeight w:val="162"/>
        </w:trPr>
        <w:tc>
          <w:tcPr>
            <w:tcW w:w="1536" w:type="dxa"/>
          </w:tcPr>
          <w:p w14:paraId="1F7F0E7A" w14:textId="77777777" w:rsidR="00785CBC" w:rsidRDefault="00785CBC" w:rsidP="008E6153">
            <w:pPr>
              <w:pStyle w:val="TableParagraph"/>
              <w:jc w:val="left"/>
              <w:rPr>
                <w:sz w:val="13"/>
              </w:rPr>
            </w:pPr>
            <w:proofErr w:type="spellStart"/>
            <w:r>
              <w:rPr>
                <w:sz w:val="13"/>
              </w:rPr>
              <w:t>FreshBTC</w:t>
            </w:r>
            <w:proofErr w:type="spellEnd"/>
          </w:p>
        </w:tc>
        <w:tc>
          <w:tcPr>
            <w:tcW w:w="432" w:type="dxa"/>
          </w:tcPr>
          <w:p w14:paraId="685B0FC5" w14:textId="77777777" w:rsidR="00785CBC" w:rsidRDefault="00785CBC" w:rsidP="008E6153">
            <w:pPr>
              <w:pStyle w:val="TableParagraph"/>
              <w:rPr>
                <w:sz w:val="13"/>
              </w:rPr>
            </w:pPr>
            <w:r>
              <w:rPr>
                <w:sz w:val="13"/>
              </w:rPr>
              <w:t>PL</w:t>
            </w:r>
          </w:p>
        </w:tc>
        <w:tc>
          <w:tcPr>
            <w:tcW w:w="877" w:type="dxa"/>
          </w:tcPr>
          <w:p w14:paraId="0878F447" w14:textId="77777777" w:rsidR="00785CBC" w:rsidRDefault="00785CBC" w:rsidP="008E6153">
            <w:pPr>
              <w:pStyle w:val="TableParagraph"/>
              <w:ind w:left="87"/>
              <w:jc w:val="left"/>
              <w:rPr>
                <w:sz w:val="13"/>
              </w:rPr>
            </w:pPr>
            <w:r>
              <w:rPr>
                <w:sz w:val="13"/>
              </w:rPr>
              <w:t>8/11 – 9/11</w:t>
            </w:r>
          </w:p>
        </w:tc>
        <w:tc>
          <w:tcPr>
            <w:tcW w:w="534" w:type="dxa"/>
          </w:tcPr>
          <w:p w14:paraId="233FF700" w14:textId="77777777" w:rsidR="00785CBC" w:rsidRDefault="00785CBC" w:rsidP="008E6153">
            <w:pPr>
              <w:pStyle w:val="TableParagraph"/>
              <w:ind w:right="81"/>
              <w:jc w:val="right"/>
              <w:rPr>
                <w:sz w:val="13"/>
              </w:rPr>
            </w:pPr>
            <w:r>
              <w:rPr>
                <w:w w:val="102"/>
                <w:sz w:val="13"/>
              </w:rPr>
              <w:t>3</w:t>
            </w:r>
          </w:p>
        </w:tc>
        <w:tc>
          <w:tcPr>
            <w:tcW w:w="439" w:type="dxa"/>
          </w:tcPr>
          <w:p w14:paraId="67F37F1C" w14:textId="77777777" w:rsidR="00785CBC" w:rsidRDefault="00785CBC" w:rsidP="008E6153">
            <w:pPr>
              <w:pStyle w:val="TableParagraph"/>
              <w:ind w:left="83"/>
              <w:jc w:val="left"/>
              <w:rPr>
                <w:sz w:val="13"/>
              </w:rPr>
            </w:pPr>
            <w:r>
              <w:rPr>
                <w:sz w:val="13"/>
              </w:rPr>
              <w:t>yes</w:t>
            </w:r>
          </w:p>
        </w:tc>
        <w:tc>
          <w:tcPr>
            <w:tcW w:w="537" w:type="dxa"/>
          </w:tcPr>
          <w:p w14:paraId="03603349" w14:textId="77777777" w:rsidR="00785CBC" w:rsidRDefault="00785CBC" w:rsidP="008E6153">
            <w:pPr>
              <w:pStyle w:val="TableParagraph"/>
              <w:ind w:right="200"/>
              <w:jc w:val="right"/>
              <w:rPr>
                <w:sz w:val="13"/>
              </w:rPr>
            </w:pPr>
            <w:r>
              <w:rPr>
                <w:sz w:val="13"/>
              </w:rPr>
              <w:t>no</w:t>
            </w:r>
          </w:p>
        </w:tc>
        <w:tc>
          <w:tcPr>
            <w:tcW w:w="459" w:type="dxa"/>
          </w:tcPr>
          <w:p w14:paraId="1C9C3065" w14:textId="77777777" w:rsidR="00785CBC" w:rsidRDefault="00785CBC" w:rsidP="008E6153">
            <w:pPr>
              <w:pStyle w:val="TableParagraph"/>
              <w:ind w:left="80"/>
              <w:rPr>
                <w:sz w:val="13"/>
              </w:rPr>
            </w:pPr>
            <w:r>
              <w:rPr>
                <w:w w:val="102"/>
                <w:sz w:val="13"/>
              </w:rPr>
              <w:t>–</w:t>
            </w:r>
          </w:p>
        </w:tc>
        <w:tc>
          <w:tcPr>
            <w:tcW w:w="453" w:type="dxa"/>
          </w:tcPr>
          <w:p w14:paraId="2EF94100" w14:textId="77777777" w:rsidR="00785CBC" w:rsidRDefault="00785CBC" w:rsidP="008E6153">
            <w:pPr>
              <w:pStyle w:val="TableParagraph"/>
              <w:ind w:left="84" w:right="101"/>
              <w:rPr>
                <w:sz w:val="13"/>
              </w:rPr>
            </w:pPr>
            <w:r>
              <w:rPr>
                <w:sz w:val="13"/>
              </w:rPr>
              <w:t>21.7</w:t>
            </w:r>
          </w:p>
        </w:tc>
        <w:tc>
          <w:tcPr>
            <w:tcW w:w="539" w:type="dxa"/>
          </w:tcPr>
          <w:p w14:paraId="2B3F5A38" w14:textId="77777777" w:rsidR="00785CBC" w:rsidRDefault="00785CBC" w:rsidP="008E6153">
            <w:pPr>
              <w:pStyle w:val="TableParagraph"/>
              <w:ind w:left="101" w:right="169"/>
              <w:rPr>
                <w:sz w:val="13"/>
              </w:rPr>
            </w:pPr>
            <w:r>
              <w:rPr>
                <w:sz w:val="13"/>
              </w:rPr>
              <w:t>2.01</w:t>
            </w:r>
          </w:p>
        </w:tc>
      </w:tr>
      <w:tr w:rsidR="00785CBC" w14:paraId="3FEC4E5B" w14:textId="77777777" w:rsidTr="008E6153">
        <w:trPr>
          <w:trHeight w:val="162"/>
        </w:trPr>
        <w:tc>
          <w:tcPr>
            <w:tcW w:w="1536" w:type="dxa"/>
          </w:tcPr>
          <w:p w14:paraId="75BC9472" w14:textId="77777777" w:rsidR="00785CBC" w:rsidRDefault="00785CBC" w:rsidP="008E6153">
            <w:pPr>
              <w:pStyle w:val="TableParagraph"/>
              <w:jc w:val="left"/>
              <w:rPr>
                <w:sz w:val="13"/>
              </w:rPr>
            </w:pPr>
            <w:r>
              <w:rPr>
                <w:sz w:val="13"/>
              </w:rPr>
              <w:t>Bitcoin7</w:t>
            </w:r>
          </w:p>
        </w:tc>
        <w:tc>
          <w:tcPr>
            <w:tcW w:w="432" w:type="dxa"/>
          </w:tcPr>
          <w:p w14:paraId="5E97D857" w14:textId="77777777" w:rsidR="00785CBC" w:rsidRDefault="00785CBC" w:rsidP="008E6153">
            <w:pPr>
              <w:pStyle w:val="TableParagraph"/>
              <w:rPr>
                <w:sz w:val="13"/>
              </w:rPr>
            </w:pPr>
            <w:r>
              <w:rPr>
                <w:sz w:val="13"/>
              </w:rPr>
              <w:t>US/BG</w:t>
            </w:r>
          </w:p>
        </w:tc>
        <w:tc>
          <w:tcPr>
            <w:tcW w:w="877" w:type="dxa"/>
          </w:tcPr>
          <w:p w14:paraId="0253766C" w14:textId="77777777" w:rsidR="00785CBC" w:rsidRDefault="00785CBC" w:rsidP="008E6153">
            <w:pPr>
              <w:pStyle w:val="TableParagraph"/>
              <w:ind w:left="54"/>
              <w:jc w:val="left"/>
              <w:rPr>
                <w:sz w:val="13"/>
              </w:rPr>
            </w:pPr>
            <w:r>
              <w:rPr>
                <w:sz w:val="13"/>
              </w:rPr>
              <w:t>6/11 – 10/11</w:t>
            </w:r>
          </w:p>
        </w:tc>
        <w:tc>
          <w:tcPr>
            <w:tcW w:w="534" w:type="dxa"/>
          </w:tcPr>
          <w:p w14:paraId="56F2C787" w14:textId="77777777" w:rsidR="00785CBC" w:rsidRDefault="00785CBC" w:rsidP="008E6153">
            <w:pPr>
              <w:pStyle w:val="TableParagraph"/>
              <w:ind w:right="81"/>
              <w:jc w:val="right"/>
              <w:rPr>
                <w:sz w:val="13"/>
              </w:rPr>
            </w:pPr>
            <w:r>
              <w:rPr>
                <w:sz w:val="13"/>
              </w:rPr>
              <w:t>528</w:t>
            </w:r>
          </w:p>
        </w:tc>
        <w:tc>
          <w:tcPr>
            <w:tcW w:w="439" w:type="dxa"/>
          </w:tcPr>
          <w:p w14:paraId="3ADD6C06" w14:textId="77777777" w:rsidR="00785CBC" w:rsidRDefault="00785CBC" w:rsidP="008E6153">
            <w:pPr>
              <w:pStyle w:val="TableParagraph"/>
              <w:ind w:left="83"/>
              <w:jc w:val="left"/>
              <w:rPr>
                <w:sz w:val="13"/>
              </w:rPr>
            </w:pPr>
            <w:r>
              <w:rPr>
                <w:sz w:val="13"/>
              </w:rPr>
              <w:t>yes</w:t>
            </w:r>
          </w:p>
        </w:tc>
        <w:tc>
          <w:tcPr>
            <w:tcW w:w="537" w:type="dxa"/>
          </w:tcPr>
          <w:p w14:paraId="5B85F4D3" w14:textId="77777777" w:rsidR="00785CBC" w:rsidRDefault="00785CBC" w:rsidP="008E6153">
            <w:pPr>
              <w:pStyle w:val="TableParagraph"/>
              <w:ind w:right="178"/>
              <w:jc w:val="right"/>
              <w:rPr>
                <w:sz w:val="13"/>
              </w:rPr>
            </w:pPr>
            <w:r>
              <w:rPr>
                <w:sz w:val="13"/>
              </w:rPr>
              <w:t>yes</w:t>
            </w:r>
          </w:p>
        </w:tc>
        <w:tc>
          <w:tcPr>
            <w:tcW w:w="459" w:type="dxa"/>
          </w:tcPr>
          <w:p w14:paraId="3D0E29E7" w14:textId="77777777" w:rsidR="00785CBC" w:rsidRDefault="00785CBC" w:rsidP="008E6153">
            <w:pPr>
              <w:pStyle w:val="TableParagraph"/>
              <w:ind w:left="162" w:right="82"/>
              <w:rPr>
                <w:sz w:val="13"/>
              </w:rPr>
            </w:pPr>
            <w:r>
              <w:rPr>
                <w:sz w:val="13"/>
              </w:rPr>
              <w:t>no</w:t>
            </w:r>
          </w:p>
        </w:tc>
        <w:tc>
          <w:tcPr>
            <w:tcW w:w="453" w:type="dxa"/>
          </w:tcPr>
          <w:p w14:paraId="636A684B" w14:textId="77777777" w:rsidR="00785CBC" w:rsidRDefault="00785CBC" w:rsidP="008E6153">
            <w:pPr>
              <w:pStyle w:val="TableParagraph"/>
              <w:ind w:left="84" w:right="101"/>
              <w:rPr>
                <w:sz w:val="13"/>
              </w:rPr>
            </w:pPr>
            <w:r>
              <w:rPr>
                <w:sz w:val="13"/>
              </w:rPr>
              <w:t>33.3</w:t>
            </w:r>
          </w:p>
        </w:tc>
        <w:tc>
          <w:tcPr>
            <w:tcW w:w="539" w:type="dxa"/>
          </w:tcPr>
          <w:p w14:paraId="042FFC3C" w14:textId="77777777" w:rsidR="00785CBC" w:rsidRDefault="00785CBC" w:rsidP="008E6153">
            <w:pPr>
              <w:pStyle w:val="TableParagraph"/>
              <w:ind w:left="101" w:right="169"/>
              <w:rPr>
                <w:sz w:val="13"/>
              </w:rPr>
            </w:pPr>
            <w:r>
              <w:rPr>
                <w:sz w:val="13"/>
              </w:rPr>
              <w:t>1.59</w:t>
            </w:r>
          </w:p>
        </w:tc>
      </w:tr>
      <w:tr w:rsidR="00785CBC" w14:paraId="2B49743A" w14:textId="77777777" w:rsidTr="008E6153">
        <w:trPr>
          <w:trHeight w:val="162"/>
        </w:trPr>
        <w:tc>
          <w:tcPr>
            <w:tcW w:w="1536" w:type="dxa"/>
          </w:tcPr>
          <w:p w14:paraId="6786DA9D" w14:textId="77777777" w:rsidR="00785CBC" w:rsidRDefault="00785CBC" w:rsidP="008E6153">
            <w:pPr>
              <w:pStyle w:val="TableParagraph"/>
              <w:jc w:val="left"/>
              <w:rPr>
                <w:sz w:val="13"/>
              </w:rPr>
            </w:pPr>
            <w:r>
              <w:rPr>
                <w:sz w:val="13"/>
              </w:rPr>
              <w:t>ExchangeBitCoins.com</w:t>
            </w:r>
          </w:p>
        </w:tc>
        <w:tc>
          <w:tcPr>
            <w:tcW w:w="432" w:type="dxa"/>
          </w:tcPr>
          <w:p w14:paraId="3B7DA5E8" w14:textId="77777777" w:rsidR="00785CBC" w:rsidRDefault="00785CBC" w:rsidP="008E6153">
            <w:pPr>
              <w:pStyle w:val="TableParagraph"/>
              <w:rPr>
                <w:sz w:val="13"/>
              </w:rPr>
            </w:pPr>
            <w:r>
              <w:rPr>
                <w:sz w:val="13"/>
              </w:rPr>
              <w:t>US</w:t>
            </w:r>
          </w:p>
        </w:tc>
        <w:tc>
          <w:tcPr>
            <w:tcW w:w="877" w:type="dxa"/>
          </w:tcPr>
          <w:p w14:paraId="5E528C32" w14:textId="77777777" w:rsidR="00785CBC" w:rsidRDefault="00785CBC" w:rsidP="008E6153">
            <w:pPr>
              <w:pStyle w:val="TableParagraph"/>
              <w:ind w:left="54"/>
              <w:jc w:val="left"/>
              <w:rPr>
                <w:sz w:val="13"/>
              </w:rPr>
            </w:pPr>
            <w:r>
              <w:rPr>
                <w:sz w:val="13"/>
              </w:rPr>
              <w:t>6/11 – 10/11</w:t>
            </w:r>
          </w:p>
        </w:tc>
        <w:tc>
          <w:tcPr>
            <w:tcW w:w="534" w:type="dxa"/>
          </w:tcPr>
          <w:p w14:paraId="1FD94EFB" w14:textId="77777777" w:rsidR="00785CBC" w:rsidRDefault="00785CBC" w:rsidP="008E6153">
            <w:pPr>
              <w:pStyle w:val="TableParagraph"/>
              <w:ind w:right="81"/>
              <w:jc w:val="right"/>
              <w:rPr>
                <w:sz w:val="13"/>
              </w:rPr>
            </w:pPr>
            <w:r>
              <w:rPr>
                <w:sz w:val="13"/>
              </w:rPr>
              <w:t>551</w:t>
            </w:r>
          </w:p>
        </w:tc>
        <w:tc>
          <w:tcPr>
            <w:tcW w:w="439" w:type="dxa"/>
          </w:tcPr>
          <w:p w14:paraId="6EB7AD7A" w14:textId="77777777" w:rsidR="00785CBC" w:rsidRDefault="00785CBC" w:rsidP="008E6153">
            <w:pPr>
              <w:pStyle w:val="TableParagraph"/>
              <w:ind w:left="83"/>
              <w:jc w:val="left"/>
              <w:rPr>
                <w:sz w:val="13"/>
              </w:rPr>
            </w:pPr>
            <w:r>
              <w:rPr>
                <w:sz w:val="13"/>
              </w:rPr>
              <w:t>yes</w:t>
            </w:r>
          </w:p>
        </w:tc>
        <w:tc>
          <w:tcPr>
            <w:tcW w:w="537" w:type="dxa"/>
          </w:tcPr>
          <w:p w14:paraId="1787074D" w14:textId="77777777" w:rsidR="00785CBC" w:rsidRDefault="00785CBC" w:rsidP="008E6153">
            <w:pPr>
              <w:pStyle w:val="TableParagraph"/>
              <w:ind w:right="200"/>
              <w:jc w:val="right"/>
              <w:rPr>
                <w:sz w:val="13"/>
              </w:rPr>
            </w:pPr>
            <w:r>
              <w:rPr>
                <w:sz w:val="13"/>
              </w:rPr>
              <w:t>no</w:t>
            </w:r>
          </w:p>
        </w:tc>
        <w:tc>
          <w:tcPr>
            <w:tcW w:w="459" w:type="dxa"/>
          </w:tcPr>
          <w:p w14:paraId="322FD0B1" w14:textId="77777777" w:rsidR="00785CBC" w:rsidRDefault="00785CBC" w:rsidP="008E6153">
            <w:pPr>
              <w:pStyle w:val="TableParagraph"/>
              <w:ind w:left="80"/>
              <w:rPr>
                <w:sz w:val="13"/>
              </w:rPr>
            </w:pPr>
            <w:r>
              <w:rPr>
                <w:w w:val="102"/>
                <w:sz w:val="13"/>
              </w:rPr>
              <w:t>–</w:t>
            </w:r>
          </w:p>
        </w:tc>
        <w:tc>
          <w:tcPr>
            <w:tcW w:w="453" w:type="dxa"/>
          </w:tcPr>
          <w:p w14:paraId="6F65E739" w14:textId="77777777" w:rsidR="00785CBC" w:rsidRDefault="00785CBC" w:rsidP="008E6153">
            <w:pPr>
              <w:pStyle w:val="TableParagraph"/>
              <w:ind w:left="84" w:right="101"/>
              <w:rPr>
                <w:sz w:val="13"/>
              </w:rPr>
            </w:pPr>
            <w:r>
              <w:rPr>
                <w:sz w:val="13"/>
              </w:rPr>
              <w:t>34.3</w:t>
            </w:r>
          </w:p>
        </w:tc>
        <w:tc>
          <w:tcPr>
            <w:tcW w:w="539" w:type="dxa"/>
          </w:tcPr>
          <w:p w14:paraId="33645624" w14:textId="77777777" w:rsidR="00785CBC" w:rsidRDefault="00785CBC" w:rsidP="008E6153">
            <w:pPr>
              <w:pStyle w:val="TableParagraph"/>
              <w:ind w:left="101" w:right="169"/>
              <w:rPr>
                <w:sz w:val="13"/>
              </w:rPr>
            </w:pPr>
            <w:r>
              <w:rPr>
                <w:sz w:val="13"/>
              </w:rPr>
              <w:t>0.65</w:t>
            </w:r>
          </w:p>
        </w:tc>
      </w:tr>
      <w:tr w:rsidR="00785CBC" w14:paraId="46C62AAE" w14:textId="77777777" w:rsidTr="008E6153">
        <w:trPr>
          <w:trHeight w:val="162"/>
        </w:trPr>
        <w:tc>
          <w:tcPr>
            <w:tcW w:w="1536" w:type="dxa"/>
          </w:tcPr>
          <w:p w14:paraId="3BFCA40C" w14:textId="77777777" w:rsidR="00785CBC" w:rsidRDefault="00785CBC" w:rsidP="008E6153">
            <w:pPr>
              <w:pStyle w:val="TableParagraph"/>
              <w:jc w:val="left"/>
              <w:rPr>
                <w:sz w:val="13"/>
              </w:rPr>
            </w:pPr>
            <w:r>
              <w:rPr>
                <w:sz w:val="13"/>
              </w:rPr>
              <w:t>Bitchange.pl</w:t>
            </w:r>
          </w:p>
        </w:tc>
        <w:tc>
          <w:tcPr>
            <w:tcW w:w="432" w:type="dxa"/>
          </w:tcPr>
          <w:p w14:paraId="662E2511" w14:textId="77777777" w:rsidR="00785CBC" w:rsidRDefault="00785CBC" w:rsidP="008E6153">
            <w:pPr>
              <w:pStyle w:val="TableParagraph"/>
              <w:rPr>
                <w:sz w:val="13"/>
              </w:rPr>
            </w:pPr>
            <w:r>
              <w:rPr>
                <w:sz w:val="13"/>
              </w:rPr>
              <w:t>PL</w:t>
            </w:r>
          </w:p>
        </w:tc>
        <w:tc>
          <w:tcPr>
            <w:tcW w:w="877" w:type="dxa"/>
          </w:tcPr>
          <w:p w14:paraId="1350ECAC" w14:textId="77777777" w:rsidR="00785CBC" w:rsidRDefault="00785CBC" w:rsidP="008E6153">
            <w:pPr>
              <w:pStyle w:val="TableParagraph"/>
              <w:ind w:left="54"/>
              <w:jc w:val="left"/>
              <w:rPr>
                <w:sz w:val="13"/>
              </w:rPr>
            </w:pPr>
            <w:r>
              <w:rPr>
                <w:sz w:val="13"/>
              </w:rPr>
              <w:t>8/11 – 10/11</w:t>
            </w:r>
          </w:p>
        </w:tc>
        <w:tc>
          <w:tcPr>
            <w:tcW w:w="534" w:type="dxa"/>
          </w:tcPr>
          <w:p w14:paraId="229440C0" w14:textId="77777777" w:rsidR="00785CBC" w:rsidRDefault="00785CBC" w:rsidP="008E6153">
            <w:pPr>
              <w:pStyle w:val="TableParagraph"/>
              <w:ind w:right="81"/>
              <w:jc w:val="right"/>
              <w:rPr>
                <w:sz w:val="13"/>
              </w:rPr>
            </w:pPr>
            <w:r>
              <w:rPr>
                <w:sz w:val="13"/>
              </w:rPr>
              <w:t>380</w:t>
            </w:r>
          </w:p>
        </w:tc>
        <w:tc>
          <w:tcPr>
            <w:tcW w:w="439" w:type="dxa"/>
          </w:tcPr>
          <w:p w14:paraId="2C84DD6B" w14:textId="77777777" w:rsidR="00785CBC" w:rsidRDefault="00785CBC" w:rsidP="008E6153">
            <w:pPr>
              <w:pStyle w:val="TableParagraph"/>
              <w:ind w:left="83"/>
              <w:jc w:val="left"/>
              <w:rPr>
                <w:sz w:val="13"/>
              </w:rPr>
            </w:pPr>
            <w:r>
              <w:rPr>
                <w:sz w:val="13"/>
              </w:rPr>
              <w:t>yes</w:t>
            </w:r>
          </w:p>
        </w:tc>
        <w:tc>
          <w:tcPr>
            <w:tcW w:w="537" w:type="dxa"/>
          </w:tcPr>
          <w:p w14:paraId="002F1948" w14:textId="77777777" w:rsidR="00785CBC" w:rsidRDefault="00785CBC" w:rsidP="008E6153">
            <w:pPr>
              <w:pStyle w:val="TableParagraph"/>
              <w:ind w:right="200"/>
              <w:jc w:val="right"/>
              <w:rPr>
                <w:sz w:val="13"/>
              </w:rPr>
            </w:pPr>
            <w:r>
              <w:rPr>
                <w:sz w:val="13"/>
              </w:rPr>
              <w:t>no</w:t>
            </w:r>
          </w:p>
        </w:tc>
        <w:tc>
          <w:tcPr>
            <w:tcW w:w="459" w:type="dxa"/>
          </w:tcPr>
          <w:p w14:paraId="29E9969B" w14:textId="77777777" w:rsidR="00785CBC" w:rsidRDefault="00785CBC" w:rsidP="008E6153">
            <w:pPr>
              <w:pStyle w:val="TableParagraph"/>
              <w:ind w:left="80"/>
              <w:rPr>
                <w:sz w:val="13"/>
              </w:rPr>
            </w:pPr>
            <w:r>
              <w:rPr>
                <w:w w:val="102"/>
                <w:sz w:val="13"/>
              </w:rPr>
              <w:t>–</w:t>
            </w:r>
          </w:p>
        </w:tc>
        <w:tc>
          <w:tcPr>
            <w:tcW w:w="453" w:type="dxa"/>
          </w:tcPr>
          <w:p w14:paraId="01437BAD" w14:textId="77777777" w:rsidR="00785CBC" w:rsidRDefault="00785CBC" w:rsidP="008E6153">
            <w:pPr>
              <w:pStyle w:val="TableParagraph"/>
              <w:ind w:left="84" w:right="101"/>
              <w:rPr>
                <w:sz w:val="13"/>
              </w:rPr>
            </w:pPr>
            <w:r>
              <w:rPr>
                <w:sz w:val="13"/>
              </w:rPr>
              <w:t>21.7</w:t>
            </w:r>
          </w:p>
        </w:tc>
        <w:tc>
          <w:tcPr>
            <w:tcW w:w="539" w:type="dxa"/>
          </w:tcPr>
          <w:p w14:paraId="14EC42AA" w14:textId="77777777" w:rsidR="00785CBC" w:rsidRDefault="00785CBC" w:rsidP="008E6153">
            <w:pPr>
              <w:pStyle w:val="TableParagraph"/>
              <w:ind w:left="101" w:right="169"/>
              <w:rPr>
                <w:sz w:val="13"/>
              </w:rPr>
            </w:pPr>
            <w:r>
              <w:rPr>
                <w:sz w:val="13"/>
              </w:rPr>
              <w:t>0.61</w:t>
            </w:r>
          </w:p>
        </w:tc>
      </w:tr>
      <w:tr w:rsidR="00785CBC" w14:paraId="6532BCF5" w14:textId="77777777" w:rsidTr="008E6153">
        <w:trPr>
          <w:trHeight w:val="162"/>
        </w:trPr>
        <w:tc>
          <w:tcPr>
            <w:tcW w:w="1536" w:type="dxa"/>
          </w:tcPr>
          <w:p w14:paraId="3B604006" w14:textId="77777777" w:rsidR="00785CBC" w:rsidRDefault="00785CBC" w:rsidP="008E6153">
            <w:pPr>
              <w:pStyle w:val="TableParagraph"/>
              <w:jc w:val="left"/>
              <w:rPr>
                <w:sz w:val="13"/>
              </w:rPr>
            </w:pPr>
            <w:proofErr w:type="spellStart"/>
            <w:r>
              <w:rPr>
                <w:sz w:val="13"/>
              </w:rPr>
              <w:t>Brasil</w:t>
            </w:r>
            <w:proofErr w:type="spellEnd"/>
            <w:r>
              <w:rPr>
                <w:sz w:val="13"/>
              </w:rPr>
              <w:t xml:space="preserve"> Bitcoin Market</w:t>
            </w:r>
          </w:p>
        </w:tc>
        <w:tc>
          <w:tcPr>
            <w:tcW w:w="432" w:type="dxa"/>
          </w:tcPr>
          <w:p w14:paraId="7684EA10" w14:textId="77777777" w:rsidR="00785CBC" w:rsidRDefault="00785CBC" w:rsidP="008E6153">
            <w:pPr>
              <w:pStyle w:val="TableParagraph"/>
              <w:rPr>
                <w:sz w:val="13"/>
              </w:rPr>
            </w:pPr>
            <w:r>
              <w:rPr>
                <w:sz w:val="13"/>
              </w:rPr>
              <w:t>BR</w:t>
            </w:r>
          </w:p>
        </w:tc>
        <w:tc>
          <w:tcPr>
            <w:tcW w:w="877" w:type="dxa"/>
          </w:tcPr>
          <w:p w14:paraId="64145761" w14:textId="77777777" w:rsidR="00785CBC" w:rsidRDefault="00785CBC" w:rsidP="008E6153">
            <w:pPr>
              <w:pStyle w:val="TableParagraph"/>
              <w:ind w:left="54"/>
              <w:jc w:val="left"/>
              <w:rPr>
                <w:sz w:val="13"/>
              </w:rPr>
            </w:pPr>
            <w:r>
              <w:rPr>
                <w:sz w:val="13"/>
              </w:rPr>
              <w:t>9/11 – 11/11</w:t>
            </w:r>
          </w:p>
        </w:tc>
        <w:tc>
          <w:tcPr>
            <w:tcW w:w="534" w:type="dxa"/>
          </w:tcPr>
          <w:p w14:paraId="7B690FE8" w14:textId="77777777" w:rsidR="00785CBC" w:rsidRDefault="00785CBC" w:rsidP="008E6153">
            <w:pPr>
              <w:pStyle w:val="TableParagraph"/>
              <w:ind w:right="81"/>
              <w:jc w:val="right"/>
              <w:rPr>
                <w:sz w:val="13"/>
              </w:rPr>
            </w:pPr>
            <w:r>
              <w:rPr>
                <w:w w:val="102"/>
                <w:sz w:val="13"/>
              </w:rPr>
              <w:t>0</w:t>
            </w:r>
          </w:p>
        </w:tc>
        <w:tc>
          <w:tcPr>
            <w:tcW w:w="439" w:type="dxa"/>
          </w:tcPr>
          <w:p w14:paraId="08943829" w14:textId="77777777" w:rsidR="00785CBC" w:rsidRDefault="00785CBC" w:rsidP="008E6153">
            <w:pPr>
              <w:pStyle w:val="TableParagraph"/>
              <w:ind w:left="83"/>
              <w:jc w:val="left"/>
              <w:rPr>
                <w:sz w:val="13"/>
              </w:rPr>
            </w:pPr>
            <w:r>
              <w:rPr>
                <w:sz w:val="13"/>
              </w:rPr>
              <w:t>yes</w:t>
            </w:r>
          </w:p>
        </w:tc>
        <w:tc>
          <w:tcPr>
            <w:tcW w:w="537" w:type="dxa"/>
          </w:tcPr>
          <w:p w14:paraId="393B408E" w14:textId="77777777" w:rsidR="00785CBC" w:rsidRDefault="00785CBC" w:rsidP="008E6153">
            <w:pPr>
              <w:pStyle w:val="TableParagraph"/>
              <w:ind w:right="200"/>
              <w:jc w:val="right"/>
              <w:rPr>
                <w:sz w:val="13"/>
              </w:rPr>
            </w:pPr>
            <w:r>
              <w:rPr>
                <w:sz w:val="13"/>
              </w:rPr>
              <w:t>no</w:t>
            </w:r>
          </w:p>
        </w:tc>
        <w:tc>
          <w:tcPr>
            <w:tcW w:w="459" w:type="dxa"/>
          </w:tcPr>
          <w:p w14:paraId="31286240" w14:textId="77777777" w:rsidR="00785CBC" w:rsidRDefault="00785CBC" w:rsidP="008E6153">
            <w:pPr>
              <w:pStyle w:val="TableParagraph"/>
              <w:ind w:left="80"/>
              <w:rPr>
                <w:sz w:val="13"/>
              </w:rPr>
            </w:pPr>
            <w:r>
              <w:rPr>
                <w:w w:val="102"/>
                <w:sz w:val="13"/>
              </w:rPr>
              <w:t>–</w:t>
            </w:r>
          </w:p>
        </w:tc>
        <w:tc>
          <w:tcPr>
            <w:tcW w:w="453" w:type="dxa"/>
          </w:tcPr>
          <w:p w14:paraId="754E02D8" w14:textId="77777777" w:rsidR="00785CBC" w:rsidRDefault="00785CBC" w:rsidP="008E6153">
            <w:pPr>
              <w:pStyle w:val="TableParagraph"/>
              <w:ind w:left="84" w:right="101"/>
              <w:rPr>
                <w:sz w:val="13"/>
              </w:rPr>
            </w:pPr>
            <w:r>
              <w:rPr>
                <w:sz w:val="13"/>
              </w:rPr>
              <w:t>24.3</w:t>
            </w:r>
          </w:p>
        </w:tc>
        <w:tc>
          <w:tcPr>
            <w:tcW w:w="539" w:type="dxa"/>
          </w:tcPr>
          <w:p w14:paraId="4CD01141" w14:textId="77777777" w:rsidR="00785CBC" w:rsidRDefault="00785CBC" w:rsidP="008E6153">
            <w:pPr>
              <w:pStyle w:val="TableParagraph"/>
              <w:ind w:left="101" w:right="169"/>
              <w:rPr>
                <w:sz w:val="13"/>
              </w:rPr>
            </w:pPr>
            <w:r>
              <w:rPr>
                <w:sz w:val="13"/>
              </w:rPr>
              <w:t>3.85</w:t>
            </w:r>
          </w:p>
        </w:tc>
      </w:tr>
      <w:tr w:rsidR="00785CBC" w14:paraId="4FC135CD" w14:textId="77777777" w:rsidTr="002B215D">
        <w:trPr>
          <w:trHeight w:val="180"/>
        </w:trPr>
        <w:tc>
          <w:tcPr>
            <w:tcW w:w="1536" w:type="dxa"/>
          </w:tcPr>
          <w:p w14:paraId="6687F4BE" w14:textId="77777777" w:rsidR="00785CBC" w:rsidRDefault="00785CBC" w:rsidP="008E6153">
            <w:pPr>
              <w:pStyle w:val="TableParagraph"/>
              <w:jc w:val="left"/>
              <w:rPr>
                <w:sz w:val="13"/>
              </w:rPr>
            </w:pPr>
            <w:proofErr w:type="spellStart"/>
            <w:r>
              <w:rPr>
                <w:sz w:val="13"/>
              </w:rPr>
              <w:t>Aqoin</w:t>
            </w:r>
            <w:proofErr w:type="spellEnd"/>
          </w:p>
        </w:tc>
        <w:tc>
          <w:tcPr>
            <w:tcW w:w="432" w:type="dxa"/>
          </w:tcPr>
          <w:p w14:paraId="08C512E4" w14:textId="77777777" w:rsidR="00785CBC" w:rsidRDefault="00785CBC" w:rsidP="008E6153">
            <w:pPr>
              <w:pStyle w:val="TableParagraph"/>
              <w:rPr>
                <w:sz w:val="13"/>
              </w:rPr>
            </w:pPr>
            <w:r>
              <w:rPr>
                <w:sz w:val="13"/>
              </w:rPr>
              <w:t>ES</w:t>
            </w:r>
          </w:p>
        </w:tc>
        <w:tc>
          <w:tcPr>
            <w:tcW w:w="877" w:type="dxa"/>
          </w:tcPr>
          <w:p w14:paraId="0B725D98" w14:textId="77777777" w:rsidR="00785CBC" w:rsidRDefault="00785CBC" w:rsidP="008E6153">
            <w:pPr>
              <w:pStyle w:val="TableParagraph"/>
              <w:ind w:left="54"/>
              <w:jc w:val="left"/>
              <w:rPr>
                <w:sz w:val="13"/>
              </w:rPr>
            </w:pPr>
            <w:r>
              <w:rPr>
                <w:sz w:val="13"/>
              </w:rPr>
              <w:t>9/11 – 11/11</w:t>
            </w:r>
          </w:p>
        </w:tc>
        <w:tc>
          <w:tcPr>
            <w:tcW w:w="534" w:type="dxa"/>
          </w:tcPr>
          <w:p w14:paraId="3D7D3C80" w14:textId="77777777" w:rsidR="00785CBC" w:rsidRDefault="00785CBC" w:rsidP="008E6153">
            <w:pPr>
              <w:pStyle w:val="TableParagraph"/>
              <w:ind w:right="81"/>
              <w:jc w:val="right"/>
              <w:rPr>
                <w:sz w:val="13"/>
              </w:rPr>
            </w:pPr>
            <w:r>
              <w:rPr>
                <w:sz w:val="13"/>
              </w:rPr>
              <w:t>11</w:t>
            </w:r>
          </w:p>
        </w:tc>
        <w:tc>
          <w:tcPr>
            <w:tcW w:w="439" w:type="dxa"/>
          </w:tcPr>
          <w:p w14:paraId="0886E1C1" w14:textId="77777777" w:rsidR="00785CBC" w:rsidRDefault="00785CBC" w:rsidP="008E6153">
            <w:pPr>
              <w:pStyle w:val="TableParagraph"/>
              <w:ind w:left="83"/>
              <w:jc w:val="left"/>
              <w:rPr>
                <w:sz w:val="13"/>
              </w:rPr>
            </w:pPr>
            <w:r>
              <w:rPr>
                <w:sz w:val="13"/>
              </w:rPr>
              <w:t>yes</w:t>
            </w:r>
          </w:p>
        </w:tc>
        <w:tc>
          <w:tcPr>
            <w:tcW w:w="537" w:type="dxa"/>
          </w:tcPr>
          <w:p w14:paraId="398F6821" w14:textId="77777777" w:rsidR="00785CBC" w:rsidRDefault="00785CBC" w:rsidP="008E6153">
            <w:pPr>
              <w:pStyle w:val="TableParagraph"/>
              <w:ind w:right="200"/>
              <w:jc w:val="right"/>
              <w:rPr>
                <w:sz w:val="13"/>
              </w:rPr>
            </w:pPr>
            <w:r>
              <w:rPr>
                <w:sz w:val="13"/>
              </w:rPr>
              <w:t>no</w:t>
            </w:r>
          </w:p>
        </w:tc>
        <w:tc>
          <w:tcPr>
            <w:tcW w:w="459" w:type="dxa"/>
          </w:tcPr>
          <w:p w14:paraId="4D9A8A9C" w14:textId="77777777" w:rsidR="00785CBC" w:rsidRDefault="00785CBC" w:rsidP="008E6153">
            <w:pPr>
              <w:pStyle w:val="TableParagraph"/>
              <w:ind w:left="80"/>
              <w:rPr>
                <w:sz w:val="13"/>
              </w:rPr>
            </w:pPr>
            <w:r>
              <w:rPr>
                <w:w w:val="102"/>
                <w:sz w:val="13"/>
              </w:rPr>
              <w:t>–</w:t>
            </w:r>
          </w:p>
        </w:tc>
        <w:tc>
          <w:tcPr>
            <w:tcW w:w="453" w:type="dxa"/>
          </w:tcPr>
          <w:p w14:paraId="3CC46D98" w14:textId="77777777" w:rsidR="00785CBC" w:rsidRDefault="00785CBC" w:rsidP="008E6153">
            <w:pPr>
              <w:pStyle w:val="TableParagraph"/>
              <w:ind w:left="84" w:right="101"/>
              <w:rPr>
                <w:sz w:val="13"/>
              </w:rPr>
            </w:pPr>
            <w:r>
              <w:rPr>
                <w:sz w:val="13"/>
              </w:rPr>
              <w:t>30.7</w:t>
            </w:r>
          </w:p>
        </w:tc>
        <w:tc>
          <w:tcPr>
            <w:tcW w:w="539" w:type="dxa"/>
          </w:tcPr>
          <w:p w14:paraId="56AD41C6" w14:textId="77777777" w:rsidR="00785CBC" w:rsidRDefault="00785CBC" w:rsidP="008E6153">
            <w:pPr>
              <w:pStyle w:val="TableParagraph"/>
              <w:ind w:left="101" w:right="169"/>
              <w:rPr>
                <w:sz w:val="13"/>
              </w:rPr>
            </w:pPr>
            <w:r>
              <w:rPr>
                <w:sz w:val="13"/>
              </w:rPr>
              <w:t>1.57</w:t>
            </w:r>
          </w:p>
        </w:tc>
      </w:tr>
      <w:tr w:rsidR="00785CBC" w14:paraId="0C2C1F1B" w14:textId="77777777" w:rsidTr="008E6153">
        <w:trPr>
          <w:trHeight w:val="162"/>
        </w:trPr>
        <w:tc>
          <w:tcPr>
            <w:tcW w:w="1536" w:type="dxa"/>
          </w:tcPr>
          <w:p w14:paraId="4239D064" w14:textId="77777777" w:rsidR="00785CBC" w:rsidRDefault="00785CBC" w:rsidP="008E6153">
            <w:pPr>
              <w:pStyle w:val="TableParagraph"/>
              <w:jc w:val="left"/>
              <w:rPr>
                <w:sz w:val="13"/>
              </w:rPr>
            </w:pPr>
            <w:r>
              <w:rPr>
                <w:sz w:val="13"/>
              </w:rPr>
              <w:t>Global Bitcoin Exchange</w:t>
            </w:r>
          </w:p>
        </w:tc>
        <w:tc>
          <w:tcPr>
            <w:tcW w:w="432" w:type="dxa"/>
          </w:tcPr>
          <w:p w14:paraId="3EFC5AC7" w14:textId="77777777" w:rsidR="00785CBC" w:rsidRDefault="00785CBC" w:rsidP="008E6153">
            <w:pPr>
              <w:pStyle w:val="TableParagraph"/>
              <w:rPr>
                <w:sz w:val="13"/>
              </w:rPr>
            </w:pPr>
            <w:r>
              <w:rPr>
                <w:w w:val="102"/>
                <w:sz w:val="13"/>
              </w:rPr>
              <w:t>?</w:t>
            </w:r>
          </w:p>
        </w:tc>
        <w:tc>
          <w:tcPr>
            <w:tcW w:w="877" w:type="dxa"/>
          </w:tcPr>
          <w:p w14:paraId="723364F3" w14:textId="77777777" w:rsidR="00785CBC" w:rsidRDefault="00785CBC" w:rsidP="008E6153">
            <w:pPr>
              <w:pStyle w:val="TableParagraph"/>
              <w:ind w:left="87"/>
              <w:jc w:val="left"/>
              <w:rPr>
                <w:sz w:val="13"/>
              </w:rPr>
            </w:pPr>
            <w:r>
              <w:rPr>
                <w:sz w:val="13"/>
              </w:rPr>
              <w:t>9/11 – 1/12</w:t>
            </w:r>
          </w:p>
        </w:tc>
        <w:tc>
          <w:tcPr>
            <w:tcW w:w="534" w:type="dxa"/>
          </w:tcPr>
          <w:p w14:paraId="38B4A441" w14:textId="77777777" w:rsidR="00785CBC" w:rsidRDefault="00785CBC" w:rsidP="008E6153">
            <w:pPr>
              <w:pStyle w:val="TableParagraph"/>
              <w:ind w:right="81"/>
              <w:jc w:val="right"/>
              <w:rPr>
                <w:sz w:val="13"/>
              </w:rPr>
            </w:pPr>
            <w:r>
              <w:rPr>
                <w:sz w:val="13"/>
              </w:rPr>
              <w:t>14</w:t>
            </w:r>
          </w:p>
        </w:tc>
        <w:tc>
          <w:tcPr>
            <w:tcW w:w="439" w:type="dxa"/>
          </w:tcPr>
          <w:p w14:paraId="050E33B3" w14:textId="77777777" w:rsidR="00785CBC" w:rsidRDefault="00785CBC" w:rsidP="008E6153">
            <w:pPr>
              <w:pStyle w:val="TableParagraph"/>
              <w:ind w:left="83"/>
              <w:jc w:val="left"/>
              <w:rPr>
                <w:sz w:val="13"/>
              </w:rPr>
            </w:pPr>
            <w:r>
              <w:rPr>
                <w:sz w:val="13"/>
              </w:rPr>
              <w:t>yes</w:t>
            </w:r>
          </w:p>
        </w:tc>
        <w:tc>
          <w:tcPr>
            <w:tcW w:w="537" w:type="dxa"/>
          </w:tcPr>
          <w:p w14:paraId="0CE20497" w14:textId="77777777" w:rsidR="00785CBC" w:rsidRDefault="00785CBC" w:rsidP="008E6153">
            <w:pPr>
              <w:pStyle w:val="TableParagraph"/>
              <w:ind w:right="200"/>
              <w:jc w:val="right"/>
              <w:rPr>
                <w:sz w:val="13"/>
              </w:rPr>
            </w:pPr>
            <w:r>
              <w:rPr>
                <w:sz w:val="13"/>
              </w:rPr>
              <w:t>no</w:t>
            </w:r>
          </w:p>
        </w:tc>
        <w:tc>
          <w:tcPr>
            <w:tcW w:w="459" w:type="dxa"/>
          </w:tcPr>
          <w:p w14:paraId="55D6CEED" w14:textId="77777777" w:rsidR="00785CBC" w:rsidRDefault="00785CBC" w:rsidP="008E6153">
            <w:pPr>
              <w:pStyle w:val="TableParagraph"/>
              <w:ind w:left="80"/>
              <w:rPr>
                <w:sz w:val="13"/>
              </w:rPr>
            </w:pPr>
            <w:r>
              <w:rPr>
                <w:w w:val="102"/>
                <w:sz w:val="13"/>
              </w:rPr>
              <w:t>–</w:t>
            </w:r>
          </w:p>
        </w:tc>
        <w:tc>
          <w:tcPr>
            <w:tcW w:w="453" w:type="dxa"/>
          </w:tcPr>
          <w:p w14:paraId="2CCD2B2C" w14:textId="77777777" w:rsidR="00785CBC" w:rsidRDefault="00785CBC" w:rsidP="008E6153">
            <w:pPr>
              <w:pStyle w:val="TableParagraph"/>
              <w:ind w:left="84" w:right="101"/>
              <w:rPr>
                <w:sz w:val="13"/>
              </w:rPr>
            </w:pPr>
            <w:r>
              <w:rPr>
                <w:sz w:val="13"/>
              </w:rPr>
              <w:t>27.9</w:t>
            </w:r>
          </w:p>
        </w:tc>
        <w:tc>
          <w:tcPr>
            <w:tcW w:w="539" w:type="dxa"/>
          </w:tcPr>
          <w:p w14:paraId="55FDFEFD" w14:textId="77777777" w:rsidR="00785CBC" w:rsidRDefault="00785CBC" w:rsidP="008E6153">
            <w:pPr>
              <w:pStyle w:val="TableParagraph"/>
              <w:ind w:left="101" w:right="169"/>
              <w:rPr>
                <w:sz w:val="13"/>
              </w:rPr>
            </w:pPr>
            <w:r>
              <w:rPr>
                <w:sz w:val="13"/>
              </w:rPr>
              <w:t>1.45</w:t>
            </w:r>
          </w:p>
        </w:tc>
      </w:tr>
      <w:tr w:rsidR="00785CBC" w14:paraId="5CB741BE" w14:textId="77777777" w:rsidTr="008E6153">
        <w:trPr>
          <w:trHeight w:val="162"/>
        </w:trPr>
        <w:tc>
          <w:tcPr>
            <w:tcW w:w="1536" w:type="dxa"/>
          </w:tcPr>
          <w:p w14:paraId="13B21791" w14:textId="77777777" w:rsidR="00785CBC" w:rsidRDefault="00785CBC" w:rsidP="008E6153">
            <w:pPr>
              <w:pStyle w:val="TableParagraph"/>
              <w:jc w:val="left"/>
              <w:rPr>
                <w:sz w:val="13"/>
              </w:rPr>
            </w:pPr>
            <w:r>
              <w:rPr>
                <w:sz w:val="13"/>
              </w:rPr>
              <w:t>Bitcoin2Cash</w:t>
            </w:r>
          </w:p>
        </w:tc>
        <w:tc>
          <w:tcPr>
            <w:tcW w:w="432" w:type="dxa"/>
          </w:tcPr>
          <w:p w14:paraId="323ED777" w14:textId="77777777" w:rsidR="00785CBC" w:rsidRDefault="00785CBC" w:rsidP="008E6153">
            <w:pPr>
              <w:pStyle w:val="TableParagraph"/>
              <w:rPr>
                <w:sz w:val="13"/>
              </w:rPr>
            </w:pPr>
            <w:r>
              <w:rPr>
                <w:sz w:val="13"/>
              </w:rPr>
              <w:t>US</w:t>
            </w:r>
          </w:p>
        </w:tc>
        <w:tc>
          <w:tcPr>
            <w:tcW w:w="877" w:type="dxa"/>
          </w:tcPr>
          <w:p w14:paraId="2FDCB624" w14:textId="77777777" w:rsidR="00785CBC" w:rsidRDefault="00785CBC" w:rsidP="008E6153">
            <w:pPr>
              <w:pStyle w:val="TableParagraph"/>
              <w:ind w:left="98"/>
              <w:jc w:val="left"/>
              <w:rPr>
                <w:sz w:val="13"/>
              </w:rPr>
            </w:pPr>
            <w:r>
              <w:rPr>
                <w:sz w:val="13"/>
              </w:rPr>
              <w:t>4/11 - 1/12</w:t>
            </w:r>
          </w:p>
        </w:tc>
        <w:tc>
          <w:tcPr>
            <w:tcW w:w="534" w:type="dxa"/>
          </w:tcPr>
          <w:p w14:paraId="4144489D" w14:textId="77777777" w:rsidR="00785CBC" w:rsidRDefault="00785CBC" w:rsidP="008E6153">
            <w:pPr>
              <w:pStyle w:val="TableParagraph"/>
              <w:ind w:right="81"/>
              <w:jc w:val="right"/>
              <w:rPr>
                <w:sz w:val="13"/>
              </w:rPr>
            </w:pPr>
            <w:r>
              <w:rPr>
                <w:sz w:val="13"/>
              </w:rPr>
              <w:t>18</w:t>
            </w:r>
          </w:p>
        </w:tc>
        <w:tc>
          <w:tcPr>
            <w:tcW w:w="439" w:type="dxa"/>
          </w:tcPr>
          <w:p w14:paraId="73A27816" w14:textId="77777777" w:rsidR="00785CBC" w:rsidRDefault="00785CBC" w:rsidP="008E6153">
            <w:pPr>
              <w:pStyle w:val="TableParagraph"/>
              <w:ind w:left="83"/>
              <w:jc w:val="left"/>
              <w:rPr>
                <w:sz w:val="13"/>
              </w:rPr>
            </w:pPr>
            <w:r>
              <w:rPr>
                <w:sz w:val="13"/>
              </w:rPr>
              <w:t>yes</w:t>
            </w:r>
          </w:p>
        </w:tc>
        <w:tc>
          <w:tcPr>
            <w:tcW w:w="537" w:type="dxa"/>
          </w:tcPr>
          <w:p w14:paraId="3AE5E804" w14:textId="77777777" w:rsidR="00785CBC" w:rsidRDefault="00785CBC" w:rsidP="008E6153">
            <w:pPr>
              <w:pStyle w:val="TableParagraph"/>
              <w:ind w:right="200"/>
              <w:jc w:val="right"/>
              <w:rPr>
                <w:sz w:val="13"/>
              </w:rPr>
            </w:pPr>
            <w:r>
              <w:rPr>
                <w:sz w:val="13"/>
              </w:rPr>
              <w:t>no</w:t>
            </w:r>
          </w:p>
        </w:tc>
        <w:tc>
          <w:tcPr>
            <w:tcW w:w="459" w:type="dxa"/>
          </w:tcPr>
          <w:p w14:paraId="2102BD64" w14:textId="77777777" w:rsidR="00785CBC" w:rsidRDefault="00785CBC" w:rsidP="008E6153">
            <w:pPr>
              <w:pStyle w:val="TableParagraph"/>
              <w:ind w:left="80"/>
              <w:rPr>
                <w:sz w:val="13"/>
              </w:rPr>
            </w:pPr>
            <w:r>
              <w:rPr>
                <w:w w:val="102"/>
                <w:sz w:val="13"/>
              </w:rPr>
              <w:t>–</w:t>
            </w:r>
          </w:p>
        </w:tc>
        <w:tc>
          <w:tcPr>
            <w:tcW w:w="453" w:type="dxa"/>
          </w:tcPr>
          <w:p w14:paraId="01287A4D" w14:textId="77777777" w:rsidR="00785CBC" w:rsidRDefault="00785CBC" w:rsidP="008E6153">
            <w:pPr>
              <w:pStyle w:val="TableParagraph"/>
              <w:ind w:left="84" w:right="101"/>
              <w:rPr>
                <w:sz w:val="13"/>
              </w:rPr>
            </w:pPr>
            <w:r>
              <w:rPr>
                <w:sz w:val="13"/>
              </w:rPr>
              <w:t>34.3</w:t>
            </w:r>
          </w:p>
        </w:tc>
        <w:tc>
          <w:tcPr>
            <w:tcW w:w="539" w:type="dxa"/>
          </w:tcPr>
          <w:p w14:paraId="08E88EB4" w14:textId="77777777" w:rsidR="00785CBC" w:rsidRDefault="00785CBC" w:rsidP="008E6153">
            <w:pPr>
              <w:pStyle w:val="TableParagraph"/>
              <w:ind w:left="101" w:right="169"/>
              <w:rPr>
                <w:sz w:val="13"/>
              </w:rPr>
            </w:pPr>
            <w:r>
              <w:rPr>
                <w:sz w:val="13"/>
              </w:rPr>
              <w:t>1.47</w:t>
            </w:r>
          </w:p>
        </w:tc>
      </w:tr>
      <w:tr w:rsidR="00785CBC" w14:paraId="581F9AD1" w14:textId="77777777" w:rsidTr="008E6153">
        <w:trPr>
          <w:trHeight w:val="162"/>
        </w:trPr>
        <w:tc>
          <w:tcPr>
            <w:tcW w:w="1536" w:type="dxa"/>
          </w:tcPr>
          <w:p w14:paraId="7D61FDC2" w14:textId="77777777" w:rsidR="00785CBC" w:rsidRDefault="00785CBC" w:rsidP="008E6153">
            <w:pPr>
              <w:pStyle w:val="TableParagraph"/>
              <w:jc w:val="left"/>
              <w:rPr>
                <w:sz w:val="13"/>
              </w:rPr>
            </w:pPr>
            <w:proofErr w:type="spellStart"/>
            <w:r>
              <w:rPr>
                <w:sz w:val="13"/>
              </w:rPr>
              <w:t>TradeHill</w:t>
            </w:r>
            <w:proofErr w:type="spellEnd"/>
          </w:p>
        </w:tc>
        <w:tc>
          <w:tcPr>
            <w:tcW w:w="432" w:type="dxa"/>
          </w:tcPr>
          <w:p w14:paraId="3350FB01" w14:textId="77777777" w:rsidR="00785CBC" w:rsidRDefault="00785CBC" w:rsidP="008E6153">
            <w:pPr>
              <w:pStyle w:val="TableParagraph"/>
              <w:rPr>
                <w:sz w:val="13"/>
              </w:rPr>
            </w:pPr>
            <w:r>
              <w:rPr>
                <w:sz w:val="13"/>
              </w:rPr>
              <w:t>US</w:t>
            </w:r>
          </w:p>
        </w:tc>
        <w:tc>
          <w:tcPr>
            <w:tcW w:w="877" w:type="dxa"/>
          </w:tcPr>
          <w:p w14:paraId="44BA3532" w14:textId="77777777" w:rsidR="00785CBC" w:rsidRDefault="00785CBC" w:rsidP="008E6153">
            <w:pPr>
              <w:pStyle w:val="TableParagraph"/>
              <w:ind w:left="98"/>
              <w:jc w:val="left"/>
              <w:rPr>
                <w:sz w:val="13"/>
              </w:rPr>
            </w:pPr>
            <w:r>
              <w:rPr>
                <w:sz w:val="13"/>
              </w:rPr>
              <w:t>6/11 - 2/12</w:t>
            </w:r>
          </w:p>
        </w:tc>
        <w:tc>
          <w:tcPr>
            <w:tcW w:w="534" w:type="dxa"/>
          </w:tcPr>
          <w:p w14:paraId="3697A538" w14:textId="77777777" w:rsidR="00785CBC" w:rsidRDefault="00785CBC" w:rsidP="008E6153">
            <w:pPr>
              <w:pStyle w:val="TableParagraph"/>
              <w:ind w:right="81"/>
              <w:jc w:val="right"/>
              <w:rPr>
                <w:sz w:val="13"/>
              </w:rPr>
            </w:pPr>
            <w:r>
              <w:rPr>
                <w:sz w:val="13"/>
              </w:rPr>
              <w:t>5082</w:t>
            </w:r>
          </w:p>
        </w:tc>
        <w:tc>
          <w:tcPr>
            <w:tcW w:w="439" w:type="dxa"/>
          </w:tcPr>
          <w:p w14:paraId="72AA17F4" w14:textId="77777777" w:rsidR="00785CBC" w:rsidRDefault="00785CBC" w:rsidP="008E6153">
            <w:pPr>
              <w:pStyle w:val="TableParagraph"/>
              <w:ind w:left="83"/>
              <w:jc w:val="left"/>
              <w:rPr>
                <w:sz w:val="13"/>
              </w:rPr>
            </w:pPr>
            <w:r>
              <w:rPr>
                <w:sz w:val="13"/>
              </w:rPr>
              <w:t>yes</w:t>
            </w:r>
          </w:p>
        </w:tc>
        <w:tc>
          <w:tcPr>
            <w:tcW w:w="537" w:type="dxa"/>
          </w:tcPr>
          <w:p w14:paraId="0265D7D7" w14:textId="77777777" w:rsidR="00785CBC" w:rsidRDefault="00785CBC" w:rsidP="008E6153">
            <w:pPr>
              <w:pStyle w:val="TableParagraph"/>
              <w:ind w:right="178"/>
              <w:jc w:val="right"/>
              <w:rPr>
                <w:sz w:val="13"/>
              </w:rPr>
            </w:pPr>
            <w:r>
              <w:rPr>
                <w:sz w:val="13"/>
              </w:rPr>
              <w:t>yes</w:t>
            </w:r>
          </w:p>
        </w:tc>
        <w:tc>
          <w:tcPr>
            <w:tcW w:w="459" w:type="dxa"/>
          </w:tcPr>
          <w:p w14:paraId="181611AC" w14:textId="77777777" w:rsidR="00785CBC" w:rsidRDefault="00785CBC" w:rsidP="008E6153">
            <w:pPr>
              <w:pStyle w:val="TableParagraph"/>
              <w:ind w:left="162" w:right="83"/>
              <w:rPr>
                <w:sz w:val="13"/>
              </w:rPr>
            </w:pPr>
            <w:r>
              <w:rPr>
                <w:sz w:val="13"/>
              </w:rPr>
              <w:t>yes</w:t>
            </w:r>
          </w:p>
        </w:tc>
        <w:tc>
          <w:tcPr>
            <w:tcW w:w="453" w:type="dxa"/>
          </w:tcPr>
          <w:p w14:paraId="21B0C0AA" w14:textId="77777777" w:rsidR="00785CBC" w:rsidRDefault="00785CBC" w:rsidP="008E6153">
            <w:pPr>
              <w:pStyle w:val="TableParagraph"/>
              <w:ind w:left="84" w:right="101"/>
              <w:rPr>
                <w:sz w:val="13"/>
              </w:rPr>
            </w:pPr>
            <w:r>
              <w:rPr>
                <w:sz w:val="13"/>
              </w:rPr>
              <w:t>34.3</w:t>
            </w:r>
          </w:p>
        </w:tc>
        <w:tc>
          <w:tcPr>
            <w:tcW w:w="539" w:type="dxa"/>
          </w:tcPr>
          <w:p w14:paraId="14DC07B0" w14:textId="77777777" w:rsidR="00785CBC" w:rsidRDefault="00785CBC" w:rsidP="008E6153">
            <w:pPr>
              <w:pStyle w:val="TableParagraph"/>
              <w:ind w:left="101" w:right="169"/>
              <w:rPr>
                <w:sz w:val="13"/>
              </w:rPr>
            </w:pPr>
            <w:r>
              <w:rPr>
                <w:sz w:val="13"/>
              </w:rPr>
              <w:t>0.94</w:t>
            </w:r>
          </w:p>
        </w:tc>
      </w:tr>
      <w:tr w:rsidR="00785CBC" w14:paraId="0D8DC0A1" w14:textId="77777777" w:rsidTr="008E6153">
        <w:trPr>
          <w:trHeight w:val="162"/>
        </w:trPr>
        <w:tc>
          <w:tcPr>
            <w:tcW w:w="1536" w:type="dxa"/>
          </w:tcPr>
          <w:p w14:paraId="4F832063" w14:textId="77777777" w:rsidR="00785CBC" w:rsidRDefault="00785CBC" w:rsidP="008E6153">
            <w:pPr>
              <w:pStyle w:val="TableParagraph"/>
              <w:jc w:val="left"/>
              <w:rPr>
                <w:sz w:val="13"/>
              </w:rPr>
            </w:pPr>
            <w:r>
              <w:rPr>
                <w:sz w:val="13"/>
              </w:rPr>
              <w:t>World Bitcoin Exchange</w:t>
            </w:r>
          </w:p>
        </w:tc>
        <w:tc>
          <w:tcPr>
            <w:tcW w:w="432" w:type="dxa"/>
          </w:tcPr>
          <w:p w14:paraId="747E5558" w14:textId="77777777" w:rsidR="00785CBC" w:rsidRDefault="00785CBC" w:rsidP="008E6153">
            <w:pPr>
              <w:pStyle w:val="TableParagraph"/>
              <w:rPr>
                <w:sz w:val="13"/>
              </w:rPr>
            </w:pPr>
            <w:r>
              <w:rPr>
                <w:sz w:val="13"/>
              </w:rPr>
              <w:t>AU</w:t>
            </w:r>
          </w:p>
        </w:tc>
        <w:tc>
          <w:tcPr>
            <w:tcW w:w="877" w:type="dxa"/>
          </w:tcPr>
          <w:p w14:paraId="2D9D19F0" w14:textId="77777777" w:rsidR="00785CBC" w:rsidRDefault="00785CBC" w:rsidP="008E6153">
            <w:pPr>
              <w:pStyle w:val="TableParagraph"/>
              <w:ind w:left="87"/>
              <w:jc w:val="left"/>
              <w:rPr>
                <w:sz w:val="13"/>
              </w:rPr>
            </w:pPr>
            <w:r>
              <w:rPr>
                <w:sz w:val="13"/>
              </w:rPr>
              <w:t>8/11 – 2/12</w:t>
            </w:r>
          </w:p>
        </w:tc>
        <w:tc>
          <w:tcPr>
            <w:tcW w:w="534" w:type="dxa"/>
          </w:tcPr>
          <w:p w14:paraId="7EF8E786" w14:textId="77777777" w:rsidR="00785CBC" w:rsidRDefault="00785CBC" w:rsidP="008E6153">
            <w:pPr>
              <w:pStyle w:val="TableParagraph"/>
              <w:ind w:right="81"/>
              <w:jc w:val="right"/>
              <w:rPr>
                <w:sz w:val="13"/>
              </w:rPr>
            </w:pPr>
            <w:r>
              <w:rPr>
                <w:sz w:val="13"/>
              </w:rPr>
              <w:t>220</w:t>
            </w:r>
          </w:p>
        </w:tc>
        <w:tc>
          <w:tcPr>
            <w:tcW w:w="439" w:type="dxa"/>
          </w:tcPr>
          <w:p w14:paraId="2DD6E9A1" w14:textId="77777777" w:rsidR="00785CBC" w:rsidRDefault="00785CBC" w:rsidP="008E6153">
            <w:pPr>
              <w:pStyle w:val="TableParagraph"/>
              <w:ind w:left="83"/>
              <w:jc w:val="left"/>
              <w:rPr>
                <w:sz w:val="13"/>
              </w:rPr>
            </w:pPr>
            <w:r>
              <w:rPr>
                <w:sz w:val="13"/>
              </w:rPr>
              <w:t>yes</w:t>
            </w:r>
          </w:p>
        </w:tc>
        <w:tc>
          <w:tcPr>
            <w:tcW w:w="537" w:type="dxa"/>
          </w:tcPr>
          <w:p w14:paraId="28CD9956" w14:textId="77777777" w:rsidR="00785CBC" w:rsidRDefault="00785CBC" w:rsidP="008E6153">
            <w:pPr>
              <w:pStyle w:val="TableParagraph"/>
              <w:ind w:right="178"/>
              <w:jc w:val="right"/>
              <w:rPr>
                <w:sz w:val="13"/>
              </w:rPr>
            </w:pPr>
            <w:r>
              <w:rPr>
                <w:sz w:val="13"/>
              </w:rPr>
              <w:t>yes</w:t>
            </w:r>
          </w:p>
        </w:tc>
        <w:tc>
          <w:tcPr>
            <w:tcW w:w="459" w:type="dxa"/>
          </w:tcPr>
          <w:p w14:paraId="72803588" w14:textId="77777777" w:rsidR="00785CBC" w:rsidRDefault="00785CBC" w:rsidP="008E6153">
            <w:pPr>
              <w:pStyle w:val="TableParagraph"/>
              <w:ind w:left="162" w:right="82"/>
              <w:rPr>
                <w:sz w:val="13"/>
              </w:rPr>
            </w:pPr>
            <w:r>
              <w:rPr>
                <w:sz w:val="13"/>
              </w:rPr>
              <w:t>no</w:t>
            </w:r>
          </w:p>
        </w:tc>
        <w:tc>
          <w:tcPr>
            <w:tcW w:w="453" w:type="dxa"/>
          </w:tcPr>
          <w:p w14:paraId="3B929293" w14:textId="77777777" w:rsidR="00785CBC" w:rsidRDefault="00785CBC" w:rsidP="008E6153">
            <w:pPr>
              <w:pStyle w:val="TableParagraph"/>
              <w:ind w:left="84" w:right="101"/>
              <w:rPr>
                <w:sz w:val="13"/>
              </w:rPr>
            </w:pPr>
            <w:r>
              <w:rPr>
                <w:sz w:val="13"/>
              </w:rPr>
              <w:t>25.7</w:t>
            </w:r>
          </w:p>
        </w:tc>
        <w:tc>
          <w:tcPr>
            <w:tcW w:w="539" w:type="dxa"/>
          </w:tcPr>
          <w:p w14:paraId="010DE819" w14:textId="77777777" w:rsidR="00785CBC" w:rsidRDefault="00785CBC" w:rsidP="008E6153">
            <w:pPr>
              <w:pStyle w:val="TableParagraph"/>
              <w:ind w:left="101" w:right="169"/>
              <w:rPr>
                <w:sz w:val="13"/>
              </w:rPr>
            </w:pPr>
            <w:r>
              <w:rPr>
                <w:sz w:val="13"/>
              </w:rPr>
              <w:t>1.80</w:t>
            </w:r>
          </w:p>
        </w:tc>
      </w:tr>
      <w:tr w:rsidR="00785CBC" w14:paraId="3A964EEC" w14:textId="77777777" w:rsidTr="008E6153">
        <w:trPr>
          <w:trHeight w:val="162"/>
        </w:trPr>
        <w:tc>
          <w:tcPr>
            <w:tcW w:w="1536" w:type="dxa"/>
          </w:tcPr>
          <w:p w14:paraId="1223A726" w14:textId="77777777" w:rsidR="00785CBC" w:rsidRDefault="00785CBC" w:rsidP="008E6153">
            <w:pPr>
              <w:pStyle w:val="TableParagraph"/>
              <w:jc w:val="left"/>
              <w:rPr>
                <w:sz w:val="13"/>
              </w:rPr>
            </w:pPr>
            <w:proofErr w:type="spellStart"/>
            <w:r>
              <w:rPr>
                <w:sz w:val="13"/>
              </w:rPr>
              <w:t>Ruxum</w:t>
            </w:r>
            <w:proofErr w:type="spellEnd"/>
          </w:p>
        </w:tc>
        <w:tc>
          <w:tcPr>
            <w:tcW w:w="432" w:type="dxa"/>
          </w:tcPr>
          <w:p w14:paraId="7CD026CB" w14:textId="77777777" w:rsidR="00785CBC" w:rsidRDefault="00785CBC" w:rsidP="008E6153">
            <w:pPr>
              <w:pStyle w:val="TableParagraph"/>
              <w:rPr>
                <w:sz w:val="13"/>
              </w:rPr>
            </w:pPr>
            <w:r>
              <w:rPr>
                <w:sz w:val="13"/>
              </w:rPr>
              <w:t>US</w:t>
            </w:r>
          </w:p>
        </w:tc>
        <w:tc>
          <w:tcPr>
            <w:tcW w:w="877" w:type="dxa"/>
          </w:tcPr>
          <w:p w14:paraId="586D34F7" w14:textId="77777777" w:rsidR="00785CBC" w:rsidRDefault="00785CBC" w:rsidP="008E6153">
            <w:pPr>
              <w:pStyle w:val="TableParagraph"/>
              <w:ind w:left="87"/>
              <w:jc w:val="left"/>
              <w:rPr>
                <w:sz w:val="13"/>
              </w:rPr>
            </w:pPr>
            <w:r>
              <w:rPr>
                <w:sz w:val="13"/>
              </w:rPr>
              <w:t>6/11 – 4/12</w:t>
            </w:r>
          </w:p>
        </w:tc>
        <w:tc>
          <w:tcPr>
            <w:tcW w:w="534" w:type="dxa"/>
          </w:tcPr>
          <w:p w14:paraId="7095C9A9" w14:textId="77777777" w:rsidR="00785CBC" w:rsidRDefault="00785CBC" w:rsidP="008E6153">
            <w:pPr>
              <w:pStyle w:val="TableParagraph"/>
              <w:ind w:right="81"/>
              <w:jc w:val="right"/>
              <w:rPr>
                <w:sz w:val="13"/>
              </w:rPr>
            </w:pPr>
            <w:r>
              <w:rPr>
                <w:sz w:val="13"/>
              </w:rPr>
              <w:t>37</w:t>
            </w:r>
          </w:p>
        </w:tc>
        <w:tc>
          <w:tcPr>
            <w:tcW w:w="439" w:type="dxa"/>
          </w:tcPr>
          <w:p w14:paraId="3D6641BF" w14:textId="77777777" w:rsidR="00785CBC" w:rsidRDefault="00785CBC" w:rsidP="008E6153">
            <w:pPr>
              <w:pStyle w:val="TableParagraph"/>
              <w:ind w:left="83"/>
              <w:jc w:val="left"/>
              <w:rPr>
                <w:sz w:val="13"/>
              </w:rPr>
            </w:pPr>
            <w:r>
              <w:rPr>
                <w:sz w:val="13"/>
              </w:rPr>
              <w:t>yes</w:t>
            </w:r>
          </w:p>
        </w:tc>
        <w:tc>
          <w:tcPr>
            <w:tcW w:w="537" w:type="dxa"/>
          </w:tcPr>
          <w:p w14:paraId="16F4FEDA" w14:textId="77777777" w:rsidR="00785CBC" w:rsidRDefault="00785CBC" w:rsidP="008E6153">
            <w:pPr>
              <w:pStyle w:val="TableParagraph"/>
              <w:ind w:right="200"/>
              <w:jc w:val="right"/>
              <w:rPr>
                <w:sz w:val="13"/>
              </w:rPr>
            </w:pPr>
            <w:r>
              <w:rPr>
                <w:sz w:val="13"/>
              </w:rPr>
              <w:t>no</w:t>
            </w:r>
          </w:p>
        </w:tc>
        <w:tc>
          <w:tcPr>
            <w:tcW w:w="459" w:type="dxa"/>
          </w:tcPr>
          <w:p w14:paraId="4FE1A917" w14:textId="77777777" w:rsidR="00785CBC" w:rsidRDefault="00785CBC" w:rsidP="008E6153">
            <w:pPr>
              <w:pStyle w:val="TableParagraph"/>
              <w:ind w:left="162" w:right="83"/>
              <w:rPr>
                <w:sz w:val="13"/>
              </w:rPr>
            </w:pPr>
            <w:r>
              <w:rPr>
                <w:sz w:val="13"/>
              </w:rPr>
              <w:t>yes</w:t>
            </w:r>
          </w:p>
        </w:tc>
        <w:tc>
          <w:tcPr>
            <w:tcW w:w="453" w:type="dxa"/>
          </w:tcPr>
          <w:p w14:paraId="1F20C487" w14:textId="77777777" w:rsidR="00785CBC" w:rsidRDefault="00785CBC" w:rsidP="008E6153">
            <w:pPr>
              <w:pStyle w:val="TableParagraph"/>
              <w:ind w:left="84" w:right="101"/>
              <w:rPr>
                <w:sz w:val="13"/>
              </w:rPr>
            </w:pPr>
            <w:r>
              <w:rPr>
                <w:sz w:val="13"/>
              </w:rPr>
              <w:t>34.3</w:t>
            </w:r>
          </w:p>
        </w:tc>
        <w:tc>
          <w:tcPr>
            <w:tcW w:w="539" w:type="dxa"/>
          </w:tcPr>
          <w:p w14:paraId="47203B78" w14:textId="77777777" w:rsidR="00785CBC" w:rsidRDefault="00785CBC" w:rsidP="008E6153">
            <w:pPr>
              <w:pStyle w:val="TableParagraph"/>
              <w:ind w:left="101" w:right="169"/>
              <w:rPr>
                <w:sz w:val="13"/>
              </w:rPr>
            </w:pPr>
            <w:r>
              <w:rPr>
                <w:sz w:val="13"/>
              </w:rPr>
              <w:t>1.24</w:t>
            </w:r>
          </w:p>
        </w:tc>
      </w:tr>
      <w:tr w:rsidR="00785CBC" w14:paraId="72376639" w14:textId="77777777" w:rsidTr="008E6153">
        <w:trPr>
          <w:trHeight w:val="162"/>
        </w:trPr>
        <w:tc>
          <w:tcPr>
            <w:tcW w:w="1536" w:type="dxa"/>
          </w:tcPr>
          <w:p w14:paraId="335E95E4" w14:textId="77777777" w:rsidR="00785CBC" w:rsidRDefault="00785CBC" w:rsidP="008E6153">
            <w:pPr>
              <w:pStyle w:val="TableParagraph"/>
              <w:jc w:val="left"/>
              <w:rPr>
                <w:sz w:val="13"/>
              </w:rPr>
            </w:pPr>
            <w:proofErr w:type="spellStart"/>
            <w:r>
              <w:rPr>
                <w:sz w:val="13"/>
              </w:rPr>
              <w:t>btctree</w:t>
            </w:r>
            <w:proofErr w:type="spellEnd"/>
          </w:p>
        </w:tc>
        <w:tc>
          <w:tcPr>
            <w:tcW w:w="432" w:type="dxa"/>
          </w:tcPr>
          <w:p w14:paraId="4EA923B8" w14:textId="77777777" w:rsidR="00785CBC" w:rsidRDefault="00785CBC" w:rsidP="008E6153">
            <w:pPr>
              <w:pStyle w:val="TableParagraph"/>
              <w:rPr>
                <w:sz w:val="13"/>
              </w:rPr>
            </w:pPr>
            <w:r>
              <w:rPr>
                <w:sz w:val="13"/>
              </w:rPr>
              <w:t>US/CN</w:t>
            </w:r>
          </w:p>
        </w:tc>
        <w:tc>
          <w:tcPr>
            <w:tcW w:w="877" w:type="dxa"/>
          </w:tcPr>
          <w:p w14:paraId="49CC2628" w14:textId="77777777" w:rsidR="00785CBC" w:rsidRDefault="00785CBC" w:rsidP="008E6153">
            <w:pPr>
              <w:pStyle w:val="TableParagraph"/>
              <w:ind w:left="87"/>
              <w:jc w:val="left"/>
              <w:rPr>
                <w:sz w:val="13"/>
              </w:rPr>
            </w:pPr>
            <w:r>
              <w:rPr>
                <w:sz w:val="13"/>
              </w:rPr>
              <w:t>5/12 – 7/12</w:t>
            </w:r>
          </w:p>
        </w:tc>
        <w:tc>
          <w:tcPr>
            <w:tcW w:w="534" w:type="dxa"/>
          </w:tcPr>
          <w:p w14:paraId="37E09DFB" w14:textId="77777777" w:rsidR="00785CBC" w:rsidRDefault="00785CBC" w:rsidP="008E6153">
            <w:pPr>
              <w:pStyle w:val="TableParagraph"/>
              <w:ind w:right="81"/>
              <w:jc w:val="right"/>
              <w:rPr>
                <w:sz w:val="13"/>
              </w:rPr>
            </w:pPr>
            <w:r>
              <w:rPr>
                <w:sz w:val="13"/>
              </w:rPr>
              <w:t>75</w:t>
            </w:r>
          </w:p>
        </w:tc>
        <w:tc>
          <w:tcPr>
            <w:tcW w:w="439" w:type="dxa"/>
          </w:tcPr>
          <w:p w14:paraId="3F196AAB" w14:textId="77777777" w:rsidR="00785CBC" w:rsidRDefault="00785CBC" w:rsidP="008E6153">
            <w:pPr>
              <w:pStyle w:val="TableParagraph"/>
              <w:ind w:left="83"/>
              <w:jc w:val="left"/>
              <w:rPr>
                <w:sz w:val="13"/>
              </w:rPr>
            </w:pPr>
            <w:r>
              <w:rPr>
                <w:sz w:val="13"/>
              </w:rPr>
              <w:t>yes</w:t>
            </w:r>
          </w:p>
        </w:tc>
        <w:tc>
          <w:tcPr>
            <w:tcW w:w="537" w:type="dxa"/>
          </w:tcPr>
          <w:p w14:paraId="4D1DFCB5" w14:textId="77777777" w:rsidR="00785CBC" w:rsidRDefault="00785CBC" w:rsidP="008E6153">
            <w:pPr>
              <w:pStyle w:val="TableParagraph"/>
              <w:ind w:right="200"/>
              <w:jc w:val="right"/>
              <w:rPr>
                <w:sz w:val="13"/>
              </w:rPr>
            </w:pPr>
            <w:r>
              <w:rPr>
                <w:sz w:val="13"/>
              </w:rPr>
              <w:t>no</w:t>
            </w:r>
          </w:p>
        </w:tc>
        <w:tc>
          <w:tcPr>
            <w:tcW w:w="459" w:type="dxa"/>
          </w:tcPr>
          <w:p w14:paraId="12749CC0" w14:textId="77777777" w:rsidR="00785CBC" w:rsidRDefault="00785CBC" w:rsidP="008E6153">
            <w:pPr>
              <w:pStyle w:val="TableParagraph"/>
              <w:ind w:left="162" w:right="83"/>
              <w:rPr>
                <w:sz w:val="13"/>
              </w:rPr>
            </w:pPr>
            <w:r>
              <w:rPr>
                <w:sz w:val="13"/>
              </w:rPr>
              <w:t>yes</w:t>
            </w:r>
          </w:p>
        </w:tc>
        <w:tc>
          <w:tcPr>
            <w:tcW w:w="453" w:type="dxa"/>
          </w:tcPr>
          <w:p w14:paraId="1EAE21EE" w14:textId="77777777" w:rsidR="00785CBC" w:rsidRDefault="00785CBC" w:rsidP="008E6153">
            <w:pPr>
              <w:pStyle w:val="TableParagraph"/>
              <w:ind w:left="84" w:right="101"/>
              <w:rPr>
                <w:sz w:val="13"/>
              </w:rPr>
            </w:pPr>
            <w:r>
              <w:rPr>
                <w:sz w:val="13"/>
              </w:rPr>
              <w:t>29.2</w:t>
            </w:r>
          </w:p>
        </w:tc>
        <w:tc>
          <w:tcPr>
            <w:tcW w:w="539" w:type="dxa"/>
          </w:tcPr>
          <w:p w14:paraId="1958796F" w14:textId="77777777" w:rsidR="00785CBC" w:rsidRDefault="00785CBC" w:rsidP="008E6153">
            <w:pPr>
              <w:pStyle w:val="TableParagraph"/>
              <w:ind w:left="101" w:right="169"/>
              <w:rPr>
                <w:sz w:val="13"/>
              </w:rPr>
            </w:pPr>
            <w:r>
              <w:rPr>
                <w:sz w:val="13"/>
              </w:rPr>
              <w:t>0.98</w:t>
            </w:r>
          </w:p>
        </w:tc>
      </w:tr>
      <w:tr w:rsidR="00785CBC" w14:paraId="0DFFA3F3" w14:textId="77777777" w:rsidTr="008E6153">
        <w:trPr>
          <w:trHeight w:val="162"/>
        </w:trPr>
        <w:tc>
          <w:tcPr>
            <w:tcW w:w="1536" w:type="dxa"/>
          </w:tcPr>
          <w:p w14:paraId="52597CCF" w14:textId="77777777" w:rsidR="00785CBC" w:rsidRDefault="00785CBC" w:rsidP="008E6153">
            <w:pPr>
              <w:pStyle w:val="TableParagraph"/>
              <w:jc w:val="left"/>
              <w:rPr>
                <w:sz w:val="13"/>
              </w:rPr>
            </w:pPr>
            <w:r>
              <w:rPr>
                <w:sz w:val="13"/>
              </w:rPr>
              <w:lastRenderedPageBreak/>
              <w:t>btcex.com</w:t>
            </w:r>
          </w:p>
        </w:tc>
        <w:tc>
          <w:tcPr>
            <w:tcW w:w="432" w:type="dxa"/>
          </w:tcPr>
          <w:p w14:paraId="4E1604D0" w14:textId="77777777" w:rsidR="00785CBC" w:rsidRDefault="00785CBC" w:rsidP="008E6153">
            <w:pPr>
              <w:pStyle w:val="TableParagraph"/>
              <w:rPr>
                <w:sz w:val="13"/>
              </w:rPr>
            </w:pPr>
            <w:r>
              <w:rPr>
                <w:sz w:val="13"/>
              </w:rPr>
              <w:t>RU</w:t>
            </w:r>
          </w:p>
        </w:tc>
        <w:tc>
          <w:tcPr>
            <w:tcW w:w="877" w:type="dxa"/>
          </w:tcPr>
          <w:p w14:paraId="3DC383D1" w14:textId="77777777" w:rsidR="00785CBC" w:rsidRDefault="00785CBC" w:rsidP="008E6153">
            <w:pPr>
              <w:pStyle w:val="TableParagraph"/>
              <w:ind w:left="87"/>
              <w:jc w:val="left"/>
              <w:rPr>
                <w:sz w:val="13"/>
              </w:rPr>
            </w:pPr>
            <w:r>
              <w:rPr>
                <w:sz w:val="13"/>
              </w:rPr>
              <w:t>9/10 – 7/12</w:t>
            </w:r>
          </w:p>
        </w:tc>
        <w:tc>
          <w:tcPr>
            <w:tcW w:w="534" w:type="dxa"/>
          </w:tcPr>
          <w:p w14:paraId="10A4C41E" w14:textId="77777777" w:rsidR="00785CBC" w:rsidRDefault="00785CBC" w:rsidP="008E6153">
            <w:pPr>
              <w:pStyle w:val="TableParagraph"/>
              <w:ind w:right="81"/>
              <w:jc w:val="right"/>
              <w:rPr>
                <w:sz w:val="13"/>
              </w:rPr>
            </w:pPr>
            <w:r>
              <w:rPr>
                <w:sz w:val="13"/>
              </w:rPr>
              <w:t>528</w:t>
            </w:r>
          </w:p>
        </w:tc>
        <w:tc>
          <w:tcPr>
            <w:tcW w:w="439" w:type="dxa"/>
          </w:tcPr>
          <w:p w14:paraId="1C04688D" w14:textId="77777777" w:rsidR="00785CBC" w:rsidRDefault="00785CBC" w:rsidP="008E6153">
            <w:pPr>
              <w:pStyle w:val="TableParagraph"/>
              <w:ind w:left="83"/>
              <w:jc w:val="left"/>
              <w:rPr>
                <w:sz w:val="13"/>
              </w:rPr>
            </w:pPr>
            <w:r>
              <w:rPr>
                <w:sz w:val="13"/>
              </w:rPr>
              <w:t>yes</w:t>
            </w:r>
          </w:p>
        </w:tc>
        <w:tc>
          <w:tcPr>
            <w:tcW w:w="537" w:type="dxa"/>
          </w:tcPr>
          <w:p w14:paraId="702B9ECB" w14:textId="77777777" w:rsidR="00785CBC" w:rsidRDefault="00785CBC" w:rsidP="008E6153">
            <w:pPr>
              <w:pStyle w:val="TableParagraph"/>
              <w:ind w:right="200"/>
              <w:jc w:val="right"/>
              <w:rPr>
                <w:sz w:val="13"/>
              </w:rPr>
            </w:pPr>
            <w:r>
              <w:rPr>
                <w:sz w:val="13"/>
              </w:rPr>
              <w:t>no</w:t>
            </w:r>
          </w:p>
        </w:tc>
        <w:tc>
          <w:tcPr>
            <w:tcW w:w="459" w:type="dxa"/>
          </w:tcPr>
          <w:p w14:paraId="5477CD14" w14:textId="77777777" w:rsidR="00785CBC" w:rsidRDefault="00785CBC" w:rsidP="008E6153">
            <w:pPr>
              <w:pStyle w:val="TableParagraph"/>
              <w:ind w:left="162" w:right="82"/>
              <w:rPr>
                <w:sz w:val="13"/>
              </w:rPr>
            </w:pPr>
            <w:r>
              <w:rPr>
                <w:sz w:val="13"/>
              </w:rPr>
              <w:t>no</w:t>
            </w:r>
          </w:p>
        </w:tc>
        <w:tc>
          <w:tcPr>
            <w:tcW w:w="453" w:type="dxa"/>
          </w:tcPr>
          <w:p w14:paraId="13035182" w14:textId="77777777" w:rsidR="00785CBC" w:rsidRDefault="00785CBC" w:rsidP="008E6153">
            <w:pPr>
              <w:pStyle w:val="TableParagraph"/>
              <w:ind w:left="84" w:right="101"/>
              <w:rPr>
                <w:sz w:val="13"/>
              </w:rPr>
            </w:pPr>
            <w:r>
              <w:rPr>
                <w:sz w:val="13"/>
              </w:rPr>
              <w:t>27.7</w:t>
            </w:r>
          </w:p>
        </w:tc>
        <w:tc>
          <w:tcPr>
            <w:tcW w:w="539" w:type="dxa"/>
          </w:tcPr>
          <w:p w14:paraId="015AA885" w14:textId="77777777" w:rsidR="00785CBC" w:rsidRDefault="00785CBC" w:rsidP="008E6153">
            <w:pPr>
              <w:pStyle w:val="TableParagraph"/>
              <w:ind w:left="101" w:right="169"/>
              <w:rPr>
                <w:sz w:val="13"/>
              </w:rPr>
            </w:pPr>
            <w:r>
              <w:rPr>
                <w:sz w:val="13"/>
              </w:rPr>
              <w:t>0.61</w:t>
            </w:r>
          </w:p>
        </w:tc>
      </w:tr>
      <w:tr w:rsidR="00785CBC" w14:paraId="04756D0B" w14:textId="77777777" w:rsidTr="008E6153">
        <w:trPr>
          <w:trHeight w:val="162"/>
        </w:trPr>
        <w:tc>
          <w:tcPr>
            <w:tcW w:w="1536" w:type="dxa"/>
          </w:tcPr>
          <w:p w14:paraId="23416C82" w14:textId="77777777" w:rsidR="00785CBC" w:rsidRDefault="00785CBC" w:rsidP="008E6153">
            <w:pPr>
              <w:pStyle w:val="TableParagraph"/>
              <w:jc w:val="left"/>
              <w:rPr>
                <w:sz w:val="13"/>
              </w:rPr>
            </w:pPr>
            <w:r>
              <w:rPr>
                <w:sz w:val="13"/>
              </w:rPr>
              <w:t>IMCEX.com</w:t>
            </w:r>
          </w:p>
        </w:tc>
        <w:tc>
          <w:tcPr>
            <w:tcW w:w="432" w:type="dxa"/>
          </w:tcPr>
          <w:p w14:paraId="1FEC844B" w14:textId="77777777" w:rsidR="00785CBC" w:rsidRDefault="00785CBC" w:rsidP="008E6153">
            <w:pPr>
              <w:pStyle w:val="TableParagraph"/>
              <w:rPr>
                <w:sz w:val="13"/>
              </w:rPr>
            </w:pPr>
            <w:r>
              <w:rPr>
                <w:sz w:val="13"/>
              </w:rPr>
              <w:t>SC</w:t>
            </w:r>
          </w:p>
        </w:tc>
        <w:tc>
          <w:tcPr>
            <w:tcW w:w="877" w:type="dxa"/>
          </w:tcPr>
          <w:p w14:paraId="4F9BF0E6" w14:textId="77777777" w:rsidR="00785CBC" w:rsidRDefault="00785CBC" w:rsidP="008E6153">
            <w:pPr>
              <w:pStyle w:val="TableParagraph"/>
              <w:ind w:left="54"/>
              <w:jc w:val="left"/>
              <w:rPr>
                <w:sz w:val="13"/>
              </w:rPr>
            </w:pPr>
            <w:r>
              <w:rPr>
                <w:sz w:val="13"/>
              </w:rPr>
              <w:t>7/11 – 10/12</w:t>
            </w:r>
          </w:p>
        </w:tc>
        <w:tc>
          <w:tcPr>
            <w:tcW w:w="534" w:type="dxa"/>
          </w:tcPr>
          <w:p w14:paraId="2C7579DD" w14:textId="77777777" w:rsidR="00785CBC" w:rsidRDefault="00785CBC" w:rsidP="008E6153">
            <w:pPr>
              <w:pStyle w:val="TableParagraph"/>
              <w:ind w:right="81"/>
              <w:jc w:val="right"/>
              <w:rPr>
                <w:sz w:val="13"/>
              </w:rPr>
            </w:pPr>
            <w:r>
              <w:rPr>
                <w:w w:val="102"/>
                <w:sz w:val="13"/>
              </w:rPr>
              <w:t>2</w:t>
            </w:r>
          </w:p>
        </w:tc>
        <w:tc>
          <w:tcPr>
            <w:tcW w:w="439" w:type="dxa"/>
          </w:tcPr>
          <w:p w14:paraId="31D0EE66" w14:textId="77777777" w:rsidR="00785CBC" w:rsidRDefault="00785CBC" w:rsidP="008E6153">
            <w:pPr>
              <w:pStyle w:val="TableParagraph"/>
              <w:ind w:left="83"/>
              <w:jc w:val="left"/>
              <w:rPr>
                <w:sz w:val="13"/>
              </w:rPr>
            </w:pPr>
            <w:r>
              <w:rPr>
                <w:sz w:val="13"/>
              </w:rPr>
              <w:t>yes</w:t>
            </w:r>
          </w:p>
        </w:tc>
        <w:tc>
          <w:tcPr>
            <w:tcW w:w="537" w:type="dxa"/>
          </w:tcPr>
          <w:p w14:paraId="37569419" w14:textId="77777777" w:rsidR="00785CBC" w:rsidRDefault="00785CBC" w:rsidP="008E6153">
            <w:pPr>
              <w:pStyle w:val="TableParagraph"/>
              <w:ind w:right="200"/>
              <w:jc w:val="right"/>
              <w:rPr>
                <w:sz w:val="13"/>
              </w:rPr>
            </w:pPr>
            <w:r>
              <w:rPr>
                <w:sz w:val="13"/>
              </w:rPr>
              <w:t>no</w:t>
            </w:r>
          </w:p>
        </w:tc>
        <w:tc>
          <w:tcPr>
            <w:tcW w:w="459" w:type="dxa"/>
          </w:tcPr>
          <w:p w14:paraId="0F7C6325" w14:textId="77777777" w:rsidR="00785CBC" w:rsidRDefault="00785CBC" w:rsidP="008E6153">
            <w:pPr>
              <w:pStyle w:val="TableParagraph"/>
              <w:ind w:left="80"/>
              <w:rPr>
                <w:sz w:val="13"/>
              </w:rPr>
            </w:pPr>
            <w:r>
              <w:rPr>
                <w:w w:val="102"/>
                <w:sz w:val="13"/>
              </w:rPr>
              <w:t>–</w:t>
            </w:r>
          </w:p>
        </w:tc>
        <w:tc>
          <w:tcPr>
            <w:tcW w:w="453" w:type="dxa"/>
          </w:tcPr>
          <w:p w14:paraId="31F430AC" w14:textId="77777777" w:rsidR="00785CBC" w:rsidRDefault="00785CBC" w:rsidP="008E6153">
            <w:pPr>
              <w:pStyle w:val="TableParagraph"/>
              <w:ind w:left="84" w:right="101"/>
              <w:rPr>
                <w:sz w:val="13"/>
              </w:rPr>
            </w:pPr>
            <w:r>
              <w:rPr>
                <w:sz w:val="13"/>
              </w:rPr>
              <w:t>11.9</w:t>
            </w:r>
          </w:p>
        </w:tc>
        <w:tc>
          <w:tcPr>
            <w:tcW w:w="539" w:type="dxa"/>
          </w:tcPr>
          <w:p w14:paraId="7FFC1318" w14:textId="77777777" w:rsidR="00785CBC" w:rsidRDefault="00785CBC" w:rsidP="008E6153">
            <w:pPr>
              <w:pStyle w:val="TableParagraph"/>
              <w:ind w:left="101" w:right="169"/>
              <w:rPr>
                <w:sz w:val="13"/>
              </w:rPr>
            </w:pPr>
            <w:r>
              <w:rPr>
                <w:sz w:val="13"/>
              </w:rPr>
              <w:t>1.88</w:t>
            </w:r>
          </w:p>
        </w:tc>
      </w:tr>
      <w:tr w:rsidR="00785CBC" w14:paraId="6EB1F58F" w14:textId="77777777" w:rsidTr="008E6153">
        <w:trPr>
          <w:trHeight w:val="162"/>
        </w:trPr>
        <w:tc>
          <w:tcPr>
            <w:tcW w:w="1536" w:type="dxa"/>
          </w:tcPr>
          <w:p w14:paraId="27E4F313" w14:textId="77777777" w:rsidR="00785CBC" w:rsidRDefault="00785CBC" w:rsidP="008E6153">
            <w:pPr>
              <w:pStyle w:val="TableParagraph"/>
              <w:jc w:val="left"/>
              <w:rPr>
                <w:sz w:val="13"/>
              </w:rPr>
            </w:pPr>
            <w:r>
              <w:rPr>
                <w:sz w:val="13"/>
              </w:rPr>
              <w:t>Crypto X Change</w:t>
            </w:r>
          </w:p>
        </w:tc>
        <w:tc>
          <w:tcPr>
            <w:tcW w:w="432" w:type="dxa"/>
          </w:tcPr>
          <w:p w14:paraId="154DDC99" w14:textId="77777777" w:rsidR="00785CBC" w:rsidRDefault="00785CBC" w:rsidP="008E6153">
            <w:pPr>
              <w:pStyle w:val="TableParagraph"/>
              <w:rPr>
                <w:sz w:val="13"/>
              </w:rPr>
            </w:pPr>
            <w:r>
              <w:rPr>
                <w:sz w:val="13"/>
              </w:rPr>
              <w:t>AU</w:t>
            </w:r>
          </w:p>
        </w:tc>
        <w:tc>
          <w:tcPr>
            <w:tcW w:w="877" w:type="dxa"/>
          </w:tcPr>
          <w:p w14:paraId="67149200" w14:textId="77777777" w:rsidR="00785CBC" w:rsidRDefault="00785CBC" w:rsidP="008E6153">
            <w:pPr>
              <w:pStyle w:val="TableParagraph"/>
              <w:ind w:left="20"/>
              <w:jc w:val="left"/>
              <w:rPr>
                <w:sz w:val="13"/>
              </w:rPr>
            </w:pPr>
            <w:r>
              <w:rPr>
                <w:sz w:val="13"/>
              </w:rPr>
              <w:t>11/11 – 11/12</w:t>
            </w:r>
          </w:p>
        </w:tc>
        <w:tc>
          <w:tcPr>
            <w:tcW w:w="534" w:type="dxa"/>
          </w:tcPr>
          <w:p w14:paraId="1B320197" w14:textId="77777777" w:rsidR="00785CBC" w:rsidRDefault="00785CBC" w:rsidP="008E6153">
            <w:pPr>
              <w:pStyle w:val="TableParagraph"/>
              <w:ind w:right="81"/>
              <w:jc w:val="right"/>
              <w:rPr>
                <w:sz w:val="13"/>
              </w:rPr>
            </w:pPr>
            <w:r>
              <w:rPr>
                <w:sz w:val="13"/>
              </w:rPr>
              <w:t>874</w:t>
            </w:r>
          </w:p>
        </w:tc>
        <w:tc>
          <w:tcPr>
            <w:tcW w:w="439" w:type="dxa"/>
          </w:tcPr>
          <w:p w14:paraId="6873AD6F" w14:textId="77777777" w:rsidR="00785CBC" w:rsidRDefault="00785CBC" w:rsidP="008E6153">
            <w:pPr>
              <w:pStyle w:val="TableParagraph"/>
              <w:ind w:left="83"/>
              <w:jc w:val="left"/>
              <w:rPr>
                <w:sz w:val="13"/>
              </w:rPr>
            </w:pPr>
            <w:r>
              <w:rPr>
                <w:sz w:val="13"/>
              </w:rPr>
              <w:t>yes</w:t>
            </w:r>
          </w:p>
        </w:tc>
        <w:tc>
          <w:tcPr>
            <w:tcW w:w="537" w:type="dxa"/>
          </w:tcPr>
          <w:p w14:paraId="38D16247" w14:textId="77777777" w:rsidR="00785CBC" w:rsidRDefault="00785CBC" w:rsidP="008E6153">
            <w:pPr>
              <w:pStyle w:val="TableParagraph"/>
              <w:ind w:right="200"/>
              <w:jc w:val="right"/>
              <w:rPr>
                <w:sz w:val="13"/>
              </w:rPr>
            </w:pPr>
            <w:r>
              <w:rPr>
                <w:sz w:val="13"/>
              </w:rPr>
              <w:t>no</w:t>
            </w:r>
          </w:p>
        </w:tc>
        <w:tc>
          <w:tcPr>
            <w:tcW w:w="459" w:type="dxa"/>
          </w:tcPr>
          <w:p w14:paraId="53B4074C" w14:textId="77777777" w:rsidR="00785CBC" w:rsidRDefault="00785CBC" w:rsidP="008E6153">
            <w:pPr>
              <w:pStyle w:val="TableParagraph"/>
              <w:ind w:left="80"/>
              <w:rPr>
                <w:sz w:val="13"/>
              </w:rPr>
            </w:pPr>
            <w:r>
              <w:rPr>
                <w:w w:val="102"/>
                <w:sz w:val="13"/>
              </w:rPr>
              <w:t>–</w:t>
            </w:r>
          </w:p>
        </w:tc>
        <w:tc>
          <w:tcPr>
            <w:tcW w:w="453" w:type="dxa"/>
          </w:tcPr>
          <w:p w14:paraId="3C88CFB8" w14:textId="77777777" w:rsidR="00785CBC" w:rsidRDefault="00785CBC" w:rsidP="008E6153">
            <w:pPr>
              <w:pStyle w:val="TableParagraph"/>
              <w:ind w:left="84" w:right="101"/>
              <w:rPr>
                <w:sz w:val="13"/>
              </w:rPr>
            </w:pPr>
            <w:r>
              <w:rPr>
                <w:sz w:val="13"/>
              </w:rPr>
              <w:t>25.7</w:t>
            </w:r>
          </w:p>
        </w:tc>
        <w:tc>
          <w:tcPr>
            <w:tcW w:w="539" w:type="dxa"/>
          </w:tcPr>
          <w:p w14:paraId="679588E7" w14:textId="77777777" w:rsidR="00785CBC" w:rsidRDefault="00785CBC" w:rsidP="008E6153">
            <w:pPr>
              <w:pStyle w:val="TableParagraph"/>
              <w:ind w:left="101" w:right="169"/>
              <w:rPr>
                <w:sz w:val="13"/>
              </w:rPr>
            </w:pPr>
            <w:r>
              <w:rPr>
                <w:sz w:val="13"/>
              </w:rPr>
              <w:t>0.53</w:t>
            </w:r>
          </w:p>
        </w:tc>
      </w:tr>
      <w:tr w:rsidR="00785CBC" w14:paraId="4BE849FE" w14:textId="77777777" w:rsidTr="008E6153">
        <w:trPr>
          <w:trHeight w:val="162"/>
        </w:trPr>
        <w:tc>
          <w:tcPr>
            <w:tcW w:w="1536" w:type="dxa"/>
          </w:tcPr>
          <w:p w14:paraId="3C266184" w14:textId="77777777" w:rsidR="00785CBC" w:rsidRDefault="00785CBC" w:rsidP="008E6153">
            <w:pPr>
              <w:pStyle w:val="TableParagraph"/>
              <w:jc w:val="left"/>
              <w:rPr>
                <w:sz w:val="13"/>
              </w:rPr>
            </w:pPr>
            <w:r>
              <w:rPr>
                <w:sz w:val="13"/>
              </w:rPr>
              <w:t>Bitmarket.eu</w:t>
            </w:r>
          </w:p>
        </w:tc>
        <w:tc>
          <w:tcPr>
            <w:tcW w:w="432" w:type="dxa"/>
          </w:tcPr>
          <w:p w14:paraId="2777D474" w14:textId="77777777" w:rsidR="00785CBC" w:rsidRDefault="00785CBC" w:rsidP="008E6153">
            <w:pPr>
              <w:pStyle w:val="TableParagraph"/>
              <w:rPr>
                <w:sz w:val="13"/>
              </w:rPr>
            </w:pPr>
            <w:r>
              <w:rPr>
                <w:sz w:val="13"/>
              </w:rPr>
              <w:t>PL</w:t>
            </w:r>
          </w:p>
        </w:tc>
        <w:tc>
          <w:tcPr>
            <w:tcW w:w="877" w:type="dxa"/>
          </w:tcPr>
          <w:p w14:paraId="3B1E3544" w14:textId="77777777" w:rsidR="00785CBC" w:rsidRDefault="00785CBC" w:rsidP="008E6153">
            <w:pPr>
              <w:pStyle w:val="TableParagraph"/>
              <w:ind w:left="54"/>
              <w:jc w:val="left"/>
              <w:rPr>
                <w:sz w:val="13"/>
              </w:rPr>
            </w:pPr>
            <w:r>
              <w:rPr>
                <w:sz w:val="13"/>
              </w:rPr>
              <w:t>4/11 – 12/12</w:t>
            </w:r>
          </w:p>
        </w:tc>
        <w:tc>
          <w:tcPr>
            <w:tcW w:w="534" w:type="dxa"/>
          </w:tcPr>
          <w:p w14:paraId="10EE445A" w14:textId="77777777" w:rsidR="00785CBC" w:rsidRDefault="00785CBC" w:rsidP="008E6153">
            <w:pPr>
              <w:pStyle w:val="TableParagraph"/>
              <w:ind w:right="81"/>
              <w:jc w:val="right"/>
              <w:rPr>
                <w:sz w:val="13"/>
              </w:rPr>
            </w:pPr>
            <w:r>
              <w:rPr>
                <w:sz w:val="13"/>
              </w:rPr>
              <w:t>33</w:t>
            </w:r>
          </w:p>
        </w:tc>
        <w:tc>
          <w:tcPr>
            <w:tcW w:w="439" w:type="dxa"/>
          </w:tcPr>
          <w:p w14:paraId="1FC0F196" w14:textId="77777777" w:rsidR="00785CBC" w:rsidRDefault="00785CBC" w:rsidP="008E6153">
            <w:pPr>
              <w:pStyle w:val="TableParagraph"/>
              <w:ind w:left="83"/>
              <w:jc w:val="left"/>
              <w:rPr>
                <w:sz w:val="13"/>
              </w:rPr>
            </w:pPr>
            <w:r>
              <w:rPr>
                <w:sz w:val="13"/>
              </w:rPr>
              <w:t>yes</w:t>
            </w:r>
          </w:p>
        </w:tc>
        <w:tc>
          <w:tcPr>
            <w:tcW w:w="537" w:type="dxa"/>
          </w:tcPr>
          <w:p w14:paraId="4800C682" w14:textId="77777777" w:rsidR="00785CBC" w:rsidRDefault="00785CBC" w:rsidP="008E6153">
            <w:pPr>
              <w:pStyle w:val="TableParagraph"/>
              <w:ind w:right="200"/>
              <w:jc w:val="right"/>
              <w:rPr>
                <w:sz w:val="13"/>
              </w:rPr>
            </w:pPr>
            <w:r>
              <w:rPr>
                <w:sz w:val="13"/>
              </w:rPr>
              <w:t>no</w:t>
            </w:r>
          </w:p>
        </w:tc>
        <w:tc>
          <w:tcPr>
            <w:tcW w:w="459" w:type="dxa"/>
          </w:tcPr>
          <w:p w14:paraId="60CC39D9" w14:textId="77777777" w:rsidR="00785CBC" w:rsidRDefault="00785CBC" w:rsidP="008E6153">
            <w:pPr>
              <w:pStyle w:val="TableParagraph"/>
              <w:ind w:left="162" w:right="82"/>
              <w:rPr>
                <w:sz w:val="13"/>
              </w:rPr>
            </w:pPr>
            <w:r>
              <w:rPr>
                <w:sz w:val="13"/>
              </w:rPr>
              <w:t>no</w:t>
            </w:r>
          </w:p>
        </w:tc>
        <w:tc>
          <w:tcPr>
            <w:tcW w:w="453" w:type="dxa"/>
          </w:tcPr>
          <w:p w14:paraId="15D424C2" w14:textId="77777777" w:rsidR="00785CBC" w:rsidRDefault="00785CBC" w:rsidP="008E6153">
            <w:pPr>
              <w:pStyle w:val="TableParagraph"/>
              <w:ind w:left="84" w:right="101"/>
              <w:rPr>
                <w:sz w:val="13"/>
              </w:rPr>
            </w:pPr>
            <w:r>
              <w:rPr>
                <w:sz w:val="13"/>
              </w:rPr>
              <w:t>21.7</w:t>
            </w:r>
          </w:p>
        </w:tc>
        <w:tc>
          <w:tcPr>
            <w:tcW w:w="539" w:type="dxa"/>
          </w:tcPr>
          <w:p w14:paraId="0692E1AC" w14:textId="77777777" w:rsidR="00785CBC" w:rsidRDefault="00785CBC" w:rsidP="008E6153">
            <w:pPr>
              <w:pStyle w:val="TableParagraph"/>
              <w:ind w:left="101" w:right="169"/>
              <w:rPr>
                <w:sz w:val="13"/>
              </w:rPr>
            </w:pPr>
            <w:r>
              <w:rPr>
                <w:sz w:val="13"/>
              </w:rPr>
              <w:t>1.09</w:t>
            </w:r>
          </w:p>
        </w:tc>
      </w:tr>
      <w:tr w:rsidR="00785CBC" w14:paraId="289C7B14" w14:textId="77777777" w:rsidTr="008E6153">
        <w:trPr>
          <w:trHeight w:val="162"/>
        </w:trPr>
        <w:tc>
          <w:tcPr>
            <w:tcW w:w="1536" w:type="dxa"/>
          </w:tcPr>
          <w:p w14:paraId="296B6C31" w14:textId="77777777" w:rsidR="00785CBC" w:rsidRDefault="00785CBC" w:rsidP="008E6153">
            <w:pPr>
              <w:pStyle w:val="TableParagraph"/>
              <w:jc w:val="left"/>
              <w:rPr>
                <w:sz w:val="13"/>
              </w:rPr>
            </w:pPr>
            <w:proofErr w:type="spellStart"/>
            <w:r>
              <w:rPr>
                <w:sz w:val="13"/>
              </w:rPr>
              <w:t>bitNZ</w:t>
            </w:r>
            <w:proofErr w:type="spellEnd"/>
          </w:p>
        </w:tc>
        <w:tc>
          <w:tcPr>
            <w:tcW w:w="432" w:type="dxa"/>
          </w:tcPr>
          <w:p w14:paraId="19226241" w14:textId="77777777" w:rsidR="00785CBC" w:rsidRDefault="00785CBC" w:rsidP="008E6153">
            <w:pPr>
              <w:pStyle w:val="TableParagraph"/>
              <w:rPr>
                <w:sz w:val="13"/>
              </w:rPr>
            </w:pPr>
            <w:r>
              <w:rPr>
                <w:sz w:val="13"/>
              </w:rPr>
              <w:t>NZ</w:t>
            </w:r>
          </w:p>
        </w:tc>
        <w:tc>
          <w:tcPr>
            <w:tcW w:w="877" w:type="dxa"/>
          </w:tcPr>
          <w:p w14:paraId="572011E8" w14:textId="77777777" w:rsidR="00785CBC" w:rsidRDefault="00785CBC" w:rsidP="008E6153">
            <w:pPr>
              <w:pStyle w:val="TableParagraph"/>
              <w:ind w:left="78"/>
              <w:jc w:val="left"/>
              <w:rPr>
                <w:sz w:val="13"/>
              </w:rPr>
            </w:pPr>
            <w:r>
              <w:rPr>
                <w:sz w:val="13"/>
              </w:rPr>
              <w:t>9/11 – pres.</w:t>
            </w:r>
          </w:p>
        </w:tc>
        <w:tc>
          <w:tcPr>
            <w:tcW w:w="534" w:type="dxa"/>
          </w:tcPr>
          <w:p w14:paraId="045BD743" w14:textId="77777777" w:rsidR="00785CBC" w:rsidRDefault="00785CBC" w:rsidP="008E6153">
            <w:pPr>
              <w:pStyle w:val="TableParagraph"/>
              <w:ind w:right="81"/>
              <w:jc w:val="right"/>
              <w:rPr>
                <w:sz w:val="13"/>
              </w:rPr>
            </w:pPr>
            <w:r>
              <w:rPr>
                <w:sz w:val="13"/>
              </w:rPr>
              <w:t>27</w:t>
            </w:r>
          </w:p>
        </w:tc>
        <w:tc>
          <w:tcPr>
            <w:tcW w:w="439" w:type="dxa"/>
          </w:tcPr>
          <w:p w14:paraId="525DE0FB" w14:textId="77777777" w:rsidR="00785CBC" w:rsidRDefault="00785CBC" w:rsidP="008E6153">
            <w:pPr>
              <w:pStyle w:val="TableParagraph"/>
              <w:ind w:left="105"/>
              <w:jc w:val="left"/>
              <w:rPr>
                <w:sz w:val="13"/>
              </w:rPr>
            </w:pPr>
            <w:r>
              <w:rPr>
                <w:sz w:val="13"/>
              </w:rPr>
              <w:t>no</w:t>
            </w:r>
          </w:p>
        </w:tc>
        <w:tc>
          <w:tcPr>
            <w:tcW w:w="537" w:type="dxa"/>
          </w:tcPr>
          <w:p w14:paraId="768CED80" w14:textId="77777777" w:rsidR="00785CBC" w:rsidRDefault="00785CBC" w:rsidP="008E6153">
            <w:pPr>
              <w:pStyle w:val="TableParagraph"/>
              <w:ind w:right="200"/>
              <w:jc w:val="right"/>
              <w:rPr>
                <w:sz w:val="13"/>
              </w:rPr>
            </w:pPr>
            <w:r>
              <w:rPr>
                <w:sz w:val="13"/>
              </w:rPr>
              <w:t>no</w:t>
            </w:r>
          </w:p>
        </w:tc>
        <w:tc>
          <w:tcPr>
            <w:tcW w:w="459" w:type="dxa"/>
          </w:tcPr>
          <w:p w14:paraId="17802C0E" w14:textId="77777777" w:rsidR="00785CBC" w:rsidRDefault="00785CBC" w:rsidP="008E6153">
            <w:pPr>
              <w:pStyle w:val="TableParagraph"/>
              <w:ind w:left="80"/>
              <w:rPr>
                <w:sz w:val="13"/>
              </w:rPr>
            </w:pPr>
            <w:r>
              <w:rPr>
                <w:w w:val="102"/>
                <w:sz w:val="13"/>
              </w:rPr>
              <w:t>–</w:t>
            </w:r>
          </w:p>
        </w:tc>
        <w:tc>
          <w:tcPr>
            <w:tcW w:w="453" w:type="dxa"/>
          </w:tcPr>
          <w:p w14:paraId="2B26E5EF" w14:textId="77777777" w:rsidR="00785CBC" w:rsidRDefault="00785CBC" w:rsidP="008E6153">
            <w:pPr>
              <w:pStyle w:val="TableParagraph"/>
              <w:ind w:left="84" w:right="101"/>
              <w:rPr>
                <w:sz w:val="13"/>
              </w:rPr>
            </w:pPr>
            <w:r>
              <w:rPr>
                <w:sz w:val="13"/>
              </w:rPr>
              <w:t>21.3</w:t>
            </w:r>
          </w:p>
        </w:tc>
        <w:tc>
          <w:tcPr>
            <w:tcW w:w="539" w:type="dxa"/>
          </w:tcPr>
          <w:p w14:paraId="0E4FDB4B" w14:textId="77777777" w:rsidR="00785CBC" w:rsidRDefault="00785CBC" w:rsidP="008E6153">
            <w:pPr>
              <w:pStyle w:val="TableParagraph"/>
              <w:ind w:left="101" w:right="169"/>
              <w:rPr>
                <w:sz w:val="13"/>
              </w:rPr>
            </w:pPr>
            <w:r>
              <w:rPr>
                <w:sz w:val="13"/>
              </w:rPr>
              <w:t>1.14</w:t>
            </w:r>
          </w:p>
        </w:tc>
      </w:tr>
      <w:tr w:rsidR="00785CBC" w14:paraId="1EA23ACC" w14:textId="77777777" w:rsidTr="008E6153">
        <w:trPr>
          <w:trHeight w:val="162"/>
        </w:trPr>
        <w:tc>
          <w:tcPr>
            <w:tcW w:w="1536" w:type="dxa"/>
          </w:tcPr>
          <w:p w14:paraId="162A75E6" w14:textId="77777777" w:rsidR="00785CBC" w:rsidRDefault="00785CBC" w:rsidP="008E6153">
            <w:pPr>
              <w:pStyle w:val="TableParagraph"/>
              <w:jc w:val="left"/>
              <w:rPr>
                <w:sz w:val="13"/>
              </w:rPr>
            </w:pPr>
            <w:r>
              <w:rPr>
                <w:sz w:val="13"/>
              </w:rPr>
              <w:t>ICBIT Stock Exchange</w:t>
            </w:r>
          </w:p>
        </w:tc>
        <w:tc>
          <w:tcPr>
            <w:tcW w:w="432" w:type="dxa"/>
          </w:tcPr>
          <w:p w14:paraId="75F9C4E7" w14:textId="77777777" w:rsidR="00785CBC" w:rsidRDefault="00785CBC" w:rsidP="008E6153">
            <w:pPr>
              <w:pStyle w:val="TableParagraph"/>
              <w:rPr>
                <w:sz w:val="13"/>
              </w:rPr>
            </w:pPr>
            <w:r>
              <w:rPr>
                <w:sz w:val="13"/>
              </w:rPr>
              <w:t>SE</w:t>
            </w:r>
          </w:p>
        </w:tc>
        <w:tc>
          <w:tcPr>
            <w:tcW w:w="877" w:type="dxa"/>
          </w:tcPr>
          <w:p w14:paraId="0A03D5A5" w14:textId="77777777" w:rsidR="00785CBC" w:rsidRDefault="00785CBC" w:rsidP="008E6153">
            <w:pPr>
              <w:pStyle w:val="TableParagraph"/>
              <w:ind w:left="78"/>
              <w:jc w:val="left"/>
              <w:rPr>
                <w:sz w:val="13"/>
              </w:rPr>
            </w:pPr>
            <w:r>
              <w:rPr>
                <w:sz w:val="13"/>
              </w:rPr>
              <w:t>3/12 – pres.</w:t>
            </w:r>
          </w:p>
        </w:tc>
        <w:tc>
          <w:tcPr>
            <w:tcW w:w="534" w:type="dxa"/>
          </w:tcPr>
          <w:p w14:paraId="5027DB01" w14:textId="77777777" w:rsidR="00785CBC" w:rsidRDefault="00785CBC" w:rsidP="008E6153">
            <w:pPr>
              <w:pStyle w:val="TableParagraph"/>
              <w:ind w:right="81"/>
              <w:jc w:val="right"/>
              <w:rPr>
                <w:sz w:val="13"/>
              </w:rPr>
            </w:pPr>
            <w:r>
              <w:rPr>
                <w:w w:val="102"/>
                <w:sz w:val="13"/>
              </w:rPr>
              <w:t>3</w:t>
            </w:r>
          </w:p>
        </w:tc>
        <w:tc>
          <w:tcPr>
            <w:tcW w:w="439" w:type="dxa"/>
          </w:tcPr>
          <w:p w14:paraId="24099AD1" w14:textId="77777777" w:rsidR="00785CBC" w:rsidRDefault="00785CBC" w:rsidP="008E6153">
            <w:pPr>
              <w:pStyle w:val="TableParagraph"/>
              <w:ind w:left="105"/>
              <w:jc w:val="left"/>
              <w:rPr>
                <w:sz w:val="13"/>
              </w:rPr>
            </w:pPr>
            <w:r>
              <w:rPr>
                <w:sz w:val="13"/>
              </w:rPr>
              <w:t>no</w:t>
            </w:r>
          </w:p>
        </w:tc>
        <w:tc>
          <w:tcPr>
            <w:tcW w:w="537" w:type="dxa"/>
          </w:tcPr>
          <w:p w14:paraId="1F851B85" w14:textId="77777777" w:rsidR="00785CBC" w:rsidRDefault="00785CBC" w:rsidP="008E6153">
            <w:pPr>
              <w:pStyle w:val="TableParagraph"/>
              <w:ind w:right="200"/>
              <w:jc w:val="right"/>
              <w:rPr>
                <w:sz w:val="13"/>
              </w:rPr>
            </w:pPr>
            <w:r>
              <w:rPr>
                <w:sz w:val="13"/>
              </w:rPr>
              <w:t>no</w:t>
            </w:r>
          </w:p>
        </w:tc>
        <w:tc>
          <w:tcPr>
            <w:tcW w:w="459" w:type="dxa"/>
          </w:tcPr>
          <w:p w14:paraId="507D7DC1" w14:textId="77777777" w:rsidR="00785CBC" w:rsidRDefault="00785CBC" w:rsidP="008E6153">
            <w:pPr>
              <w:pStyle w:val="TableParagraph"/>
              <w:ind w:left="80"/>
              <w:rPr>
                <w:sz w:val="13"/>
              </w:rPr>
            </w:pPr>
            <w:r>
              <w:rPr>
                <w:w w:val="102"/>
                <w:sz w:val="13"/>
              </w:rPr>
              <w:t>–</w:t>
            </w:r>
          </w:p>
        </w:tc>
        <w:tc>
          <w:tcPr>
            <w:tcW w:w="453" w:type="dxa"/>
          </w:tcPr>
          <w:p w14:paraId="794E370B" w14:textId="77777777" w:rsidR="00785CBC" w:rsidRDefault="00785CBC" w:rsidP="008E6153">
            <w:pPr>
              <w:pStyle w:val="TableParagraph"/>
              <w:ind w:left="84" w:right="101"/>
              <w:rPr>
                <w:sz w:val="13"/>
              </w:rPr>
            </w:pPr>
            <w:r>
              <w:rPr>
                <w:sz w:val="13"/>
              </w:rPr>
              <w:t>27.0</w:t>
            </w:r>
          </w:p>
        </w:tc>
        <w:tc>
          <w:tcPr>
            <w:tcW w:w="539" w:type="dxa"/>
          </w:tcPr>
          <w:p w14:paraId="48A28A58" w14:textId="77777777" w:rsidR="00785CBC" w:rsidRDefault="00785CBC" w:rsidP="008E6153">
            <w:pPr>
              <w:pStyle w:val="TableParagraph"/>
              <w:ind w:left="101" w:right="169"/>
              <w:rPr>
                <w:sz w:val="13"/>
              </w:rPr>
            </w:pPr>
            <w:r>
              <w:rPr>
                <w:sz w:val="13"/>
              </w:rPr>
              <w:t>2.15</w:t>
            </w:r>
          </w:p>
        </w:tc>
      </w:tr>
      <w:tr w:rsidR="00785CBC" w14:paraId="78C248F7" w14:textId="77777777" w:rsidTr="008E6153">
        <w:trPr>
          <w:trHeight w:val="162"/>
        </w:trPr>
        <w:tc>
          <w:tcPr>
            <w:tcW w:w="1536" w:type="dxa"/>
          </w:tcPr>
          <w:p w14:paraId="50B65C01" w14:textId="77777777" w:rsidR="00785CBC" w:rsidRDefault="00785CBC" w:rsidP="008E6153">
            <w:pPr>
              <w:pStyle w:val="TableParagraph"/>
              <w:jc w:val="left"/>
              <w:rPr>
                <w:sz w:val="13"/>
              </w:rPr>
            </w:pPr>
            <w:proofErr w:type="spellStart"/>
            <w:r>
              <w:rPr>
                <w:sz w:val="13"/>
              </w:rPr>
              <w:t>WeExchange</w:t>
            </w:r>
            <w:proofErr w:type="spellEnd"/>
          </w:p>
        </w:tc>
        <w:tc>
          <w:tcPr>
            <w:tcW w:w="432" w:type="dxa"/>
          </w:tcPr>
          <w:p w14:paraId="7EF47F88" w14:textId="77777777" w:rsidR="00785CBC" w:rsidRDefault="00785CBC" w:rsidP="008E6153">
            <w:pPr>
              <w:pStyle w:val="TableParagraph"/>
              <w:rPr>
                <w:sz w:val="13"/>
              </w:rPr>
            </w:pPr>
            <w:r>
              <w:rPr>
                <w:sz w:val="13"/>
              </w:rPr>
              <w:t>US/AU</w:t>
            </w:r>
          </w:p>
        </w:tc>
        <w:tc>
          <w:tcPr>
            <w:tcW w:w="877" w:type="dxa"/>
          </w:tcPr>
          <w:p w14:paraId="04CD7733" w14:textId="77777777" w:rsidR="00785CBC" w:rsidRDefault="00785CBC" w:rsidP="008E6153">
            <w:pPr>
              <w:pStyle w:val="TableParagraph"/>
              <w:ind w:left="44"/>
              <w:jc w:val="left"/>
              <w:rPr>
                <w:sz w:val="13"/>
              </w:rPr>
            </w:pPr>
            <w:r>
              <w:rPr>
                <w:sz w:val="13"/>
              </w:rPr>
              <w:t>10/11 – pres.</w:t>
            </w:r>
          </w:p>
        </w:tc>
        <w:tc>
          <w:tcPr>
            <w:tcW w:w="534" w:type="dxa"/>
          </w:tcPr>
          <w:p w14:paraId="59629D7E" w14:textId="77777777" w:rsidR="00785CBC" w:rsidRDefault="00785CBC" w:rsidP="008E6153">
            <w:pPr>
              <w:pStyle w:val="TableParagraph"/>
              <w:ind w:right="81"/>
              <w:jc w:val="right"/>
              <w:rPr>
                <w:sz w:val="13"/>
              </w:rPr>
            </w:pPr>
            <w:r>
              <w:rPr>
                <w:w w:val="102"/>
                <w:sz w:val="13"/>
              </w:rPr>
              <w:t>2</w:t>
            </w:r>
          </w:p>
        </w:tc>
        <w:tc>
          <w:tcPr>
            <w:tcW w:w="439" w:type="dxa"/>
          </w:tcPr>
          <w:p w14:paraId="3740CCEE" w14:textId="77777777" w:rsidR="00785CBC" w:rsidRDefault="00785CBC" w:rsidP="008E6153">
            <w:pPr>
              <w:pStyle w:val="TableParagraph"/>
              <w:ind w:left="105"/>
              <w:jc w:val="left"/>
              <w:rPr>
                <w:sz w:val="13"/>
              </w:rPr>
            </w:pPr>
            <w:r>
              <w:rPr>
                <w:sz w:val="13"/>
              </w:rPr>
              <w:t>no</w:t>
            </w:r>
          </w:p>
        </w:tc>
        <w:tc>
          <w:tcPr>
            <w:tcW w:w="537" w:type="dxa"/>
          </w:tcPr>
          <w:p w14:paraId="4C029E5A" w14:textId="77777777" w:rsidR="00785CBC" w:rsidRDefault="00785CBC" w:rsidP="008E6153">
            <w:pPr>
              <w:pStyle w:val="TableParagraph"/>
              <w:ind w:right="200"/>
              <w:jc w:val="right"/>
              <w:rPr>
                <w:sz w:val="13"/>
              </w:rPr>
            </w:pPr>
            <w:r>
              <w:rPr>
                <w:sz w:val="13"/>
              </w:rPr>
              <w:t>no</w:t>
            </w:r>
          </w:p>
        </w:tc>
        <w:tc>
          <w:tcPr>
            <w:tcW w:w="459" w:type="dxa"/>
          </w:tcPr>
          <w:p w14:paraId="1B81BF02" w14:textId="77777777" w:rsidR="00785CBC" w:rsidRDefault="00785CBC" w:rsidP="008E6153">
            <w:pPr>
              <w:pStyle w:val="TableParagraph"/>
              <w:ind w:left="80"/>
              <w:rPr>
                <w:sz w:val="13"/>
              </w:rPr>
            </w:pPr>
            <w:r>
              <w:rPr>
                <w:w w:val="102"/>
                <w:sz w:val="13"/>
              </w:rPr>
              <w:t>–</w:t>
            </w:r>
          </w:p>
        </w:tc>
        <w:tc>
          <w:tcPr>
            <w:tcW w:w="453" w:type="dxa"/>
          </w:tcPr>
          <w:p w14:paraId="5B89812C" w14:textId="77777777" w:rsidR="00785CBC" w:rsidRDefault="00785CBC" w:rsidP="008E6153">
            <w:pPr>
              <w:pStyle w:val="TableParagraph"/>
              <w:ind w:left="84" w:right="101"/>
              <w:rPr>
                <w:sz w:val="13"/>
              </w:rPr>
            </w:pPr>
            <w:r>
              <w:rPr>
                <w:sz w:val="13"/>
              </w:rPr>
              <w:t>30.0</w:t>
            </w:r>
          </w:p>
        </w:tc>
        <w:tc>
          <w:tcPr>
            <w:tcW w:w="539" w:type="dxa"/>
          </w:tcPr>
          <w:p w14:paraId="452D5FD5" w14:textId="77777777" w:rsidR="00785CBC" w:rsidRDefault="00785CBC" w:rsidP="008E6153">
            <w:pPr>
              <w:pStyle w:val="TableParagraph"/>
              <w:ind w:left="101" w:right="169"/>
              <w:rPr>
                <w:sz w:val="13"/>
              </w:rPr>
            </w:pPr>
            <w:r>
              <w:rPr>
                <w:sz w:val="13"/>
              </w:rPr>
              <w:t>2.23</w:t>
            </w:r>
          </w:p>
        </w:tc>
      </w:tr>
      <w:tr w:rsidR="00785CBC" w14:paraId="436DDC12" w14:textId="77777777" w:rsidTr="008E6153">
        <w:trPr>
          <w:trHeight w:val="162"/>
        </w:trPr>
        <w:tc>
          <w:tcPr>
            <w:tcW w:w="1536" w:type="dxa"/>
          </w:tcPr>
          <w:p w14:paraId="50761CB9" w14:textId="77777777" w:rsidR="00785CBC" w:rsidRDefault="00785CBC" w:rsidP="008E6153">
            <w:pPr>
              <w:pStyle w:val="TableParagraph"/>
              <w:jc w:val="left"/>
              <w:rPr>
                <w:sz w:val="13"/>
              </w:rPr>
            </w:pPr>
            <w:proofErr w:type="spellStart"/>
            <w:r>
              <w:rPr>
                <w:sz w:val="13"/>
              </w:rPr>
              <w:t>Vircurex</w:t>
            </w:r>
            <w:proofErr w:type="spellEnd"/>
          </w:p>
        </w:tc>
        <w:tc>
          <w:tcPr>
            <w:tcW w:w="432" w:type="dxa"/>
          </w:tcPr>
          <w:p w14:paraId="5E38BBBF" w14:textId="77777777" w:rsidR="00785CBC" w:rsidRDefault="00785CBC" w:rsidP="008E6153">
            <w:pPr>
              <w:pStyle w:val="TableParagraph"/>
              <w:rPr>
                <w:sz w:val="13"/>
              </w:rPr>
            </w:pPr>
            <w:r>
              <w:rPr>
                <w:sz w:val="13"/>
              </w:rPr>
              <w:t>US?</w:t>
            </w:r>
          </w:p>
        </w:tc>
        <w:tc>
          <w:tcPr>
            <w:tcW w:w="877" w:type="dxa"/>
          </w:tcPr>
          <w:p w14:paraId="418786B9" w14:textId="77777777" w:rsidR="00785CBC" w:rsidRDefault="00785CBC" w:rsidP="008E6153">
            <w:pPr>
              <w:pStyle w:val="TableParagraph"/>
              <w:ind w:left="44"/>
              <w:jc w:val="left"/>
              <w:rPr>
                <w:sz w:val="13"/>
              </w:rPr>
            </w:pPr>
            <w:r>
              <w:rPr>
                <w:sz w:val="13"/>
              </w:rPr>
              <w:t>12/11 – pres.</w:t>
            </w:r>
          </w:p>
        </w:tc>
        <w:tc>
          <w:tcPr>
            <w:tcW w:w="534" w:type="dxa"/>
          </w:tcPr>
          <w:p w14:paraId="0748361C" w14:textId="77777777" w:rsidR="00785CBC" w:rsidRDefault="00785CBC" w:rsidP="008E6153">
            <w:pPr>
              <w:pStyle w:val="TableParagraph"/>
              <w:ind w:right="81"/>
              <w:jc w:val="right"/>
              <w:rPr>
                <w:sz w:val="13"/>
              </w:rPr>
            </w:pPr>
            <w:r>
              <w:rPr>
                <w:w w:val="102"/>
                <w:sz w:val="13"/>
              </w:rPr>
              <w:t>6</w:t>
            </w:r>
          </w:p>
        </w:tc>
        <w:tc>
          <w:tcPr>
            <w:tcW w:w="439" w:type="dxa"/>
          </w:tcPr>
          <w:p w14:paraId="78508DE9" w14:textId="77777777" w:rsidR="00785CBC" w:rsidRDefault="00785CBC" w:rsidP="008E6153">
            <w:pPr>
              <w:pStyle w:val="TableParagraph"/>
              <w:ind w:left="105"/>
              <w:jc w:val="left"/>
              <w:rPr>
                <w:sz w:val="13"/>
              </w:rPr>
            </w:pPr>
            <w:r>
              <w:rPr>
                <w:sz w:val="13"/>
              </w:rPr>
              <w:t>no</w:t>
            </w:r>
          </w:p>
        </w:tc>
        <w:tc>
          <w:tcPr>
            <w:tcW w:w="537" w:type="dxa"/>
          </w:tcPr>
          <w:p w14:paraId="45611742" w14:textId="77777777" w:rsidR="00785CBC" w:rsidRDefault="00785CBC" w:rsidP="008E6153">
            <w:pPr>
              <w:pStyle w:val="TableParagraph"/>
              <w:ind w:right="178"/>
              <w:jc w:val="right"/>
              <w:rPr>
                <w:sz w:val="13"/>
              </w:rPr>
            </w:pPr>
            <w:r>
              <w:rPr>
                <w:sz w:val="13"/>
              </w:rPr>
              <w:t>yes</w:t>
            </w:r>
          </w:p>
        </w:tc>
        <w:tc>
          <w:tcPr>
            <w:tcW w:w="459" w:type="dxa"/>
          </w:tcPr>
          <w:p w14:paraId="38C6234E" w14:textId="77777777" w:rsidR="00785CBC" w:rsidRDefault="00785CBC" w:rsidP="008E6153">
            <w:pPr>
              <w:pStyle w:val="TableParagraph"/>
              <w:ind w:left="80"/>
              <w:rPr>
                <w:sz w:val="13"/>
              </w:rPr>
            </w:pPr>
            <w:r>
              <w:rPr>
                <w:w w:val="102"/>
                <w:sz w:val="13"/>
              </w:rPr>
              <w:t>–</w:t>
            </w:r>
          </w:p>
        </w:tc>
        <w:tc>
          <w:tcPr>
            <w:tcW w:w="453" w:type="dxa"/>
          </w:tcPr>
          <w:p w14:paraId="2445497E" w14:textId="77777777" w:rsidR="00785CBC" w:rsidRDefault="00785CBC" w:rsidP="008E6153">
            <w:pPr>
              <w:pStyle w:val="TableParagraph"/>
              <w:ind w:left="84" w:right="101"/>
              <w:rPr>
                <w:sz w:val="13"/>
              </w:rPr>
            </w:pPr>
            <w:r>
              <w:rPr>
                <w:sz w:val="13"/>
              </w:rPr>
              <w:t>27.9</w:t>
            </w:r>
          </w:p>
        </w:tc>
        <w:tc>
          <w:tcPr>
            <w:tcW w:w="539" w:type="dxa"/>
          </w:tcPr>
          <w:p w14:paraId="11213EAB" w14:textId="77777777" w:rsidR="00785CBC" w:rsidRDefault="00785CBC" w:rsidP="008E6153">
            <w:pPr>
              <w:pStyle w:val="TableParagraph"/>
              <w:ind w:left="101" w:right="169"/>
              <w:rPr>
                <w:sz w:val="13"/>
              </w:rPr>
            </w:pPr>
            <w:r>
              <w:rPr>
                <w:sz w:val="13"/>
              </w:rPr>
              <w:t>4.41</w:t>
            </w:r>
          </w:p>
        </w:tc>
      </w:tr>
      <w:tr w:rsidR="00785CBC" w14:paraId="2D2F41DB" w14:textId="77777777" w:rsidTr="008E6153">
        <w:trPr>
          <w:trHeight w:val="162"/>
        </w:trPr>
        <w:tc>
          <w:tcPr>
            <w:tcW w:w="1536" w:type="dxa"/>
          </w:tcPr>
          <w:p w14:paraId="68A06FFC" w14:textId="77777777" w:rsidR="00785CBC" w:rsidRDefault="00785CBC" w:rsidP="008E6153">
            <w:pPr>
              <w:pStyle w:val="TableParagraph"/>
              <w:jc w:val="left"/>
              <w:rPr>
                <w:sz w:val="13"/>
              </w:rPr>
            </w:pPr>
            <w:r>
              <w:rPr>
                <w:sz w:val="13"/>
              </w:rPr>
              <w:t>btc-e.com</w:t>
            </w:r>
          </w:p>
        </w:tc>
        <w:tc>
          <w:tcPr>
            <w:tcW w:w="432" w:type="dxa"/>
          </w:tcPr>
          <w:p w14:paraId="6DF50164" w14:textId="77777777" w:rsidR="00785CBC" w:rsidRDefault="00785CBC" w:rsidP="008E6153">
            <w:pPr>
              <w:pStyle w:val="TableParagraph"/>
              <w:rPr>
                <w:sz w:val="13"/>
              </w:rPr>
            </w:pPr>
            <w:r>
              <w:rPr>
                <w:sz w:val="13"/>
              </w:rPr>
              <w:t>BG</w:t>
            </w:r>
          </w:p>
        </w:tc>
        <w:tc>
          <w:tcPr>
            <w:tcW w:w="877" w:type="dxa"/>
          </w:tcPr>
          <w:p w14:paraId="6B435A47" w14:textId="77777777" w:rsidR="00785CBC" w:rsidRDefault="00785CBC" w:rsidP="008E6153">
            <w:pPr>
              <w:pStyle w:val="TableParagraph"/>
              <w:ind w:left="78"/>
              <w:jc w:val="left"/>
              <w:rPr>
                <w:sz w:val="13"/>
              </w:rPr>
            </w:pPr>
            <w:r>
              <w:rPr>
                <w:sz w:val="13"/>
              </w:rPr>
              <w:t>8/11 – pres.</w:t>
            </w:r>
          </w:p>
        </w:tc>
        <w:tc>
          <w:tcPr>
            <w:tcW w:w="534" w:type="dxa"/>
          </w:tcPr>
          <w:p w14:paraId="11EB46DD" w14:textId="77777777" w:rsidR="00785CBC" w:rsidRDefault="00785CBC" w:rsidP="008E6153">
            <w:pPr>
              <w:pStyle w:val="TableParagraph"/>
              <w:ind w:right="81"/>
              <w:jc w:val="right"/>
              <w:rPr>
                <w:sz w:val="13"/>
              </w:rPr>
            </w:pPr>
            <w:r>
              <w:rPr>
                <w:sz w:val="13"/>
              </w:rPr>
              <w:t>2604</w:t>
            </w:r>
          </w:p>
        </w:tc>
        <w:tc>
          <w:tcPr>
            <w:tcW w:w="439" w:type="dxa"/>
          </w:tcPr>
          <w:p w14:paraId="0A0A4383" w14:textId="77777777" w:rsidR="00785CBC" w:rsidRDefault="00785CBC" w:rsidP="008E6153">
            <w:pPr>
              <w:pStyle w:val="TableParagraph"/>
              <w:ind w:left="105"/>
              <w:jc w:val="left"/>
              <w:rPr>
                <w:sz w:val="13"/>
              </w:rPr>
            </w:pPr>
            <w:r>
              <w:rPr>
                <w:sz w:val="13"/>
              </w:rPr>
              <w:t>no</w:t>
            </w:r>
          </w:p>
        </w:tc>
        <w:tc>
          <w:tcPr>
            <w:tcW w:w="537" w:type="dxa"/>
          </w:tcPr>
          <w:p w14:paraId="46CCA70C" w14:textId="77777777" w:rsidR="00785CBC" w:rsidRDefault="00785CBC" w:rsidP="008E6153">
            <w:pPr>
              <w:pStyle w:val="TableParagraph"/>
              <w:ind w:right="178"/>
              <w:jc w:val="right"/>
              <w:rPr>
                <w:sz w:val="13"/>
              </w:rPr>
            </w:pPr>
            <w:r>
              <w:rPr>
                <w:sz w:val="13"/>
              </w:rPr>
              <w:t>yes</w:t>
            </w:r>
          </w:p>
        </w:tc>
        <w:tc>
          <w:tcPr>
            <w:tcW w:w="459" w:type="dxa"/>
          </w:tcPr>
          <w:p w14:paraId="34314283" w14:textId="77777777" w:rsidR="00785CBC" w:rsidRDefault="00785CBC" w:rsidP="008E6153">
            <w:pPr>
              <w:pStyle w:val="TableParagraph"/>
              <w:ind w:left="162" w:right="83"/>
              <w:rPr>
                <w:sz w:val="13"/>
              </w:rPr>
            </w:pPr>
            <w:r>
              <w:rPr>
                <w:sz w:val="13"/>
              </w:rPr>
              <w:t>yes</w:t>
            </w:r>
          </w:p>
        </w:tc>
        <w:tc>
          <w:tcPr>
            <w:tcW w:w="453" w:type="dxa"/>
          </w:tcPr>
          <w:p w14:paraId="60D17C8C" w14:textId="77777777" w:rsidR="00785CBC" w:rsidRDefault="00785CBC" w:rsidP="008E6153">
            <w:pPr>
              <w:pStyle w:val="TableParagraph"/>
              <w:ind w:left="84" w:right="101"/>
              <w:rPr>
                <w:sz w:val="13"/>
              </w:rPr>
            </w:pPr>
            <w:r>
              <w:rPr>
                <w:sz w:val="13"/>
              </w:rPr>
              <w:t>32.3</w:t>
            </w:r>
          </w:p>
        </w:tc>
        <w:tc>
          <w:tcPr>
            <w:tcW w:w="539" w:type="dxa"/>
          </w:tcPr>
          <w:p w14:paraId="5FA3E258" w14:textId="77777777" w:rsidR="00785CBC" w:rsidRDefault="00785CBC" w:rsidP="008E6153">
            <w:pPr>
              <w:pStyle w:val="TableParagraph"/>
              <w:ind w:left="101" w:right="169"/>
              <w:rPr>
                <w:sz w:val="13"/>
              </w:rPr>
            </w:pPr>
            <w:r>
              <w:rPr>
                <w:sz w:val="13"/>
              </w:rPr>
              <w:t>1.08</w:t>
            </w:r>
          </w:p>
        </w:tc>
      </w:tr>
      <w:tr w:rsidR="00785CBC" w14:paraId="474CE334" w14:textId="77777777" w:rsidTr="008E6153">
        <w:trPr>
          <w:trHeight w:val="162"/>
        </w:trPr>
        <w:tc>
          <w:tcPr>
            <w:tcW w:w="1536" w:type="dxa"/>
          </w:tcPr>
          <w:p w14:paraId="08FE3A04" w14:textId="77777777" w:rsidR="00785CBC" w:rsidRDefault="00785CBC" w:rsidP="008E6153">
            <w:pPr>
              <w:pStyle w:val="TableParagraph"/>
              <w:jc w:val="left"/>
              <w:rPr>
                <w:sz w:val="13"/>
              </w:rPr>
            </w:pPr>
            <w:r>
              <w:rPr>
                <w:sz w:val="13"/>
              </w:rPr>
              <w:t>Mercado Bitcoin</w:t>
            </w:r>
          </w:p>
        </w:tc>
        <w:tc>
          <w:tcPr>
            <w:tcW w:w="432" w:type="dxa"/>
          </w:tcPr>
          <w:p w14:paraId="1C045B8F" w14:textId="77777777" w:rsidR="00785CBC" w:rsidRDefault="00785CBC" w:rsidP="008E6153">
            <w:pPr>
              <w:pStyle w:val="TableParagraph"/>
              <w:rPr>
                <w:sz w:val="13"/>
              </w:rPr>
            </w:pPr>
            <w:r>
              <w:rPr>
                <w:sz w:val="13"/>
              </w:rPr>
              <w:t>BR</w:t>
            </w:r>
          </w:p>
        </w:tc>
        <w:tc>
          <w:tcPr>
            <w:tcW w:w="877" w:type="dxa"/>
          </w:tcPr>
          <w:p w14:paraId="6E3947F3" w14:textId="77777777" w:rsidR="00785CBC" w:rsidRDefault="00785CBC" w:rsidP="008E6153">
            <w:pPr>
              <w:pStyle w:val="TableParagraph"/>
              <w:ind w:left="78"/>
              <w:jc w:val="left"/>
              <w:rPr>
                <w:sz w:val="13"/>
              </w:rPr>
            </w:pPr>
            <w:r>
              <w:rPr>
                <w:sz w:val="13"/>
              </w:rPr>
              <w:t>7/11 – pres.</w:t>
            </w:r>
          </w:p>
        </w:tc>
        <w:tc>
          <w:tcPr>
            <w:tcW w:w="534" w:type="dxa"/>
          </w:tcPr>
          <w:p w14:paraId="268A2EAA" w14:textId="77777777" w:rsidR="00785CBC" w:rsidRDefault="00785CBC" w:rsidP="008E6153">
            <w:pPr>
              <w:pStyle w:val="TableParagraph"/>
              <w:ind w:right="81"/>
              <w:jc w:val="right"/>
              <w:rPr>
                <w:sz w:val="13"/>
              </w:rPr>
            </w:pPr>
            <w:r>
              <w:rPr>
                <w:sz w:val="13"/>
              </w:rPr>
              <w:t>67</w:t>
            </w:r>
          </w:p>
        </w:tc>
        <w:tc>
          <w:tcPr>
            <w:tcW w:w="439" w:type="dxa"/>
          </w:tcPr>
          <w:p w14:paraId="1E2CED20" w14:textId="77777777" w:rsidR="00785CBC" w:rsidRDefault="00785CBC" w:rsidP="008E6153">
            <w:pPr>
              <w:pStyle w:val="TableParagraph"/>
              <w:ind w:left="105"/>
              <w:jc w:val="left"/>
              <w:rPr>
                <w:sz w:val="13"/>
              </w:rPr>
            </w:pPr>
            <w:r>
              <w:rPr>
                <w:sz w:val="13"/>
              </w:rPr>
              <w:t>no</w:t>
            </w:r>
          </w:p>
        </w:tc>
        <w:tc>
          <w:tcPr>
            <w:tcW w:w="537" w:type="dxa"/>
          </w:tcPr>
          <w:p w14:paraId="3C91B566" w14:textId="77777777" w:rsidR="00785CBC" w:rsidRDefault="00785CBC" w:rsidP="008E6153">
            <w:pPr>
              <w:pStyle w:val="TableParagraph"/>
              <w:ind w:right="200"/>
              <w:jc w:val="right"/>
              <w:rPr>
                <w:sz w:val="13"/>
              </w:rPr>
            </w:pPr>
            <w:r>
              <w:rPr>
                <w:sz w:val="13"/>
              </w:rPr>
              <w:t>no</w:t>
            </w:r>
          </w:p>
        </w:tc>
        <w:tc>
          <w:tcPr>
            <w:tcW w:w="459" w:type="dxa"/>
          </w:tcPr>
          <w:p w14:paraId="3CE8DC8D" w14:textId="77777777" w:rsidR="00785CBC" w:rsidRDefault="00785CBC" w:rsidP="008E6153">
            <w:pPr>
              <w:pStyle w:val="TableParagraph"/>
              <w:ind w:left="80"/>
              <w:rPr>
                <w:sz w:val="13"/>
              </w:rPr>
            </w:pPr>
            <w:r>
              <w:rPr>
                <w:w w:val="102"/>
                <w:sz w:val="13"/>
              </w:rPr>
              <w:t>–</w:t>
            </w:r>
          </w:p>
        </w:tc>
        <w:tc>
          <w:tcPr>
            <w:tcW w:w="453" w:type="dxa"/>
          </w:tcPr>
          <w:p w14:paraId="4C61E689" w14:textId="77777777" w:rsidR="00785CBC" w:rsidRDefault="00785CBC" w:rsidP="008E6153">
            <w:pPr>
              <w:pStyle w:val="TableParagraph"/>
              <w:ind w:left="84" w:right="101"/>
              <w:rPr>
                <w:sz w:val="13"/>
              </w:rPr>
            </w:pPr>
            <w:r>
              <w:rPr>
                <w:sz w:val="13"/>
              </w:rPr>
              <w:t>24.3</w:t>
            </w:r>
          </w:p>
        </w:tc>
        <w:tc>
          <w:tcPr>
            <w:tcW w:w="539" w:type="dxa"/>
          </w:tcPr>
          <w:p w14:paraId="62D60363" w14:textId="77777777" w:rsidR="00785CBC" w:rsidRDefault="00785CBC" w:rsidP="008E6153">
            <w:pPr>
              <w:pStyle w:val="TableParagraph"/>
              <w:ind w:left="101" w:right="169"/>
              <w:rPr>
                <w:sz w:val="13"/>
              </w:rPr>
            </w:pPr>
            <w:r>
              <w:rPr>
                <w:sz w:val="13"/>
              </w:rPr>
              <w:t>0.95</w:t>
            </w:r>
          </w:p>
        </w:tc>
      </w:tr>
      <w:tr w:rsidR="00785CBC" w14:paraId="512B24A8" w14:textId="77777777" w:rsidTr="008E6153">
        <w:trPr>
          <w:trHeight w:val="162"/>
        </w:trPr>
        <w:tc>
          <w:tcPr>
            <w:tcW w:w="1536" w:type="dxa"/>
          </w:tcPr>
          <w:p w14:paraId="6BB50D7E" w14:textId="77777777" w:rsidR="00785CBC" w:rsidRDefault="00785CBC" w:rsidP="008E6153">
            <w:pPr>
              <w:pStyle w:val="TableParagraph"/>
              <w:jc w:val="left"/>
              <w:rPr>
                <w:sz w:val="13"/>
              </w:rPr>
            </w:pPr>
            <w:r>
              <w:rPr>
                <w:sz w:val="13"/>
              </w:rPr>
              <w:t>Canadian Virtual Exchange</w:t>
            </w:r>
          </w:p>
        </w:tc>
        <w:tc>
          <w:tcPr>
            <w:tcW w:w="432" w:type="dxa"/>
          </w:tcPr>
          <w:p w14:paraId="1BD37F2E" w14:textId="77777777" w:rsidR="00785CBC" w:rsidRDefault="00785CBC" w:rsidP="008E6153">
            <w:pPr>
              <w:pStyle w:val="TableParagraph"/>
              <w:rPr>
                <w:sz w:val="13"/>
              </w:rPr>
            </w:pPr>
            <w:r>
              <w:rPr>
                <w:sz w:val="13"/>
              </w:rPr>
              <w:t>CA</w:t>
            </w:r>
          </w:p>
        </w:tc>
        <w:tc>
          <w:tcPr>
            <w:tcW w:w="877" w:type="dxa"/>
          </w:tcPr>
          <w:p w14:paraId="1BC2CA79" w14:textId="77777777" w:rsidR="00785CBC" w:rsidRDefault="00785CBC" w:rsidP="008E6153">
            <w:pPr>
              <w:pStyle w:val="TableParagraph"/>
              <w:ind w:left="78"/>
              <w:jc w:val="left"/>
              <w:rPr>
                <w:sz w:val="13"/>
              </w:rPr>
            </w:pPr>
            <w:r>
              <w:rPr>
                <w:sz w:val="13"/>
              </w:rPr>
              <w:t>6/11 – pres.</w:t>
            </w:r>
          </w:p>
        </w:tc>
        <w:tc>
          <w:tcPr>
            <w:tcW w:w="534" w:type="dxa"/>
          </w:tcPr>
          <w:p w14:paraId="1ADE57BB" w14:textId="77777777" w:rsidR="00785CBC" w:rsidRDefault="00785CBC" w:rsidP="008E6153">
            <w:pPr>
              <w:pStyle w:val="TableParagraph"/>
              <w:ind w:right="81"/>
              <w:jc w:val="right"/>
              <w:rPr>
                <w:sz w:val="13"/>
              </w:rPr>
            </w:pPr>
            <w:r>
              <w:rPr>
                <w:sz w:val="13"/>
              </w:rPr>
              <w:t>832</w:t>
            </w:r>
          </w:p>
        </w:tc>
        <w:tc>
          <w:tcPr>
            <w:tcW w:w="439" w:type="dxa"/>
          </w:tcPr>
          <w:p w14:paraId="5ED85741" w14:textId="77777777" w:rsidR="00785CBC" w:rsidRDefault="00785CBC" w:rsidP="008E6153">
            <w:pPr>
              <w:pStyle w:val="TableParagraph"/>
              <w:ind w:left="105"/>
              <w:jc w:val="left"/>
              <w:rPr>
                <w:sz w:val="13"/>
              </w:rPr>
            </w:pPr>
            <w:r>
              <w:rPr>
                <w:sz w:val="13"/>
              </w:rPr>
              <w:t>no</w:t>
            </w:r>
          </w:p>
        </w:tc>
        <w:tc>
          <w:tcPr>
            <w:tcW w:w="537" w:type="dxa"/>
          </w:tcPr>
          <w:p w14:paraId="2C984CE7" w14:textId="77777777" w:rsidR="00785CBC" w:rsidRDefault="00785CBC" w:rsidP="008E6153">
            <w:pPr>
              <w:pStyle w:val="TableParagraph"/>
              <w:ind w:right="200"/>
              <w:jc w:val="right"/>
              <w:rPr>
                <w:sz w:val="13"/>
              </w:rPr>
            </w:pPr>
            <w:r>
              <w:rPr>
                <w:sz w:val="13"/>
              </w:rPr>
              <w:t>no</w:t>
            </w:r>
          </w:p>
        </w:tc>
        <w:tc>
          <w:tcPr>
            <w:tcW w:w="459" w:type="dxa"/>
          </w:tcPr>
          <w:p w14:paraId="69CB1029" w14:textId="77777777" w:rsidR="00785CBC" w:rsidRDefault="00785CBC" w:rsidP="008E6153">
            <w:pPr>
              <w:pStyle w:val="TableParagraph"/>
              <w:ind w:left="80"/>
              <w:rPr>
                <w:sz w:val="13"/>
              </w:rPr>
            </w:pPr>
            <w:r>
              <w:rPr>
                <w:w w:val="102"/>
                <w:sz w:val="13"/>
              </w:rPr>
              <w:t>–</w:t>
            </w:r>
          </w:p>
        </w:tc>
        <w:tc>
          <w:tcPr>
            <w:tcW w:w="453" w:type="dxa"/>
          </w:tcPr>
          <w:p w14:paraId="2E37D15C" w14:textId="77777777" w:rsidR="00785CBC" w:rsidRDefault="00785CBC" w:rsidP="008E6153">
            <w:pPr>
              <w:pStyle w:val="TableParagraph"/>
              <w:ind w:left="84" w:right="101"/>
              <w:rPr>
                <w:sz w:val="13"/>
              </w:rPr>
            </w:pPr>
            <w:r>
              <w:rPr>
                <w:sz w:val="13"/>
              </w:rPr>
              <w:t>25.0</w:t>
            </w:r>
          </w:p>
        </w:tc>
        <w:tc>
          <w:tcPr>
            <w:tcW w:w="539" w:type="dxa"/>
          </w:tcPr>
          <w:p w14:paraId="2E676F72" w14:textId="77777777" w:rsidR="00785CBC" w:rsidRDefault="00785CBC" w:rsidP="008E6153">
            <w:pPr>
              <w:pStyle w:val="TableParagraph"/>
              <w:ind w:left="101" w:right="169"/>
              <w:rPr>
                <w:sz w:val="13"/>
              </w:rPr>
            </w:pPr>
            <w:r>
              <w:rPr>
                <w:sz w:val="13"/>
              </w:rPr>
              <w:t>0.53</w:t>
            </w:r>
          </w:p>
        </w:tc>
      </w:tr>
      <w:tr w:rsidR="00785CBC" w14:paraId="1EC22EEB" w14:textId="77777777" w:rsidTr="008E6153">
        <w:trPr>
          <w:trHeight w:val="162"/>
        </w:trPr>
        <w:tc>
          <w:tcPr>
            <w:tcW w:w="1536" w:type="dxa"/>
          </w:tcPr>
          <w:p w14:paraId="7F2A1C5E" w14:textId="77777777" w:rsidR="00785CBC" w:rsidRDefault="00785CBC" w:rsidP="008E6153">
            <w:pPr>
              <w:pStyle w:val="TableParagraph"/>
              <w:jc w:val="left"/>
              <w:rPr>
                <w:sz w:val="13"/>
              </w:rPr>
            </w:pPr>
            <w:r>
              <w:rPr>
                <w:sz w:val="13"/>
              </w:rPr>
              <w:t>btcchina.com</w:t>
            </w:r>
          </w:p>
        </w:tc>
        <w:tc>
          <w:tcPr>
            <w:tcW w:w="432" w:type="dxa"/>
          </w:tcPr>
          <w:p w14:paraId="0D8F2C1A" w14:textId="77777777" w:rsidR="00785CBC" w:rsidRDefault="00785CBC" w:rsidP="008E6153">
            <w:pPr>
              <w:pStyle w:val="TableParagraph"/>
              <w:rPr>
                <w:sz w:val="13"/>
              </w:rPr>
            </w:pPr>
            <w:r>
              <w:rPr>
                <w:sz w:val="13"/>
              </w:rPr>
              <w:t>CN</w:t>
            </w:r>
          </w:p>
        </w:tc>
        <w:tc>
          <w:tcPr>
            <w:tcW w:w="877" w:type="dxa"/>
          </w:tcPr>
          <w:p w14:paraId="489B8EED" w14:textId="77777777" w:rsidR="00785CBC" w:rsidRDefault="00785CBC" w:rsidP="008E6153">
            <w:pPr>
              <w:pStyle w:val="TableParagraph"/>
              <w:ind w:left="78"/>
              <w:jc w:val="left"/>
              <w:rPr>
                <w:sz w:val="13"/>
              </w:rPr>
            </w:pPr>
            <w:r>
              <w:rPr>
                <w:sz w:val="13"/>
              </w:rPr>
              <w:t>6/11 – pres.</w:t>
            </w:r>
          </w:p>
        </w:tc>
        <w:tc>
          <w:tcPr>
            <w:tcW w:w="534" w:type="dxa"/>
          </w:tcPr>
          <w:p w14:paraId="12C6FDC1" w14:textId="77777777" w:rsidR="00785CBC" w:rsidRDefault="00785CBC" w:rsidP="008E6153">
            <w:pPr>
              <w:pStyle w:val="TableParagraph"/>
              <w:ind w:right="81"/>
              <w:jc w:val="right"/>
              <w:rPr>
                <w:sz w:val="13"/>
              </w:rPr>
            </w:pPr>
            <w:r>
              <w:rPr>
                <w:sz w:val="13"/>
              </w:rPr>
              <w:t>473</w:t>
            </w:r>
          </w:p>
        </w:tc>
        <w:tc>
          <w:tcPr>
            <w:tcW w:w="439" w:type="dxa"/>
          </w:tcPr>
          <w:p w14:paraId="77019EEA" w14:textId="77777777" w:rsidR="00785CBC" w:rsidRDefault="00785CBC" w:rsidP="008E6153">
            <w:pPr>
              <w:pStyle w:val="TableParagraph"/>
              <w:ind w:left="105"/>
              <w:jc w:val="left"/>
              <w:rPr>
                <w:sz w:val="13"/>
              </w:rPr>
            </w:pPr>
            <w:r>
              <w:rPr>
                <w:sz w:val="13"/>
              </w:rPr>
              <w:t>no</w:t>
            </w:r>
          </w:p>
        </w:tc>
        <w:tc>
          <w:tcPr>
            <w:tcW w:w="537" w:type="dxa"/>
          </w:tcPr>
          <w:p w14:paraId="143A73FE" w14:textId="77777777" w:rsidR="00785CBC" w:rsidRDefault="00785CBC" w:rsidP="008E6153">
            <w:pPr>
              <w:pStyle w:val="TableParagraph"/>
              <w:ind w:right="200"/>
              <w:jc w:val="right"/>
              <w:rPr>
                <w:sz w:val="13"/>
              </w:rPr>
            </w:pPr>
            <w:r>
              <w:rPr>
                <w:sz w:val="13"/>
              </w:rPr>
              <w:t>no</w:t>
            </w:r>
          </w:p>
        </w:tc>
        <w:tc>
          <w:tcPr>
            <w:tcW w:w="459" w:type="dxa"/>
          </w:tcPr>
          <w:p w14:paraId="218089DA" w14:textId="77777777" w:rsidR="00785CBC" w:rsidRDefault="00785CBC" w:rsidP="008E6153">
            <w:pPr>
              <w:pStyle w:val="TableParagraph"/>
              <w:ind w:left="80"/>
              <w:rPr>
                <w:sz w:val="13"/>
              </w:rPr>
            </w:pPr>
            <w:r>
              <w:rPr>
                <w:w w:val="102"/>
                <w:sz w:val="13"/>
              </w:rPr>
              <w:t>–</w:t>
            </w:r>
          </w:p>
        </w:tc>
        <w:tc>
          <w:tcPr>
            <w:tcW w:w="453" w:type="dxa"/>
          </w:tcPr>
          <w:p w14:paraId="5B353AF9" w14:textId="77777777" w:rsidR="00785CBC" w:rsidRDefault="00785CBC" w:rsidP="008E6153">
            <w:pPr>
              <w:pStyle w:val="TableParagraph"/>
              <w:ind w:left="84" w:right="101"/>
              <w:rPr>
                <w:sz w:val="13"/>
              </w:rPr>
            </w:pPr>
            <w:r>
              <w:rPr>
                <w:sz w:val="13"/>
              </w:rPr>
              <w:t>24.0</w:t>
            </w:r>
          </w:p>
        </w:tc>
        <w:tc>
          <w:tcPr>
            <w:tcW w:w="539" w:type="dxa"/>
          </w:tcPr>
          <w:p w14:paraId="242446F0" w14:textId="77777777" w:rsidR="00785CBC" w:rsidRDefault="00785CBC" w:rsidP="008E6153">
            <w:pPr>
              <w:pStyle w:val="TableParagraph"/>
              <w:ind w:left="101" w:right="169"/>
              <w:rPr>
                <w:sz w:val="13"/>
              </w:rPr>
            </w:pPr>
            <w:r>
              <w:rPr>
                <w:sz w:val="13"/>
              </w:rPr>
              <w:t>0.60</w:t>
            </w:r>
          </w:p>
        </w:tc>
      </w:tr>
      <w:tr w:rsidR="00785CBC" w14:paraId="5842A97C" w14:textId="77777777" w:rsidTr="008E6153">
        <w:trPr>
          <w:trHeight w:val="162"/>
        </w:trPr>
        <w:tc>
          <w:tcPr>
            <w:tcW w:w="1536" w:type="dxa"/>
          </w:tcPr>
          <w:p w14:paraId="1A8EBD06" w14:textId="77777777" w:rsidR="00785CBC" w:rsidRDefault="00785CBC" w:rsidP="008E6153">
            <w:pPr>
              <w:pStyle w:val="TableParagraph"/>
              <w:jc w:val="left"/>
              <w:rPr>
                <w:sz w:val="13"/>
              </w:rPr>
            </w:pPr>
            <w:r>
              <w:rPr>
                <w:sz w:val="13"/>
              </w:rPr>
              <w:t>bitcoin-24.com</w:t>
            </w:r>
          </w:p>
        </w:tc>
        <w:tc>
          <w:tcPr>
            <w:tcW w:w="432" w:type="dxa"/>
          </w:tcPr>
          <w:p w14:paraId="70F645E0" w14:textId="77777777" w:rsidR="00785CBC" w:rsidRDefault="00785CBC" w:rsidP="008E6153">
            <w:pPr>
              <w:pStyle w:val="TableParagraph"/>
              <w:rPr>
                <w:sz w:val="13"/>
              </w:rPr>
            </w:pPr>
            <w:r>
              <w:rPr>
                <w:sz w:val="13"/>
              </w:rPr>
              <w:t>DE</w:t>
            </w:r>
          </w:p>
        </w:tc>
        <w:tc>
          <w:tcPr>
            <w:tcW w:w="877" w:type="dxa"/>
          </w:tcPr>
          <w:p w14:paraId="32E39325" w14:textId="77777777" w:rsidR="00785CBC" w:rsidRDefault="00785CBC" w:rsidP="008E6153">
            <w:pPr>
              <w:pStyle w:val="TableParagraph"/>
              <w:ind w:left="78"/>
              <w:jc w:val="left"/>
              <w:rPr>
                <w:sz w:val="13"/>
              </w:rPr>
            </w:pPr>
            <w:r>
              <w:rPr>
                <w:sz w:val="13"/>
              </w:rPr>
              <w:t>5/12 – pres.</w:t>
            </w:r>
          </w:p>
        </w:tc>
        <w:tc>
          <w:tcPr>
            <w:tcW w:w="534" w:type="dxa"/>
          </w:tcPr>
          <w:p w14:paraId="5F90B427" w14:textId="77777777" w:rsidR="00785CBC" w:rsidRDefault="00785CBC" w:rsidP="008E6153">
            <w:pPr>
              <w:pStyle w:val="TableParagraph"/>
              <w:ind w:right="81"/>
              <w:jc w:val="right"/>
              <w:rPr>
                <w:sz w:val="13"/>
              </w:rPr>
            </w:pPr>
            <w:r>
              <w:rPr>
                <w:sz w:val="13"/>
              </w:rPr>
              <w:t>924</w:t>
            </w:r>
          </w:p>
        </w:tc>
        <w:tc>
          <w:tcPr>
            <w:tcW w:w="439" w:type="dxa"/>
          </w:tcPr>
          <w:p w14:paraId="4D5C2178" w14:textId="77777777" w:rsidR="00785CBC" w:rsidRDefault="00785CBC" w:rsidP="008E6153">
            <w:pPr>
              <w:pStyle w:val="TableParagraph"/>
              <w:ind w:left="105"/>
              <w:jc w:val="left"/>
              <w:rPr>
                <w:sz w:val="13"/>
              </w:rPr>
            </w:pPr>
            <w:r>
              <w:rPr>
                <w:sz w:val="13"/>
              </w:rPr>
              <w:t>no</w:t>
            </w:r>
          </w:p>
        </w:tc>
        <w:tc>
          <w:tcPr>
            <w:tcW w:w="537" w:type="dxa"/>
          </w:tcPr>
          <w:p w14:paraId="627CE89C" w14:textId="77777777" w:rsidR="00785CBC" w:rsidRDefault="00785CBC" w:rsidP="008E6153">
            <w:pPr>
              <w:pStyle w:val="TableParagraph"/>
              <w:ind w:right="200"/>
              <w:jc w:val="right"/>
              <w:rPr>
                <w:sz w:val="13"/>
              </w:rPr>
            </w:pPr>
            <w:r>
              <w:rPr>
                <w:sz w:val="13"/>
              </w:rPr>
              <w:t>no</w:t>
            </w:r>
          </w:p>
        </w:tc>
        <w:tc>
          <w:tcPr>
            <w:tcW w:w="459" w:type="dxa"/>
          </w:tcPr>
          <w:p w14:paraId="6CF497B7" w14:textId="77777777" w:rsidR="00785CBC" w:rsidRDefault="00785CBC" w:rsidP="008E6153">
            <w:pPr>
              <w:pStyle w:val="TableParagraph"/>
              <w:ind w:left="80"/>
              <w:rPr>
                <w:sz w:val="13"/>
              </w:rPr>
            </w:pPr>
            <w:r>
              <w:rPr>
                <w:w w:val="102"/>
                <w:sz w:val="13"/>
              </w:rPr>
              <w:t>–</w:t>
            </w:r>
          </w:p>
        </w:tc>
        <w:tc>
          <w:tcPr>
            <w:tcW w:w="453" w:type="dxa"/>
          </w:tcPr>
          <w:p w14:paraId="7E6D28A9" w14:textId="77777777" w:rsidR="00785CBC" w:rsidRDefault="00785CBC" w:rsidP="008E6153">
            <w:pPr>
              <w:pStyle w:val="TableParagraph"/>
              <w:ind w:left="84" w:right="101"/>
              <w:rPr>
                <w:sz w:val="13"/>
              </w:rPr>
            </w:pPr>
            <w:r>
              <w:rPr>
                <w:sz w:val="13"/>
              </w:rPr>
              <w:t>26.0</w:t>
            </w:r>
          </w:p>
        </w:tc>
        <w:tc>
          <w:tcPr>
            <w:tcW w:w="539" w:type="dxa"/>
          </w:tcPr>
          <w:p w14:paraId="3CBDCBDD" w14:textId="77777777" w:rsidR="00785CBC" w:rsidRDefault="00785CBC" w:rsidP="008E6153">
            <w:pPr>
              <w:pStyle w:val="TableParagraph"/>
              <w:ind w:left="101" w:right="169"/>
              <w:rPr>
                <w:sz w:val="13"/>
              </w:rPr>
            </w:pPr>
            <w:r>
              <w:rPr>
                <w:sz w:val="13"/>
              </w:rPr>
              <w:t>0.52</w:t>
            </w:r>
          </w:p>
        </w:tc>
      </w:tr>
      <w:tr w:rsidR="00785CBC" w14:paraId="20528B63" w14:textId="77777777" w:rsidTr="008E6153">
        <w:trPr>
          <w:trHeight w:val="162"/>
        </w:trPr>
        <w:tc>
          <w:tcPr>
            <w:tcW w:w="1536" w:type="dxa"/>
          </w:tcPr>
          <w:p w14:paraId="106CEFD6" w14:textId="77777777" w:rsidR="00785CBC" w:rsidRDefault="00785CBC" w:rsidP="008E6153">
            <w:pPr>
              <w:pStyle w:val="TableParagraph"/>
              <w:jc w:val="left"/>
              <w:rPr>
                <w:sz w:val="13"/>
              </w:rPr>
            </w:pPr>
            <w:proofErr w:type="spellStart"/>
            <w:r>
              <w:rPr>
                <w:sz w:val="13"/>
              </w:rPr>
              <w:t>VirWox</w:t>
            </w:r>
            <w:proofErr w:type="spellEnd"/>
          </w:p>
        </w:tc>
        <w:tc>
          <w:tcPr>
            <w:tcW w:w="432" w:type="dxa"/>
          </w:tcPr>
          <w:p w14:paraId="3E39ACE6" w14:textId="77777777" w:rsidR="00785CBC" w:rsidRDefault="00785CBC" w:rsidP="008E6153">
            <w:pPr>
              <w:pStyle w:val="TableParagraph"/>
              <w:rPr>
                <w:sz w:val="13"/>
              </w:rPr>
            </w:pPr>
            <w:r>
              <w:rPr>
                <w:sz w:val="13"/>
              </w:rPr>
              <w:t>DE</w:t>
            </w:r>
          </w:p>
        </w:tc>
        <w:tc>
          <w:tcPr>
            <w:tcW w:w="877" w:type="dxa"/>
          </w:tcPr>
          <w:p w14:paraId="45AACA52" w14:textId="77777777" w:rsidR="00785CBC" w:rsidRDefault="00785CBC" w:rsidP="008E6153">
            <w:pPr>
              <w:pStyle w:val="TableParagraph"/>
              <w:ind w:left="78"/>
              <w:jc w:val="left"/>
              <w:rPr>
                <w:sz w:val="13"/>
              </w:rPr>
            </w:pPr>
            <w:r>
              <w:rPr>
                <w:sz w:val="13"/>
              </w:rPr>
              <w:t>4/11 – pres.</w:t>
            </w:r>
          </w:p>
        </w:tc>
        <w:tc>
          <w:tcPr>
            <w:tcW w:w="534" w:type="dxa"/>
          </w:tcPr>
          <w:p w14:paraId="442092AA" w14:textId="77777777" w:rsidR="00785CBC" w:rsidRDefault="00785CBC" w:rsidP="008E6153">
            <w:pPr>
              <w:pStyle w:val="TableParagraph"/>
              <w:ind w:right="81"/>
              <w:jc w:val="right"/>
              <w:rPr>
                <w:sz w:val="13"/>
              </w:rPr>
            </w:pPr>
            <w:r>
              <w:rPr>
                <w:sz w:val="13"/>
              </w:rPr>
              <w:t>1668</w:t>
            </w:r>
          </w:p>
        </w:tc>
        <w:tc>
          <w:tcPr>
            <w:tcW w:w="439" w:type="dxa"/>
          </w:tcPr>
          <w:p w14:paraId="30A76CA9" w14:textId="77777777" w:rsidR="00785CBC" w:rsidRDefault="00785CBC" w:rsidP="008E6153">
            <w:pPr>
              <w:pStyle w:val="TableParagraph"/>
              <w:ind w:left="105"/>
              <w:jc w:val="left"/>
              <w:rPr>
                <w:sz w:val="13"/>
              </w:rPr>
            </w:pPr>
            <w:r>
              <w:rPr>
                <w:sz w:val="13"/>
              </w:rPr>
              <w:t>no</w:t>
            </w:r>
          </w:p>
        </w:tc>
        <w:tc>
          <w:tcPr>
            <w:tcW w:w="537" w:type="dxa"/>
          </w:tcPr>
          <w:p w14:paraId="22004E43" w14:textId="77777777" w:rsidR="00785CBC" w:rsidRDefault="00785CBC" w:rsidP="008E6153">
            <w:pPr>
              <w:pStyle w:val="TableParagraph"/>
              <w:ind w:right="200"/>
              <w:jc w:val="right"/>
              <w:rPr>
                <w:sz w:val="13"/>
              </w:rPr>
            </w:pPr>
            <w:r>
              <w:rPr>
                <w:sz w:val="13"/>
              </w:rPr>
              <w:t>no</w:t>
            </w:r>
          </w:p>
        </w:tc>
        <w:tc>
          <w:tcPr>
            <w:tcW w:w="459" w:type="dxa"/>
          </w:tcPr>
          <w:p w14:paraId="00C72308" w14:textId="77777777" w:rsidR="00785CBC" w:rsidRDefault="00785CBC" w:rsidP="008E6153">
            <w:pPr>
              <w:pStyle w:val="TableParagraph"/>
              <w:ind w:left="80"/>
              <w:rPr>
                <w:sz w:val="13"/>
              </w:rPr>
            </w:pPr>
            <w:r>
              <w:rPr>
                <w:w w:val="102"/>
                <w:sz w:val="13"/>
              </w:rPr>
              <w:t>–</w:t>
            </w:r>
          </w:p>
        </w:tc>
        <w:tc>
          <w:tcPr>
            <w:tcW w:w="453" w:type="dxa"/>
          </w:tcPr>
          <w:p w14:paraId="72979057" w14:textId="77777777" w:rsidR="00785CBC" w:rsidRDefault="00785CBC" w:rsidP="008E6153">
            <w:pPr>
              <w:pStyle w:val="TableParagraph"/>
              <w:ind w:left="84" w:right="101"/>
              <w:rPr>
                <w:sz w:val="13"/>
              </w:rPr>
            </w:pPr>
            <w:r>
              <w:rPr>
                <w:sz w:val="13"/>
              </w:rPr>
              <w:t>26.0</w:t>
            </w:r>
          </w:p>
        </w:tc>
        <w:tc>
          <w:tcPr>
            <w:tcW w:w="539" w:type="dxa"/>
          </w:tcPr>
          <w:p w14:paraId="3B8960C7" w14:textId="77777777" w:rsidR="00785CBC" w:rsidRDefault="00785CBC" w:rsidP="008E6153">
            <w:pPr>
              <w:pStyle w:val="TableParagraph"/>
              <w:ind w:left="101" w:right="169"/>
              <w:rPr>
                <w:sz w:val="13"/>
              </w:rPr>
            </w:pPr>
            <w:r>
              <w:rPr>
                <w:sz w:val="13"/>
              </w:rPr>
              <w:t>0.45</w:t>
            </w:r>
          </w:p>
        </w:tc>
      </w:tr>
      <w:tr w:rsidR="00785CBC" w14:paraId="2A611D64" w14:textId="77777777" w:rsidTr="008E6153">
        <w:trPr>
          <w:trHeight w:val="162"/>
        </w:trPr>
        <w:tc>
          <w:tcPr>
            <w:tcW w:w="1536" w:type="dxa"/>
          </w:tcPr>
          <w:p w14:paraId="19BA0752" w14:textId="77777777" w:rsidR="00785CBC" w:rsidRDefault="00785CBC" w:rsidP="008E6153">
            <w:pPr>
              <w:pStyle w:val="TableParagraph"/>
              <w:jc w:val="left"/>
              <w:rPr>
                <w:sz w:val="13"/>
              </w:rPr>
            </w:pPr>
            <w:r>
              <w:rPr>
                <w:sz w:val="13"/>
              </w:rPr>
              <w:t>Bitcoin.de</w:t>
            </w:r>
          </w:p>
        </w:tc>
        <w:tc>
          <w:tcPr>
            <w:tcW w:w="432" w:type="dxa"/>
          </w:tcPr>
          <w:p w14:paraId="10B78AAA" w14:textId="77777777" w:rsidR="00785CBC" w:rsidRDefault="00785CBC" w:rsidP="008E6153">
            <w:pPr>
              <w:pStyle w:val="TableParagraph"/>
              <w:rPr>
                <w:sz w:val="13"/>
              </w:rPr>
            </w:pPr>
            <w:r>
              <w:rPr>
                <w:sz w:val="13"/>
              </w:rPr>
              <w:t>DE</w:t>
            </w:r>
          </w:p>
        </w:tc>
        <w:tc>
          <w:tcPr>
            <w:tcW w:w="877" w:type="dxa"/>
          </w:tcPr>
          <w:p w14:paraId="6C4F663C" w14:textId="77777777" w:rsidR="00785CBC" w:rsidRDefault="00785CBC" w:rsidP="008E6153">
            <w:pPr>
              <w:pStyle w:val="TableParagraph"/>
              <w:ind w:left="78"/>
              <w:jc w:val="left"/>
              <w:rPr>
                <w:sz w:val="13"/>
              </w:rPr>
            </w:pPr>
            <w:r>
              <w:rPr>
                <w:sz w:val="13"/>
              </w:rPr>
              <w:t>8/11 – pres.</w:t>
            </w:r>
          </w:p>
        </w:tc>
        <w:tc>
          <w:tcPr>
            <w:tcW w:w="534" w:type="dxa"/>
          </w:tcPr>
          <w:p w14:paraId="3D11FAC4" w14:textId="77777777" w:rsidR="00785CBC" w:rsidRDefault="00785CBC" w:rsidP="008E6153">
            <w:pPr>
              <w:pStyle w:val="TableParagraph"/>
              <w:ind w:right="81"/>
              <w:jc w:val="right"/>
              <w:rPr>
                <w:sz w:val="13"/>
              </w:rPr>
            </w:pPr>
            <w:r>
              <w:rPr>
                <w:sz w:val="13"/>
              </w:rPr>
              <w:t>1204</w:t>
            </w:r>
          </w:p>
        </w:tc>
        <w:tc>
          <w:tcPr>
            <w:tcW w:w="439" w:type="dxa"/>
          </w:tcPr>
          <w:p w14:paraId="75CE0B7D" w14:textId="77777777" w:rsidR="00785CBC" w:rsidRDefault="00785CBC" w:rsidP="008E6153">
            <w:pPr>
              <w:pStyle w:val="TableParagraph"/>
              <w:ind w:left="105"/>
              <w:jc w:val="left"/>
              <w:rPr>
                <w:sz w:val="13"/>
              </w:rPr>
            </w:pPr>
            <w:r>
              <w:rPr>
                <w:sz w:val="13"/>
              </w:rPr>
              <w:t>no</w:t>
            </w:r>
          </w:p>
        </w:tc>
        <w:tc>
          <w:tcPr>
            <w:tcW w:w="537" w:type="dxa"/>
          </w:tcPr>
          <w:p w14:paraId="7C9BB5E3" w14:textId="77777777" w:rsidR="00785CBC" w:rsidRDefault="00785CBC" w:rsidP="008E6153">
            <w:pPr>
              <w:pStyle w:val="TableParagraph"/>
              <w:ind w:right="200"/>
              <w:jc w:val="right"/>
              <w:rPr>
                <w:sz w:val="13"/>
              </w:rPr>
            </w:pPr>
            <w:r>
              <w:rPr>
                <w:sz w:val="13"/>
              </w:rPr>
              <w:t>no</w:t>
            </w:r>
          </w:p>
        </w:tc>
        <w:tc>
          <w:tcPr>
            <w:tcW w:w="459" w:type="dxa"/>
          </w:tcPr>
          <w:p w14:paraId="7C9DD2DA" w14:textId="77777777" w:rsidR="00785CBC" w:rsidRDefault="00785CBC" w:rsidP="008E6153">
            <w:pPr>
              <w:pStyle w:val="TableParagraph"/>
              <w:ind w:left="80"/>
              <w:rPr>
                <w:sz w:val="13"/>
              </w:rPr>
            </w:pPr>
            <w:r>
              <w:rPr>
                <w:w w:val="102"/>
                <w:sz w:val="13"/>
              </w:rPr>
              <w:t>–</w:t>
            </w:r>
          </w:p>
        </w:tc>
        <w:tc>
          <w:tcPr>
            <w:tcW w:w="453" w:type="dxa"/>
          </w:tcPr>
          <w:p w14:paraId="4DAEEC1B" w14:textId="77777777" w:rsidR="00785CBC" w:rsidRDefault="00785CBC" w:rsidP="008E6153">
            <w:pPr>
              <w:pStyle w:val="TableParagraph"/>
              <w:ind w:left="84" w:right="101"/>
              <w:rPr>
                <w:sz w:val="13"/>
              </w:rPr>
            </w:pPr>
            <w:r>
              <w:rPr>
                <w:sz w:val="13"/>
              </w:rPr>
              <w:t>26.0</w:t>
            </w:r>
          </w:p>
        </w:tc>
        <w:tc>
          <w:tcPr>
            <w:tcW w:w="539" w:type="dxa"/>
          </w:tcPr>
          <w:p w14:paraId="4AA4ABD6" w14:textId="77777777" w:rsidR="00785CBC" w:rsidRDefault="00785CBC" w:rsidP="008E6153">
            <w:pPr>
              <w:pStyle w:val="TableParagraph"/>
              <w:ind w:left="101" w:right="169"/>
              <w:rPr>
                <w:sz w:val="13"/>
              </w:rPr>
            </w:pPr>
            <w:r>
              <w:rPr>
                <w:sz w:val="13"/>
              </w:rPr>
              <w:t>0.49</w:t>
            </w:r>
          </w:p>
        </w:tc>
      </w:tr>
      <w:tr w:rsidR="00785CBC" w14:paraId="2718DB4E" w14:textId="77777777" w:rsidTr="008E6153">
        <w:trPr>
          <w:trHeight w:val="162"/>
        </w:trPr>
        <w:tc>
          <w:tcPr>
            <w:tcW w:w="1536" w:type="dxa"/>
          </w:tcPr>
          <w:p w14:paraId="6AB14756" w14:textId="77777777" w:rsidR="00785CBC" w:rsidRDefault="00785CBC" w:rsidP="008E6153">
            <w:pPr>
              <w:pStyle w:val="TableParagraph"/>
              <w:jc w:val="left"/>
              <w:rPr>
                <w:sz w:val="13"/>
              </w:rPr>
            </w:pPr>
            <w:r>
              <w:rPr>
                <w:sz w:val="13"/>
              </w:rPr>
              <w:t>Bitcoin Central</w:t>
            </w:r>
          </w:p>
        </w:tc>
        <w:tc>
          <w:tcPr>
            <w:tcW w:w="432" w:type="dxa"/>
          </w:tcPr>
          <w:p w14:paraId="2E0AAF6C" w14:textId="77777777" w:rsidR="00785CBC" w:rsidRDefault="00785CBC" w:rsidP="008E6153">
            <w:pPr>
              <w:pStyle w:val="TableParagraph"/>
              <w:rPr>
                <w:sz w:val="13"/>
              </w:rPr>
            </w:pPr>
            <w:r>
              <w:rPr>
                <w:sz w:val="13"/>
              </w:rPr>
              <w:t>FR</w:t>
            </w:r>
          </w:p>
        </w:tc>
        <w:tc>
          <w:tcPr>
            <w:tcW w:w="877" w:type="dxa"/>
          </w:tcPr>
          <w:p w14:paraId="6AF87B67" w14:textId="77777777" w:rsidR="00785CBC" w:rsidRDefault="00785CBC" w:rsidP="008E6153">
            <w:pPr>
              <w:pStyle w:val="TableParagraph"/>
              <w:ind w:left="78"/>
              <w:jc w:val="left"/>
              <w:rPr>
                <w:sz w:val="13"/>
              </w:rPr>
            </w:pPr>
            <w:r>
              <w:rPr>
                <w:sz w:val="13"/>
              </w:rPr>
              <w:t>1/11 – pres.</w:t>
            </w:r>
          </w:p>
        </w:tc>
        <w:tc>
          <w:tcPr>
            <w:tcW w:w="534" w:type="dxa"/>
          </w:tcPr>
          <w:p w14:paraId="59A30EF6" w14:textId="77777777" w:rsidR="00785CBC" w:rsidRDefault="00785CBC" w:rsidP="008E6153">
            <w:pPr>
              <w:pStyle w:val="TableParagraph"/>
              <w:ind w:right="81"/>
              <w:jc w:val="right"/>
              <w:rPr>
                <w:sz w:val="13"/>
              </w:rPr>
            </w:pPr>
            <w:r>
              <w:rPr>
                <w:sz w:val="13"/>
              </w:rPr>
              <w:t>118</w:t>
            </w:r>
          </w:p>
        </w:tc>
        <w:tc>
          <w:tcPr>
            <w:tcW w:w="439" w:type="dxa"/>
          </w:tcPr>
          <w:p w14:paraId="5F81C69C" w14:textId="77777777" w:rsidR="00785CBC" w:rsidRDefault="00785CBC" w:rsidP="008E6153">
            <w:pPr>
              <w:pStyle w:val="TableParagraph"/>
              <w:ind w:left="105"/>
              <w:jc w:val="left"/>
              <w:rPr>
                <w:sz w:val="13"/>
              </w:rPr>
            </w:pPr>
            <w:r>
              <w:rPr>
                <w:sz w:val="13"/>
              </w:rPr>
              <w:t>no</w:t>
            </w:r>
          </w:p>
        </w:tc>
        <w:tc>
          <w:tcPr>
            <w:tcW w:w="537" w:type="dxa"/>
          </w:tcPr>
          <w:p w14:paraId="10AD474F" w14:textId="77777777" w:rsidR="00785CBC" w:rsidRDefault="00785CBC" w:rsidP="008E6153">
            <w:pPr>
              <w:pStyle w:val="TableParagraph"/>
              <w:ind w:right="200"/>
              <w:jc w:val="right"/>
              <w:rPr>
                <w:sz w:val="13"/>
              </w:rPr>
            </w:pPr>
            <w:r>
              <w:rPr>
                <w:sz w:val="13"/>
              </w:rPr>
              <w:t>no</w:t>
            </w:r>
          </w:p>
        </w:tc>
        <w:tc>
          <w:tcPr>
            <w:tcW w:w="459" w:type="dxa"/>
          </w:tcPr>
          <w:p w14:paraId="6295661B" w14:textId="77777777" w:rsidR="00785CBC" w:rsidRDefault="00785CBC" w:rsidP="008E6153">
            <w:pPr>
              <w:pStyle w:val="TableParagraph"/>
              <w:ind w:left="80"/>
              <w:rPr>
                <w:sz w:val="13"/>
              </w:rPr>
            </w:pPr>
            <w:r>
              <w:rPr>
                <w:w w:val="102"/>
                <w:sz w:val="13"/>
              </w:rPr>
              <w:t>–</w:t>
            </w:r>
          </w:p>
        </w:tc>
        <w:tc>
          <w:tcPr>
            <w:tcW w:w="453" w:type="dxa"/>
          </w:tcPr>
          <w:p w14:paraId="187B13CB" w14:textId="77777777" w:rsidR="00785CBC" w:rsidRDefault="00785CBC" w:rsidP="008E6153">
            <w:pPr>
              <w:pStyle w:val="TableParagraph"/>
              <w:ind w:left="84" w:right="101"/>
              <w:rPr>
                <w:sz w:val="13"/>
              </w:rPr>
            </w:pPr>
            <w:r>
              <w:rPr>
                <w:sz w:val="13"/>
              </w:rPr>
              <w:t>31.7</w:t>
            </w:r>
          </w:p>
        </w:tc>
        <w:tc>
          <w:tcPr>
            <w:tcW w:w="539" w:type="dxa"/>
          </w:tcPr>
          <w:p w14:paraId="44B3217F" w14:textId="77777777" w:rsidR="00785CBC" w:rsidRDefault="00785CBC" w:rsidP="008E6153">
            <w:pPr>
              <w:pStyle w:val="TableParagraph"/>
              <w:ind w:left="101" w:right="169"/>
              <w:rPr>
                <w:sz w:val="13"/>
              </w:rPr>
            </w:pPr>
            <w:r>
              <w:rPr>
                <w:sz w:val="13"/>
              </w:rPr>
              <w:t>0.91</w:t>
            </w:r>
          </w:p>
        </w:tc>
      </w:tr>
      <w:tr w:rsidR="00785CBC" w14:paraId="1B1A0414" w14:textId="77777777" w:rsidTr="008E6153">
        <w:trPr>
          <w:trHeight w:val="162"/>
        </w:trPr>
        <w:tc>
          <w:tcPr>
            <w:tcW w:w="1536" w:type="dxa"/>
          </w:tcPr>
          <w:p w14:paraId="7FA214D3" w14:textId="77777777" w:rsidR="00785CBC" w:rsidRDefault="00785CBC" w:rsidP="008E6153">
            <w:pPr>
              <w:pStyle w:val="TableParagraph"/>
              <w:jc w:val="left"/>
              <w:rPr>
                <w:sz w:val="13"/>
              </w:rPr>
            </w:pPr>
            <w:r>
              <w:rPr>
                <w:sz w:val="13"/>
              </w:rPr>
              <w:t xml:space="preserve">Mt. </w:t>
            </w:r>
            <w:proofErr w:type="spellStart"/>
            <w:r>
              <w:rPr>
                <w:sz w:val="13"/>
              </w:rPr>
              <w:t>Gox</w:t>
            </w:r>
            <w:proofErr w:type="spellEnd"/>
          </w:p>
        </w:tc>
        <w:tc>
          <w:tcPr>
            <w:tcW w:w="432" w:type="dxa"/>
          </w:tcPr>
          <w:p w14:paraId="0805EC86" w14:textId="77777777" w:rsidR="00785CBC" w:rsidRDefault="00785CBC" w:rsidP="008E6153">
            <w:pPr>
              <w:pStyle w:val="TableParagraph"/>
              <w:rPr>
                <w:sz w:val="13"/>
              </w:rPr>
            </w:pPr>
            <w:r>
              <w:rPr>
                <w:sz w:val="13"/>
              </w:rPr>
              <w:t>JP</w:t>
            </w:r>
          </w:p>
        </w:tc>
        <w:tc>
          <w:tcPr>
            <w:tcW w:w="877" w:type="dxa"/>
          </w:tcPr>
          <w:p w14:paraId="664F8C8C" w14:textId="77777777" w:rsidR="00785CBC" w:rsidRDefault="00785CBC" w:rsidP="008E6153">
            <w:pPr>
              <w:pStyle w:val="TableParagraph"/>
              <w:ind w:left="78"/>
              <w:jc w:val="left"/>
              <w:rPr>
                <w:sz w:val="13"/>
              </w:rPr>
            </w:pPr>
            <w:r>
              <w:rPr>
                <w:sz w:val="13"/>
              </w:rPr>
              <w:t>7/10 – pres.</w:t>
            </w:r>
          </w:p>
        </w:tc>
        <w:tc>
          <w:tcPr>
            <w:tcW w:w="534" w:type="dxa"/>
          </w:tcPr>
          <w:p w14:paraId="14CFB5B9" w14:textId="77777777" w:rsidR="00785CBC" w:rsidRDefault="00785CBC" w:rsidP="008E6153">
            <w:pPr>
              <w:pStyle w:val="TableParagraph"/>
              <w:ind w:right="81"/>
              <w:jc w:val="right"/>
              <w:rPr>
                <w:sz w:val="13"/>
              </w:rPr>
            </w:pPr>
            <w:r>
              <w:rPr>
                <w:sz w:val="13"/>
              </w:rPr>
              <w:t>43230</w:t>
            </w:r>
          </w:p>
        </w:tc>
        <w:tc>
          <w:tcPr>
            <w:tcW w:w="439" w:type="dxa"/>
          </w:tcPr>
          <w:p w14:paraId="7F7B2C08" w14:textId="77777777" w:rsidR="00785CBC" w:rsidRDefault="00785CBC" w:rsidP="008E6153">
            <w:pPr>
              <w:pStyle w:val="TableParagraph"/>
              <w:ind w:left="105"/>
              <w:jc w:val="left"/>
              <w:rPr>
                <w:sz w:val="13"/>
              </w:rPr>
            </w:pPr>
            <w:r>
              <w:rPr>
                <w:sz w:val="13"/>
              </w:rPr>
              <w:t>no</w:t>
            </w:r>
          </w:p>
        </w:tc>
        <w:tc>
          <w:tcPr>
            <w:tcW w:w="537" w:type="dxa"/>
          </w:tcPr>
          <w:p w14:paraId="33552718" w14:textId="77777777" w:rsidR="00785CBC" w:rsidRDefault="00785CBC" w:rsidP="008E6153">
            <w:pPr>
              <w:pStyle w:val="TableParagraph"/>
              <w:ind w:right="178"/>
              <w:jc w:val="right"/>
              <w:rPr>
                <w:sz w:val="13"/>
              </w:rPr>
            </w:pPr>
            <w:r>
              <w:rPr>
                <w:sz w:val="13"/>
              </w:rPr>
              <w:t>yes</w:t>
            </w:r>
          </w:p>
        </w:tc>
        <w:tc>
          <w:tcPr>
            <w:tcW w:w="459" w:type="dxa"/>
          </w:tcPr>
          <w:p w14:paraId="64C984AE" w14:textId="77777777" w:rsidR="00785CBC" w:rsidRDefault="00785CBC" w:rsidP="008E6153">
            <w:pPr>
              <w:pStyle w:val="TableParagraph"/>
              <w:ind w:left="162" w:right="83"/>
              <w:rPr>
                <w:sz w:val="13"/>
              </w:rPr>
            </w:pPr>
            <w:r>
              <w:rPr>
                <w:sz w:val="13"/>
              </w:rPr>
              <w:t>yes</w:t>
            </w:r>
          </w:p>
        </w:tc>
        <w:tc>
          <w:tcPr>
            <w:tcW w:w="453" w:type="dxa"/>
          </w:tcPr>
          <w:p w14:paraId="21F3F38F" w14:textId="77777777" w:rsidR="00785CBC" w:rsidRDefault="00785CBC" w:rsidP="008E6153">
            <w:pPr>
              <w:pStyle w:val="TableParagraph"/>
              <w:ind w:left="84" w:right="101"/>
              <w:rPr>
                <w:sz w:val="13"/>
              </w:rPr>
            </w:pPr>
            <w:r>
              <w:rPr>
                <w:sz w:val="13"/>
              </w:rPr>
              <w:t>22.7</w:t>
            </w:r>
          </w:p>
        </w:tc>
        <w:tc>
          <w:tcPr>
            <w:tcW w:w="539" w:type="dxa"/>
          </w:tcPr>
          <w:p w14:paraId="26D38174" w14:textId="77777777" w:rsidR="00785CBC" w:rsidRDefault="00785CBC" w:rsidP="008E6153">
            <w:pPr>
              <w:pStyle w:val="TableParagraph"/>
              <w:ind w:left="101" w:right="169"/>
              <w:rPr>
                <w:sz w:val="13"/>
              </w:rPr>
            </w:pPr>
            <w:r>
              <w:rPr>
                <w:sz w:val="13"/>
              </w:rPr>
              <w:t>0.49</w:t>
            </w:r>
          </w:p>
        </w:tc>
      </w:tr>
      <w:tr w:rsidR="00785CBC" w14:paraId="4FB88179" w14:textId="77777777" w:rsidTr="008E6153">
        <w:trPr>
          <w:trHeight w:val="162"/>
        </w:trPr>
        <w:tc>
          <w:tcPr>
            <w:tcW w:w="1536" w:type="dxa"/>
          </w:tcPr>
          <w:p w14:paraId="501B2AF0" w14:textId="77777777" w:rsidR="00785CBC" w:rsidRDefault="00785CBC" w:rsidP="008E6153">
            <w:pPr>
              <w:pStyle w:val="TableParagraph"/>
              <w:jc w:val="left"/>
              <w:rPr>
                <w:sz w:val="13"/>
              </w:rPr>
            </w:pPr>
            <w:proofErr w:type="spellStart"/>
            <w:r>
              <w:rPr>
                <w:sz w:val="13"/>
              </w:rPr>
              <w:t>Bitcurex</w:t>
            </w:r>
            <w:proofErr w:type="spellEnd"/>
          </w:p>
        </w:tc>
        <w:tc>
          <w:tcPr>
            <w:tcW w:w="432" w:type="dxa"/>
          </w:tcPr>
          <w:p w14:paraId="3D4B1174" w14:textId="77777777" w:rsidR="00785CBC" w:rsidRDefault="00785CBC" w:rsidP="008E6153">
            <w:pPr>
              <w:pStyle w:val="TableParagraph"/>
              <w:rPr>
                <w:sz w:val="13"/>
              </w:rPr>
            </w:pPr>
            <w:r>
              <w:rPr>
                <w:sz w:val="13"/>
              </w:rPr>
              <w:t>PL</w:t>
            </w:r>
          </w:p>
        </w:tc>
        <w:tc>
          <w:tcPr>
            <w:tcW w:w="877" w:type="dxa"/>
          </w:tcPr>
          <w:p w14:paraId="03E967EF" w14:textId="77777777" w:rsidR="00785CBC" w:rsidRDefault="00785CBC" w:rsidP="008E6153">
            <w:pPr>
              <w:pStyle w:val="TableParagraph"/>
              <w:ind w:left="78"/>
              <w:jc w:val="left"/>
              <w:rPr>
                <w:sz w:val="13"/>
              </w:rPr>
            </w:pPr>
            <w:r>
              <w:rPr>
                <w:sz w:val="13"/>
              </w:rPr>
              <w:t>7/12 – pres.</w:t>
            </w:r>
          </w:p>
        </w:tc>
        <w:tc>
          <w:tcPr>
            <w:tcW w:w="534" w:type="dxa"/>
          </w:tcPr>
          <w:p w14:paraId="2C44F8AB" w14:textId="77777777" w:rsidR="00785CBC" w:rsidRDefault="00785CBC" w:rsidP="008E6153">
            <w:pPr>
              <w:pStyle w:val="TableParagraph"/>
              <w:ind w:right="81"/>
              <w:jc w:val="right"/>
              <w:rPr>
                <w:sz w:val="13"/>
              </w:rPr>
            </w:pPr>
            <w:r>
              <w:rPr>
                <w:sz w:val="13"/>
              </w:rPr>
              <w:t>157</w:t>
            </w:r>
          </w:p>
        </w:tc>
        <w:tc>
          <w:tcPr>
            <w:tcW w:w="439" w:type="dxa"/>
          </w:tcPr>
          <w:p w14:paraId="6D047E7A" w14:textId="77777777" w:rsidR="00785CBC" w:rsidRDefault="00785CBC" w:rsidP="008E6153">
            <w:pPr>
              <w:pStyle w:val="TableParagraph"/>
              <w:ind w:left="105"/>
              <w:jc w:val="left"/>
              <w:rPr>
                <w:sz w:val="13"/>
              </w:rPr>
            </w:pPr>
            <w:r>
              <w:rPr>
                <w:sz w:val="13"/>
              </w:rPr>
              <w:t>no</w:t>
            </w:r>
          </w:p>
        </w:tc>
        <w:tc>
          <w:tcPr>
            <w:tcW w:w="537" w:type="dxa"/>
          </w:tcPr>
          <w:p w14:paraId="6074FDAA" w14:textId="77777777" w:rsidR="00785CBC" w:rsidRDefault="00785CBC" w:rsidP="008E6153">
            <w:pPr>
              <w:pStyle w:val="TableParagraph"/>
              <w:ind w:right="200"/>
              <w:jc w:val="right"/>
              <w:rPr>
                <w:sz w:val="13"/>
              </w:rPr>
            </w:pPr>
            <w:r>
              <w:rPr>
                <w:sz w:val="13"/>
              </w:rPr>
              <w:t>no</w:t>
            </w:r>
          </w:p>
        </w:tc>
        <w:tc>
          <w:tcPr>
            <w:tcW w:w="459" w:type="dxa"/>
          </w:tcPr>
          <w:p w14:paraId="0334399B" w14:textId="77777777" w:rsidR="00785CBC" w:rsidRDefault="00785CBC" w:rsidP="008E6153">
            <w:pPr>
              <w:pStyle w:val="TableParagraph"/>
              <w:ind w:left="80"/>
              <w:rPr>
                <w:sz w:val="13"/>
              </w:rPr>
            </w:pPr>
            <w:r>
              <w:rPr>
                <w:w w:val="102"/>
                <w:sz w:val="13"/>
              </w:rPr>
              <w:t>–</w:t>
            </w:r>
          </w:p>
        </w:tc>
        <w:tc>
          <w:tcPr>
            <w:tcW w:w="453" w:type="dxa"/>
          </w:tcPr>
          <w:p w14:paraId="0592906E" w14:textId="77777777" w:rsidR="00785CBC" w:rsidRDefault="00785CBC" w:rsidP="008E6153">
            <w:pPr>
              <w:pStyle w:val="TableParagraph"/>
              <w:ind w:left="84" w:right="101"/>
              <w:rPr>
                <w:sz w:val="13"/>
              </w:rPr>
            </w:pPr>
            <w:r>
              <w:rPr>
                <w:sz w:val="13"/>
              </w:rPr>
              <w:t>21.7</w:t>
            </w:r>
          </w:p>
        </w:tc>
        <w:tc>
          <w:tcPr>
            <w:tcW w:w="539" w:type="dxa"/>
          </w:tcPr>
          <w:p w14:paraId="62BB8A60" w14:textId="77777777" w:rsidR="00785CBC" w:rsidRDefault="00785CBC" w:rsidP="008E6153">
            <w:pPr>
              <w:pStyle w:val="TableParagraph"/>
              <w:ind w:left="101" w:right="169"/>
              <w:rPr>
                <w:sz w:val="13"/>
              </w:rPr>
            </w:pPr>
            <w:r>
              <w:rPr>
                <w:sz w:val="13"/>
              </w:rPr>
              <w:t>0.76</w:t>
            </w:r>
          </w:p>
        </w:tc>
      </w:tr>
      <w:tr w:rsidR="00785CBC" w14:paraId="7B3AD83B" w14:textId="77777777" w:rsidTr="008E6153">
        <w:trPr>
          <w:trHeight w:val="162"/>
        </w:trPr>
        <w:tc>
          <w:tcPr>
            <w:tcW w:w="1536" w:type="dxa"/>
          </w:tcPr>
          <w:p w14:paraId="744BCC21" w14:textId="77777777" w:rsidR="00785CBC" w:rsidRDefault="00785CBC" w:rsidP="008E6153">
            <w:pPr>
              <w:pStyle w:val="TableParagraph"/>
              <w:jc w:val="left"/>
              <w:rPr>
                <w:sz w:val="13"/>
              </w:rPr>
            </w:pPr>
            <w:proofErr w:type="spellStart"/>
            <w:r>
              <w:rPr>
                <w:sz w:val="13"/>
              </w:rPr>
              <w:t>Kapiton</w:t>
            </w:r>
            <w:proofErr w:type="spellEnd"/>
          </w:p>
        </w:tc>
        <w:tc>
          <w:tcPr>
            <w:tcW w:w="432" w:type="dxa"/>
          </w:tcPr>
          <w:p w14:paraId="1AE311A4" w14:textId="77777777" w:rsidR="00785CBC" w:rsidRDefault="00785CBC" w:rsidP="008E6153">
            <w:pPr>
              <w:pStyle w:val="TableParagraph"/>
              <w:rPr>
                <w:sz w:val="13"/>
              </w:rPr>
            </w:pPr>
            <w:r>
              <w:rPr>
                <w:sz w:val="13"/>
              </w:rPr>
              <w:t>SE</w:t>
            </w:r>
          </w:p>
        </w:tc>
        <w:tc>
          <w:tcPr>
            <w:tcW w:w="877" w:type="dxa"/>
          </w:tcPr>
          <w:p w14:paraId="1428799A" w14:textId="77777777" w:rsidR="00785CBC" w:rsidRDefault="00785CBC" w:rsidP="008E6153">
            <w:pPr>
              <w:pStyle w:val="TableParagraph"/>
              <w:ind w:left="78"/>
              <w:jc w:val="left"/>
              <w:rPr>
                <w:sz w:val="13"/>
              </w:rPr>
            </w:pPr>
            <w:r>
              <w:rPr>
                <w:sz w:val="13"/>
              </w:rPr>
              <w:t>4/12 – pres.</w:t>
            </w:r>
          </w:p>
        </w:tc>
        <w:tc>
          <w:tcPr>
            <w:tcW w:w="534" w:type="dxa"/>
          </w:tcPr>
          <w:p w14:paraId="6FCDC52F" w14:textId="77777777" w:rsidR="00785CBC" w:rsidRDefault="00785CBC" w:rsidP="008E6153">
            <w:pPr>
              <w:pStyle w:val="TableParagraph"/>
              <w:ind w:right="81"/>
              <w:jc w:val="right"/>
              <w:rPr>
                <w:sz w:val="13"/>
              </w:rPr>
            </w:pPr>
            <w:r>
              <w:rPr>
                <w:sz w:val="13"/>
              </w:rPr>
              <w:t>160</w:t>
            </w:r>
          </w:p>
        </w:tc>
        <w:tc>
          <w:tcPr>
            <w:tcW w:w="439" w:type="dxa"/>
          </w:tcPr>
          <w:p w14:paraId="44129DC6" w14:textId="77777777" w:rsidR="00785CBC" w:rsidRDefault="00785CBC" w:rsidP="008E6153">
            <w:pPr>
              <w:pStyle w:val="TableParagraph"/>
              <w:ind w:left="105"/>
              <w:jc w:val="left"/>
              <w:rPr>
                <w:sz w:val="13"/>
              </w:rPr>
            </w:pPr>
            <w:r>
              <w:rPr>
                <w:sz w:val="13"/>
              </w:rPr>
              <w:t>no</w:t>
            </w:r>
          </w:p>
        </w:tc>
        <w:tc>
          <w:tcPr>
            <w:tcW w:w="537" w:type="dxa"/>
          </w:tcPr>
          <w:p w14:paraId="193B9EF5" w14:textId="77777777" w:rsidR="00785CBC" w:rsidRDefault="00785CBC" w:rsidP="008E6153">
            <w:pPr>
              <w:pStyle w:val="TableParagraph"/>
              <w:ind w:right="200"/>
              <w:jc w:val="right"/>
              <w:rPr>
                <w:sz w:val="13"/>
              </w:rPr>
            </w:pPr>
            <w:r>
              <w:rPr>
                <w:sz w:val="13"/>
              </w:rPr>
              <w:t>no</w:t>
            </w:r>
          </w:p>
        </w:tc>
        <w:tc>
          <w:tcPr>
            <w:tcW w:w="459" w:type="dxa"/>
          </w:tcPr>
          <w:p w14:paraId="1F4DD14E" w14:textId="77777777" w:rsidR="00785CBC" w:rsidRDefault="00785CBC" w:rsidP="008E6153">
            <w:pPr>
              <w:pStyle w:val="TableParagraph"/>
              <w:ind w:left="80"/>
              <w:rPr>
                <w:sz w:val="13"/>
              </w:rPr>
            </w:pPr>
            <w:r>
              <w:rPr>
                <w:w w:val="102"/>
                <w:sz w:val="13"/>
              </w:rPr>
              <w:t>–</w:t>
            </w:r>
          </w:p>
        </w:tc>
        <w:tc>
          <w:tcPr>
            <w:tcW w:w="453" w:type="dxa"/>
          </w:tcPr>
          <w:p w14:paraId="07636EF0" w14:textId="77777777" w:rsidR="00785CBC" w:rsidRDefault="00785CBC" w:rsidP="008E6153">
            <w:pPr>
              <w:pStyle w:val="TableParagraph"/>
              <w:ind w:left="84" w:right="101"/>
              <w:rPr>
                <w:sz w:val="13"/>
              </w:rPr>
            </w:pPr>
            <w:r>
              <w:rPr>
                <w:sz w:val="13"/>
              </w:rPr>
              <w:t>27.0</w:t>
            </w:r>
          </w:p>
        </w:tc>
        <w:tc>
          <w:tcPr>
            <w:tcW w:w="539" w:type="dxa"/>
          </w:tcPr>
          <w:p w14:paraId="0CA39940" w14:textId="77777777" w:rsidR="00785CBC" w:rsidRDefault="00785CBC" w:rsidP="008E6153">
            <w:pPr>
              <w:pStyle w:val="TableParagraph"/>
              <w:ind w:left="101" w:right="169"/>
              <w:rPr>
                <w:sz w:val="13"/>
              </w:rPr>
            </w:pPr>
            <w:r>
              <w:rPr>
                <w:sz w:val="13"/>
              </w:rPr>
              <w:t>0.80</w:t>
            </w:r>
          </w:p>
        </w:tc>
      </w:tr>
      <w:tr w:rsidR="00785CBC" w14:paraId="53CE76E3" w14:textId="77777777" w:rsidTr="008E6153">
        <w:trPr>
          <w:trHeight w:val="162"/>
        </w:trPr>
        <w:tc>
          <w:tcPr>
            <w:tcW w:w="1536" w:type="dxa"/>
          </w:tcPr>
          <w:p w14:paraId="1B86412D" w14:textId="77777777" w:rsidR="00785CBC" w:rsidRDefault="00785CBC" w:rsidP="008E6153">
            <w:pPr>
              <w:pStyle w:val="TableParagraph"/>
              <w:jc w:val="left"/>
              <w:rPr>
                <w:sz w:val="13"/>
              </w:rPr>
            </w:pPr>
            <w:proofErr w:type="spellStart"/>
            <w:r>
              <w:rPr>
                <w:sz w:val="13"/>
              </w:rPr>
              <w:t>bitstamp</w:t>
            </w:r>
            <w:proofErr w:type="spellEnd"/>
          </w:p>
        </w:tc>
        <w:tc>
          <w:tcPr>
            <w:tcW w:w="432" w:type="dxa"/>
          </w:tcPr>
          <w:p w14:paraId="087F2B00" w14:textId="77777777" w:rsidR="00785CBC" w:rsidRDefault="00785CBC" w:rsidP="008E6153">
            <w:pPr>
              <w:pStyle w:val="TableParagraph"/>
              <w:rPr>
                <w:sz w:val="13"/>
              </w:rPr>
            </w:pPr>
            <w:r>
              <w:rPr>
                <w:sz w:val="13"/>
              </w:rPr>
              <w:t>SL</w:t>
            </w:r>
          </w:p>
        </w:tc>
        <w:tc>
          <w:tcPr>
            <w:tcW w:w="877" w:type="dxa"/>
          </w:tcPr>
          <w:p w14:paraId="11A155B3" w14:textId="77777777" w:rsidR="00785CBC" w:rsidRDefault="00785CBC" w:rsidP="008E6153">
            <w:pPr>
              <w:pStyle w:val="TableParagraph"/>
              <w:ind w:left="78"/>
              <w:jc w:val="left"/>
              <w:rPr>
                <w:sz w:val="13"/>
              </w:rPr>
            </w:pPr>
            <w:r>
              <w:rPr>
                <w:sz w:val="13"/>
              </w:rPr>
              <w:t>9/11 – pres.</w:t>
            </w:r>
          </w:p>
        </w:tc>
        <w:tc>
          <w:tcPr>
            <w:tcW w:w="534" w:type="dxa"/>
          </w:tcPr>
          <w:p w14:paraId="75617E6E" w14:textId="77777777" w:rsidR="00785CBC" w:rsidRDefault="00785CBC" w:rsidP="008E6153">
            <w:pPr>
              <w:pStyle w:val="TableParagraph"/>
              <w:ind w:right="81"/>
              <w:jc w:val="right"/>
              <w:rPr>
                <w:sz w:val="13"/>
              </w:rPr>
            </w:pPr>
            <w:r>
              <w:rPr>
                <w:sz w:val="13"/>
              </w:rPr>
              <w:t>1274</w:t>
            </w:r>
          </w:p>
        </w:tc>
        <w:tc>
          <w:tcPr>
            <w:tcW w:w="439" w:type="dxa"/>
          </w:tcPr>
          <w:p w14:paraId="383C29F6" w14:textId="77777777" w:rsidR="00785CBC" w:rsidRDefault="00785CBC" w:rsidP="008E6153">
            <w:pPr>
              <w:pStyle w:val="TableParagraph"/>
              <w:ind w:left="105"/>
              <w:jc w:val="left"/>
              <w:rPr>
                <w:sz w:val="13"/>
              </w:rPr>
            </w:pPr>
            <w:r>
              <w:rPr>
                <w:sz w:val="13"/>
              </w:rPr>
              <w:t>no</w:t>
            </w:r>
          </w:p>
        </w:tc>
        <w:tc>
          <w:tcPr>
            <w:tcW w:w="537" w:type="dxa"/>
          </w:tcPr>
          <w:p w14:paraId="7722A0B3" w14:textId="77777777" w:rsidR="00785CBC" w:rsidRDefault="00785CBC" w:rsidP="008E6153">
            <w:pPr>
              <w:pStyle w:val="TableParagraph"/>
              <w:ind w:right="200"/>
              <w:jc w:val="right"/>
              <w:rPr>
                <w:sz w:val="13"/>
              </w:rPr>
            </w:pPr>
            <w:r>
              <w:rPr>
                <w:sz w:val="13"/>
              </w:rPr>
              <w:t>no</w:t>
            </w:r>
          </w:p>
        </w:tc>
        <w:tc>
          <w:tcPr>
            <w:tcW w:w="459" w:type="dxa"/>
          </w:tcPr>
          <w:p w14:paraId="067BE72C" w14:textId="77777777" w:rsidR="00785CBC" w:rsidRDefault="00785CBC" w:rsidP="008E6153">
            <w:pPr>
              <w:pStyle w:val="TableParagraph"/>
              <w:ind w:left="80"/>
              <w:rPr>
                <w:sz w:val="13"/>
              </w:rPr>
            </w:pPr>
            <w:r>
              <w:rPr>
                <w:w w:val="102"/>
                <w:sz w:val="13"/>
              </w:rPr>
              <w:t>–</w:t>
            </w:r>
          </w:p>
        </w:tc>
        <w:tc>
          <w:tcPr>
            <w:tcW w:w="453" w:type="dxa"/>
          </w:tcPr>
          <w:p w14:paraId="5A602513" w14:textId="77777777" w:rsidR="00785CBC" w:rsidRDefault="00785CBC" w:rsidP="008E6153">
            <w:pPr>
              <w:pStyle w:val="TableParagraph"/>
              <w:ind w:left="84" w:right="101"/>
              <w:rPr>
                <w:sz w:val="13"/>
              </w:rPr>
            </w:pPr>
            <w:r>
              <w:rPr>
                <w:sz w:val="13"/>
              </w:rPr>
              <w:t>35.3</w:t>
            </w:r>
          </w:p>
        </w:tc>
        <w:tc>
          <w:tcPr>
            <w:tcW w:w="539" w:type="dxa"/>
          </w:tcPr>
          <w:p w14:paraId="357B3C8B" w14:textId="77777777" w:rsidR="00785CBC" w:rsidRDefault="00785CBC" w:rsidP="008E6153">
            <w:pPr>
              <w:pStyle w:val="TableParagraph"/>
              <w:ind w:left="101" w:right="169"/>
              <w:rPr>
                <w:sz w:val="13"/>
              </w:rPr>
            </w:pPr>
            <w:r>
              <w:rPr>
                <w:sz w:val="13"/>
              </w:rPr>
              <w:t>0.54</w:t>
            </w:r>
          </w:p>
        </w:tc>
      </w:tr>
      <w:tr w:rsidR="00785CBC" w14:paraId="4C491BD4" w14:textId="77777777" w:rsidTr="008E6153">
        <w:trPr>
          <w:trHeight w:val="162"/>
        </w:trPr>
        <w:tc>
          <w:tcPr>
            <w:tcW w:w="1536" w:type="dxa"/>
          </w:tcPr>
          <w:p w14:paraId="32B3CCDD" w14:textId="77777777" w:rsidR="00785CBC" w:rsidRDefault="00785CBC" w:rsidP="008E6153">
            <w:pPr>
              <w:pStyle w:val="TableParagraph"/>
              <w:jc w:val="left"/>
              <w:rPr>
                <w:sz w:val="13"/>
              </w:rPr>
            </w:pPr>
            <w:proofErr w:type="spellStart"/>
            <w:r>
              <w:rPr>
                <w:sz w:val="13"/>
              </w:rPr>
              <w:t>InterSango</w:t>
            </w:r>
            <w:proofErr w:type="spellEnd"/>
          </w:p>
        </w:tc>
        <w:tc>
          <w:tcPr>
            <w:tcW w:w="432" w:type="dxa"/>
          </w:tcPr>
          <w:p w14:paraId="36C7116D" w14:textId="77777777" w:rsidR="00785CBC" w:rsidRDefault="00785CBC" w:rsidP="008E6153">
            <w:pPr>
              <w:pStyle w:val="TableParagraph"/>
              <w:rPr>
                <w:sz w:val="13"/>
              </w:rPr>
            </w:pPr>
            <w:r>
              <w:rPr>
                <w:sz w:val="13"/>
              </w:rPr>
              <w:t>UK</w:t>
            </w:r>
          </w:p>
        </w:tc>
        <w:tc>
          <w:tcPr>
            <w:tcW w:w="877" w:type="dxa"/>
          </w:tcPr>
          <w:p w14:paraId="0DF465F5" w14:textId="77777777" w:rsidR="00785CBC" w:rsidRDefault="00785CBC" w:rsidP="008E6153">
            <w:pPr>
              <w:pStyle w:val="TableParagraph"/>
              <w:ind w:left="78"/>
              <w:jc w:val="left"/>
              <w:rPr>
                <w:sz w:val="13"/>
              </w:rPr>
            </w:pPr>
            <w:r>
              <w:rPr>
                <w:sz w:val="13"/>
              </w:rPr>
              <w:t>7/11 – pres.</w:t>
            </w:r>
          </w:p>
        </w:tc>
        <w:tc>
          <w:tcPr>
            <w:tcW w:w="534" w:type="dxa"/>
          </w:tcPr>
          <w:p w14:paraId="73F815EF" w14:textId="77777777" w:rsidR="00785CBC" w:rsidRDefault="00785CBC" w:rsidP="008E6153">
            <w:pPr>
              <w:pStyle w:val="TableParagraph"/>
              <w:ind w:right="81"/>
              <w:jc w:val="right"/>
              <w:rPr>
                <w:sz w:val="13"/>
              </w:rPr>
            </w:pPr>
            <w:r>
              <w:rPr>
                <w:sz w:val="13"/>
              </w:rPr>
              <w:t>2741</w:t>
            </w:r>
          </w:p>
        </w:tc>
        <w:tc>
          <w:tcPr>
            <w:tcW w:w="439" w:type="dxa"/>
          </w:tcPr>
          <w:p w14:paraId="0F6E58EE" w14:textId="77777777" w:rsidR="00785CBC" w:rsidRDefault="00785CBC" w:rsidP="008E6153">
            <w:pPr>
              <w:pStyle w:val="TableParagraph"/>
              <w:ind w:left="105"/>
              <w:jc w:val="left"/>
              <w:rPr>
                <w:sz w:val="13"/>
              </w:rPr>
            </w:pPr>
            <w:r>
              <w:rPr>
                <w:sz w:val="13"/>
              </w:rPr>
              <w:t>no</w:t>
            </w:r>
          </w:p>
        </w:tc>
        <w:tc>
          <w:tcPr>
            <w:tcW w:w="537" w:type="dxa"/>
          </w:tcPr>
          <w:p w14:paraId="1756538B" w14:textId="77777777" w:rsidR="00785CBC" w:rsidRDefault="00785CBC" w:rsidP="008E6153">
            <w:pPr>
              <w:pStyle w:val="TableParagraph"/>
              <w:ind w:right="200"/>
              <w:jc w:val="right"/>
              <w:rPr>
                <w:sz w:val="13"/>
              </w:rPr>
            </w:pPr>
            <w:r>
              <w:rPr>
                <w:sz w:val="13"/>
              </w:rPr>
              <w:t>no</w:t>
            </w:r>
          </w:p>
        </w:tc>
        <w:tc>
          <w:tcPr>
            <w:tcW w:w="459" w:type="dxa"/>
          </w:tcPr>
          <w:p w14:paraId="65CFADFF" w14:textId="77777777" w:rsidR="00785CBC" w:rsidRDefault="00785CBC" w:rsidP="008E6153">
            <w:pPr>
              <w:pStyle w:val="TableParagraph"/>
              <w:ind w:left="80"/>
              <w:rPr>
                <w:sz w:val="13"/>
              </w:rPr>
            </w:pPr>
            <w:r>
              <w:rPr>
                <w:w w:val="102"/>
                <w:sz w:val="13"/>
              </w:rPr>
              <w:t>–</w:t>
            </w:r>
          </w:p>
        </w:tc>
        <w:tc>
          <w:tcPr>
            <w:tcW w:w="453" w:type="dxa"/>
          </w:tcPr>
          <w:p w14:paraId="6B52F9CF" w14:textId="77777777" w:rsidR="00785CBC" w:rsidRDefault="00785CBC" w:rsidP="008E6153">
            <w:pPr>
              <w:pStyle w:val="TableParagraph"/>
              <w:ind w:left="84" w:right="101"/>
              <w:rPr>
                <w:sz w:val="13"/>
              </w:rPr>
            </w:pPr>
            <w:r>
              <w:rPr>
                <w:sz w:val="13"/>
              </w:rPr>
              <w:t>35.3</w:t>
            </w:r>
          </w:p>
        </w:tc>
        <w:tc>
          <w:tcPr>
            <w:tcW w:w="539" w:type="dxa"/>
          </w:tcPr>
          <w:p w14:paraId="694662CC" w14:textId="77777777" w:rsidR="00785CBC" w:rsidRDefault="00785CBC" w:rsidP="008E6153">
            <w:pPr>
              <w:pStyle w:val="TableParagraph"/>
              <w:ind w:left="101" w:right="169"/>
              <w:rPr>
                <w:sz w:val="13"/>
              </w:rPr>
            </w:pPr>
            <w:r>
              <w:rPr>
                <w:sz w:val="13"/>
              </w:rPr>
              <w:t>0.45</w:t>
            </w:r>
          </w:p>
        </w:tc>
      </w:tr>
      <w:tr w:rsidR="00785CBC" w14:paraId="3A14CD9C" w14:textId="77777777" w:rsidTr="008E6153">
        <w:trPr>
          <w:trHeight w:val="162"/>
        </w:trPr>
        <w:tc>
          <w:tcPr>
            <w:tcW w:w="1536" w:type="dxa"/>
          </w:tcPr>
          <w:p w14:paraId="2BBD6730" w14:textId="77777777" w:rsidR="00785CBC" w:rsidRDefault="00785CBC" w:rsidP="008E6153">
            <w:pPr>
              <w:pStyle w:val="TableParagraph"/>
              <w:jc w:val="left"/>
              <w:rPr>
                <w:sz w:val="13"/>
              </w:rPr>
            </w:pPr>
            <w:proofErr w:type="spellStart"/>
            <w:r>
              <w:rPr>
                <w:sz w:val="13"/>
              </w:rPr>
              <w:t>Bitfloor</w:t>
            </w:r>
            <w:proofErr w:type="spellEnd"/>
          </w:p>
        </w:tc>
        <w:tc>
          <w:tcPr>
            <w:tcW w:w="432" w:type="dxa"/>
          </w:tcPr>
          <w:p w14:paraId="1C2C67BE" w14:textId="77777777" w:rsidR="00785CBC" w:rsidRDefault="00785CBC" w:rsidP="008E6153">
            <w:pPr>
              <w:pStyle w:val="TableParagraph"/>
              <w:rPr>
                <w:sz w:val="13"/>
              </w:rPr>
            </w:pPr>
            <w:r>
              <w:rPr>
                <w:sz w:val="13"/>
              </w:rPr>
              <w:t>US</w:t>
            </w:r>
          </w:p>
        </w:tc>
        <w:tc>
          <w:tcPr>
            <w:tcW w:w="877" w:type="dxa"/>
          </w:tcPr>
          <w:p w14:paraId="6E94AC8D" w14:textId="77777777" w:rsidR="00785CBC" w:rsidRDefault="00785CBC" w:rsidP="008E6153">
            <w:pPr>
              <w:pStyle w:val="TableParagraph"/>
              <w:ind w:left="78"/>
              <w:jc w:val="left"/>
              <w:rPr>
                <w:sz w:val="13"/>
              </w:rPr>
            </w:pPr>
            <w:r>
              <w:rPr>
                <w:sz w:val="13"/>
              </w:rPr>
              <w:t>5/12 – pres.</w:t>
            </w:r>
          </w:p>
        </w:tc>
        <w:tc>
          <w:tcPr>
            <w:tcW w:w="534" w:type="dxa"/>
          </w:tcPr>
          <w:p w14:paraId="58AC96D5" w14:textId="77777777" w:rsidR="00785CBC" w:rsidRDefault="00785CBC" w:rsidP="008E6153">
            <w:pPr>
              <w:pStyle w:val="TableParagraph"/>
              <w:ind w:right="81"/>
              <w:jc w:val="right"/>
              <w:rPr>
                <w:sz w:val="13"/>
              </w:rPr>
            </w:pPr>
            <w:r>
              <w:rPr>
                <w:sz w:val="13"/>
              </w:rPr>
              <w:t>816</w:t>
            </w:r>
          </w:p>
        </w:tc>
        <w:tc>
          <w:tcPr>
            <w:tcW w:w="439" w:type="dxa"/>
          </w:tcPr>
          <w:p w14:paraId="70233BB9" w14:textId="77777777" w:rsidR="00785CBC" w:rsidRDefault="00785CBC" w:rsidP="008E6153">
            <w:pPr>
              <w:pStyle w:val="TableParagraph"/>
              <w:ind w:left="105"/>
              <w:jc w:val="left"/>
              <w:rPr>
                <w:sz w:val="13"/>
              </w:rPr>
            </w:pPr>
            <w:r>
              <w:rPr>
                <w:sz w:val="13"/>
              </w:rPr>
              <w:t>no</w:t>
            </w:r>
          </w:p>
        </w:tc>
        <w:tc>
          <w:tcPr>
            <w:tcW w:w="537" w:type="dxa"/>
          </w:tcPr>
          <w:p w14:paraId="12B719F4" w14:textId="77777777" w:rsidR="00785CBC" w:rsidRDefault="00785CBC" w:rsidP="008E6153">
            <w:pPr>
              <w:pStyle w:val="TableParagraph"/>
              <w:ind w:right="178"/>
              <w:jc w:val="right"/>
              <w:rPr>
                <w:sz w:val="13"/>
              </w:rPr>
            </w:pPr>
            <w:r>
              <w:rPr>
                <w:sz w:val="13"/>
              </w:rPr>
              <w:t>yes</w:t>
            </w:r>
          </w:p>
        </w:tc>
        <w:tc>
          <w:tcPr>
            <w:tcW w:w="459" w:type="dxa"/>
          </w:tcPr>
          <w:p w14:paraId="156B4EEE" w14:textId="77777777" w:rsidR="00785CBC" w:rsidRDefault="00785CBC" w:rsidP="008E6153">
            <w:pPr>
              <w:pStyle w:val="TableParagraph"/>
              <w:ind w:left="162" w:right="82"/>
              <w:rPr>
                <w:sz w:val="13"/>
              </w:rPr>
            </w:pPr>
            <w:r>
              <w:rPr>
                <w:sz w:val="13"/>
              </w:rPr>
              <w:t>no</w:t>
            </w:r>
          </w:p>
        </w:tc>
        <w:tc>
          <w:tcPr>
            <w:tcW w:w="453" w:type="dxa"/>
          </w:tcPr>
          <w:p w14:paraId="50BFB728" w14:textId="77777777" w:rsidR="00785CBC" w:rsidRDefault="00785CBC" w:rsidP="008E6153">
            <w:pPr>
              <w:pStyle w:val="TableParagraph"/>
              <w:ind w:left="84" w:right="101"/>
              <w:rPr>
                <w:sz w:val="13"/>
              </w:rPr>
            </w:pPr>
            <w:r>
              <w:rPr>
                <w:sz w:val="13"/>
              </w:rPr>
              <w:t>34.3</w:t>
            </w:r>
          </w:p>
        </w:tc>
        <w:tc>
          <w:tcPr>
            <w:tcW w:w="539" w:type="dxa"/>
          </w:tcPr>
          <w:p w14:paraId="65E26A4C" w14:textId="77777777" w:rsidR="00785CBC" w:rsidRDefault="00785CBC" w:rsidP="008E6153">
            <w:pPr>
              <w:pStyle w:val="TableParagraph"/>
              <w:ind w:left="101" w:right="169"/>
              <w:rPr>
                <w:sz w:val="13"/>
              </w:rPr>
            </w:pPr>
            <w:r>
              <w:rPr>
                <w:sz w:val="13"/>
              </w:rPr>
              <w:t>1.45</w:t>
            </w:r>
          </w:p>
        </w:tc>
      </w:tr>
      <w:tr w:rsidR="00785CBC" w14:paraId="3310B03E" w14:textId="77777777" w:rsidTr="008E6153">
        <w:trPr>
          <w:trHeight w:val="162"/>
        </w:trPr>
        <w:tc>
          <w:tcPr>
            <w:tcW w:w="1536" w:type="dxa"/>
          </w:tcPr>
          <w:p w14:paraId="4B20B802" w14:textId="77777777" w:rsidR="00785CBC" w:rsidRDefault="00785CBC" w:rsidP="008E6153">
            <w:pPr>
              <w:pStyle w:val="TableParagraph"/>
              <w:jc w:val="left"/>
              <w:rPr>
                <w:sz w:val="13"/>
              </w:rPr>
            </w:pPr>
            <w:r>
              <w:rPr>
                <w:sz w:val="13"/>
              </w:rPr>
              <w:t>Camp BX</w:t>
            </w:r>
          </w:p>
        </w:tc>
        <w:tc>
          <w:tcPr>
            <w:tcW w:w="432" w:type="dxa"/>
          </w:tcPr>
          <w:p w14:paraId="413FF281" w14:textId="77777777" w:rsidR="00785CBC" w:rsidRDefault="00785CBC" w:rsidP="008E6153">
            <w:pPr>
              <w:pStyle w:val="TableParagraph"/>
              <w:rPr>
                <w:sz w:val="13"/>
              </w:rPr>
            </w:pPr>
            <w:r>
              <w:rPr>
                <w:sz w:val="13"/>
              </w:rPr>
              <w:t>US</w:t>
            </w:r>
          </w:p>
        </w:tc>
        <w:tc>
          <w:tcPr>
            <w:tcW w:w="877" w:type="dxa"/>
          </w:tcPr>
          <w:p w14:paraId="4D47072B" w14:textId="77777777" w:rsidR="00785CBC" w:rsidRDefault="00785CBC" w:rsidP="008E6153">
            <w:pPr>
              <w:pStyle w:val="TableParagraph"/>
              <w:ind w:left="78"/>
              <w:jc w:val="left"/>
              <w:rPr>
                <w:sz w:val="13"/>
              </w:rPr>
            </w:pPr>
            <w:r>
              <w:rPr>
                <w:sz w:val="13"/>
              </w:rPr>
              <w:t>7/11 – pres.</w:t>
            </w:r>
          </w:p>
        </w:tc>
        <w:tc>
          <w:tcPr>
            <w:tcW w:w="534" w:type="dxa"/>
          </w:tcPr>
          <w:p w14:paraId="38EAE153" w14:textId="77777777" w:rsidR="00785CBC" w:rsidRDefault="00785CBC" w:rsidP="008E6153">
            <w:pPr>
              <w:pStyle w:val="TableParagraph"/>
              <w:ind w:right="81"/>
              <w:jc w:val="right"/>
              <w:rPr>
                <w:sz w:val="13"/>
              </w:rPr>
            </w:pPr>
            <w:r>
              <w:rPr>
                <w:sz w:val="13"/>
              </w:rPr>
              <w:t>622</w:t>
            </w:r>
          </w:p>
        </w:tc>
        <w:tc>
          <w:tcPr>
            <w:tcW w:w="439" w:type="dxa"/>
          </w:tcPr>
          <w:p w14:paraId="25D30BCA" w14:textId="77777777" w:rsidR="00785CBC" w:rsidRDefault="00785CBC" w:rsidP="008E6153">
            <w:pPr>
              <w:pStyle w:val="TableParagraph"/>
              <w:ind w:left="105"/>
              <w:jc w:val="left"/>
              <w:rPr>
                <w:sz w:val="13"/>
              </w:rPr>
            </w:pPr>
            <w:r>
              <w:rPr>
                <w:sz w:val="13"/>
              </w:rPr>
              <w:t>no</w:t>
            </w:r>
          </w:p>
        </w:tc>
        <w:tc>
          <w:tcPr>
            <w:tcW w:w="537" w:type="dxa"/>
          </w:tcPr>
          <w:p w14:paraId="2C7807AC" w14:textId="77777777" w:rsidR="00785CBC" w:rsidRDefault="00785CBC" w:rsidP="008E6153">
            <w:pPr>
              <w:pStyle w:val="TableParagraph"/>
              <w:ind w:right="200"/>
              <w:jc w:val="right"/>
              <w:rPr>
                <w:sz w:val="13"/>
              </w:rPr>
            </w:pPr>
            <w:r>
              <w:rPr>
                <w:sz w:val="13"/>
              </w:rPr>
              <w:t>no</w:t>
            </w:r>
          </w:p>
        </w:tc>
        <w:tc>
          <w:tcPr>
            <w:tcW w:w="459" w:type="dxa"/>
          </w:tcPr>
          <w:p w14:paraId="13CB094F" w14:textId="77777777" w:rsidR="00785CBC" w:rsidRDefault="00785CBC" w:rsidP="008E6153">
            <w:pPr>
              <w:pStyle w:val="TableParagraph"/>
              <w:ind w:left="80"/>
              <w:rPr>
                <w:sz w:val="13"/>
              </w:rPr>
            </w:pPr>
            <w:r>
              <w:rPr>
                <w:w w:val="102"/>
                <w:sz w:val="13"/>
              </w:rPr>
              <w:t>–</w:t>
            </w:r>
          </w:p>
        </w:tc>
        <w:tc>
          <w:tcPr>
            <w:tcW w:w="453" w:type="dxa"/>
          </w:tcPr>
          <w:p w14:paraId="6F30DB89" w14:textId="77777777" w:rsidR="00785CBC" w:rsidRDefault="00785CBC" w:rsidP="008E6153">
            <w:pPr>
              <w:pStyle w:val="TableParagraph"/>
              <w:ind w:left="84" w:right="101"/>
              <w:rPr>
                <w:sz w:val="13"/>
              </w:rPr>
            </w:pPr>
            <w:r>
              <w:rPr>
                <w:sz w:val="13"/>
              </w:rPr>
              <w:t>34.3</w:t>
            </w:r>
          </w:p>
        </w:tc>
        <w:tc>
          <w:tcPr>
            <w:tcW w:w="539" w:type="dxa"/>
          </w:tcPr>
          <w:p w14:paraId="40630DAE" w14:textId="77777777" w:rsidR="00785CBC" w:rsidRDefault="00785CBC" w:rsidP="008E6153">
            <w:pPr>
              <w:pStyle w:val="TableParagraph"/>
              <w:ind w:left="101" w:right="169"/>
              <w:rPr>
                <w:sz w:val="13"/>
              </w:rPr>
            </w:pPr>
            <w:r>
              <w:rPr>
                <w:sz w:val="13"/>
              </w:rPr>
              <w:t>0.63</w:t>
            </w:r>
          </w:p>
        </w:tc>
      </w:tr>
      <w:tr w:rsidR="00785CBC" w14:paraId="55615635" w14:textId="77777777" w:rsidTr="008E6153">
        <w:trPr>
          <w:trHeight w:val="162"/>
        </w:trPr>
        <w:tc>
          <w:tcPr>
            <w:tcW w:w="1536" w:type="dxa"/>
          </w:tcPr>
          <w:p w14:paraId="224600CF" w14:textId="77777777" w:rsidR="00785CBC" w:rsidRDefault="00785CBC" w:rsidP="008E6153">
            <w:pPr>
              <w:pStyle w:val="TableParagraph"/>
              <w:jc w:val="left"/>
              <w:rPr>
                <w:sz w:val="13"/>
              </w:rPr>
            </w:pPr>
            <w:r>
              <w:rPr>
                <w:sz w:val="13"/>
              </w:rPr>
              <w:t>The Rock Trading Company</w:t>
            </w:r>
          </w:p>
        </w:tc>
        <w:tc>
          <w:tcPr>
            <w:tcW w:w="432" w:type="dxa"/>
          </w:tcPr>
          <w:p w14:paraId="7299C735" w14:textId="77777777" w:rsidR="00785CBC" w:rsidRDefault="00785CBC" w:rsidP="008E6153">
            <w:pPr>
              <w:pStyle w:val="TableParagraph"/>
              <w:rPr>
                <w:sz w:val="13"/>
              </w:rPr>
            </w:pPr>
            <w:r>
              <w:rPr>
                <w:sz w:val="13"/>
              </w:rPr>
              <w:t>US</w:t>
            </w:r>
          </w:p>
        </w:tc>
        <w:tc>
          <w:tcPr>
            <w:tcW w:w="877" w:type="dxa"/>
          </w:tcPr>
          <w:p w14:paraId="107C3D6F" w14:textId="77777777" w:rsidR="00785CBC" w:rsidRDefault="00785CBC" w:rsidP="008E6153">
            <w:pPr>
              <w:pStyle w:val="TableParagraph"/>
              <w:ind w:left="78"/>
              <w:jc w:val="left"/>
              <w:rPr>
                <w:sz w:val="13"/>
              </w:rPr>
            </w:pPr>
            <w:r>
              <w:rPr>
                <w:sz w:val="13"/>
              </w:rPr>
              <w:t>6/11 – pres.</w:t>
            </w:r>
          </w:p>
        </w:tc>
        <w:tc>
          <w:tcPr>
            <w:tcW w:w="534" w:type="dxa"/>
          </w:tcPr>
          <w:p w14:paraId="094D8480" w14:textId="77777777" w:rsidR="00785CBC" w:rsidRDefault="00785CBC" w:rsidP="008E6153">
            <w:pPr>
              <w:pStyle w:val="TableParagraph"/>
              <w:ind w:right="81"/>
              <w:jc w:val="right"/>
              <w:rPr>
                <w:sz w:val="13"/>
              </w:rPr>
            </w:pPr>
            <w:r>
              <w:rPr>
                <w:sz w:val="13"/>
              </w:rPr>
              <w:t>52</w:t>
            </w:r>
          </w:p>
        </w:tc>
        <w:tc>
          <w:tcPr>
            <w:tcW w:w="439" w:type="dxa"/>
          </w:tcPr>
          <w:p w14:paraId="7DE0C650" w14:textId="77777777" w:rsidR="00785CBC" w:rsidRDefault="00785CBC" w:rsidP="008E6153">
            <w:pPr>
              <w:pStyle w:val="TableParagraph"/>
              <w:ind w:left="105"/>
              <w:jc w:val="left"/>
              <w:rPr>
                <w:sz w:val="13"/>
              </w:rPr>
            </w:pPr>
            <w:r>
              <w:rPr>
                <w:sz w:val="13"/>
              </w:rPr>
              <w:t>no</w:t>
            </w:r>
          </w:p>
        </w:tc>
        <w:tc>
          <w:tcPr>
            <w:tcW w:w="537" w:type="dxa"/>
          </w:tcPr>
          <w:p w14:paraId="3324E486" w14:textId="77777777" w:rsidR="00785CBC" w:rsidRDefault="00785CBC" w:rsidP="008E6153">
            <w:pPr>
              <w:pStyle w:val="TableParagraph"/>
              <w:ind w:right="200"/>
              <w:jc w:val="right"/>
              <w:rPr>
                <w:sz w:val="13"/>
              </w:rPr>
            </w:pPr>
            <w:r>
              <w:rPr>
                <w:sz w:val="13"/>
              </w:rPr>
              <w:t>no</w:t>
            </w:r>
          </w:p>
        </w:tc>
        <w:tc>
          <w:tcPr>
            <w:tcW w:w="459" w:type="dxa"/>
          </w:tcPr>
          <w:p w14:paraId="295FAD17" w14:textId="77777777" w:rsidR="00785CBC" w:rsidRDefault="00785CBC" w:rsidP="008E6153">
            <w:pPr>
              <w:pStyle w:val="TableParagraph"/>
              <w:ind w:left="80"/>
              <w:rPr>
                <w:sz w:val="13"/>
              </w:rPr>
            </w:pPr>
            <w:r>
              <w:rPr>
                <w:w w:val="102"/>
                <w:sz w:val="13"/>
              </w:rPr>
              <w:t>–</w:t>
            </w:r>
          </w:p>
        </w:tc>
        <w:tc>
          <w:tcPr>
            <w:tcW w:w="453" w:type="dxa"/>
          </w:tcPr>
          <w:p w14:paraId="56801EF9" w14:textId="77777777" w:rsidR="00785CBC" w:rsidRDefault="00785CBC" w:rsidP="008E6153">
            <w:pPr>
              <w:pStyle w:val="TableParagraph"/>
              <w:ind w:left="84" w:right="101"/>
              <w:rPr>
                <w:sz w:val="13"/>
              </w:rPr>
            </w:pPr>
            <w:r>
              <w:rPr>
                <w:sz w:val="13"/>
              </w:rPr>
              <w:t>34.3</w:t>
            </w:r>
          </w:p>
        </w:tc>
        <w:tc>
          <w:tcPr>
            <w:tcW w:w="539" w:type="dxa"/>
          </w:tcPr>
          <w:p w14:paraId="0C312B93" w14:textId="77777777" w:rsidR="00785CBC" w:rsidRDefault="00785CBC" w:rsidP="008E6153">
            <w:pPr>
              <w:pStyle w:val="TableParagraph"/>
              <w:ind w:left="101" w:right="169"/>
              <w:rPr>
                <w:sz w:val="13"/>
              </w:rPr>
            </w:pPr>
            <w:r>
              <w:rPr>
                <w:sz w:val="13"/>
              </w:rPr>
              <w:t>1.14</w:t>
            </w:r>
          </w:p>
        </w:tc>
      </w:tr>
      <w:tr w:rsidR="00785CBC" w14:paraId="044694B2" w14:textId="77777777" w:rsidTr="008E6153">
        <w:trPr>
          <w:trHeight w:val="162"/>
        </w:trPr>
        <w:tc>
          <w:tcPr>
            <w:tcW w:w="1536" w:type="dxa"/>
          </w:tcPr>
          <w:p w14:paraId="123504C0" w14:textId="77777777" w:rsidR="00785CBC" w:rsidRDefault="00785CBC" w:rsidP="008E6153">
            <w:pPr>
              <w:pStyle w:val="TableParagraph"/>
              <w:jc w:val="left"/>
              <w:rPr>
                <w:sz w:val="13"/>
              </w:rPr>
            </w:pPr>
            <w:proofErr w:type="spellStart"/>
            <w:r>
              <w:rPr>
                <w:sz w:val="13"/>
              </w:rPr>
              <w:t>bitme</w:t>
            </w:r>
            <w:proofErr w:type="spellEnd"/>
          </w:p>
        </w:tc>
        <w:tc>
          <w:tcPr>
            <w:tcW w:w="432" w:type="dxa"/>
          </w:tcPr>
          <w:p w14:paraId="1703F6E5" w14:textId="77777777" w:rsidR="00785CBC" w:rsidRDefault="00785CBC" w:rsidP="008E6153">
            <w:pPr>
              <w:pStyle w:val="TableParagraph"/>
              <w:rPr>
                <w:sz w:val="13"/>
              </w:rPr>
            </w:pPr>
            <w:r>
              <w:rPr>
                <w:sz w:val="13"/>
              </w:rPr>
              <w:t>US</w:t>
            </w:r>
          </w:p>
        </w:tc>
        <w:tc>
          <w:tcPr>
            <w:tcW w:w="877" w:type="dxa"/>
          </w:tcPr>
          <w:p w14:paraId="0E236B10" w14:textId="77777777" w:rsidR="00785CBC" w:rsidRDefault="00785CBC" w:rsidP="008E6153">
            <w:pPr>
              <w:pStyle w:val="TableParagraph"/>
              <w:ind w:left="78"/>
              <w:jc w:val="left"/>
              <w:rPr>
                <w:sz w:val="13"/>
              </w:rPr>
            </w:pPr>
            <w:r>
              <w:rPr>
                <w:sz w:val="13"/>
              </w:rPr>
              <w:t>7/12 – pres.</w:t>
            </w:r>
          </w:p>
        </w:tc>
        <w:tc>
          <w:tcPr>
            <w:tcW w:w="534" w:type="dxa"/>
          </w:tcPr>
          <w:p w14:paraId="7FCEFD4E" w14:textId="77777777" w:rsidR="00785CBC" w:rsidRDefault="00785CBC" w:rsidP="008E6153">
            <w:pPr>
              <w:pStyle w:val="TableParagraph"/>
              <w:ind w:right="81"/>
              <w:jc w:val="right"/>
              <w:rPr>
                <w:sz w:val="13"/>
              </w:rPr>
            </w:pPr>
            <w:r>
              <w:rPr>
                <w:sz w:val="13"/>
              </w:rPr>
              <w:t>77</w:t>
            </w:r>
          </w:p>
        </w:tc>
        <w:tc>
          <w:tcPr>
            <w:tcW w:w="439" w:type="dxa"/>
          </w:tcPr>
          <w:p w14:paraId="42D897E4" w14:textId="77777777" w:rsidR="00785CBC" w:rsidRDefault="00785CBC" w:rsidP="008E6153">
            <w:pPr>
              <w:pStyle w:val="TableParagraph"/>
              <w:ind w:left="105"/>
              <w:jc w:val="left"/>
              <w:rPr>
                <w:sz w:val="13"/>
              </w:rPr>
            </w:pPr>
            <w:r>
              <w:rPr>
                <w:sz w:val="13"/>
              </w:rPr>
              <w:t>no</w:t>
            </w:r>
          </w:p>
        </w:tc>
        <w:tc>
          <w:tcPr>
            <w:tcW w:w="537" w:type="dxa"/>
          </w:tcPr>
          <w:p w14:paraId="0A47D7BA" w14:textId="77777777" w:rsidR="00785CBC" w:rsidRDefault="00785CBC" w:rsidP="008E6153">
            <w:pPr>
              <w:pStyle w:val="TableParagraph"/>
              <w:ind w:right="200"/>
              <w:jc w:val="right"/>
              <w:rPr>
                <w:sz w:val="13"/>
              </w:rPr>
            </w:pPr>
            <w:r>
              <w:rPr>
                <w:sz w:val="13"/>
              </w:rPr>
              <w:t>no</w:t>
            </w:r>
          </w:p>
        </w:tc>
        <w:tc>
          <w:tcPr>
            <w:tcW w:w="459" w:type="dxa"/>
          </w:tcPr>
          <w:p w14:paraId="012BC281" w14:textId="77777777" w:rsidR="00785CBC" w:rsidRDefault="00785CBC" w:rsidP="008E6153">
            <w:pPr>
              <w:pStyle w:val="TableParagraph"/>
              <w:ind w:left="80"/>
              <w:rPr>
                <w:sz w:val="13"/>
              </w:rPr>
            </w:pPr>
            <w:r>
              <w:rPr>
                <w:w w:val="102"/>
                <w:sz w:val="13"/>
              </w:rPr>
              <w:t>–</w:t>
            </w:r>
          </w:p>
        </w:tc>
        <w:tc>
          <w:tcPr>
            <w:tcW w:w="453" w:type="dxa"/>
          </w:tcPr>
          <w:p w14:paraId="06D190BB" w14:textId="77777777" w:rsidR="00785CBC" w:rsidRDefault="00785CBC" w:rsidP="008E6153">
            <w:pPr>
              <w:pStyle w:val="TableParagraph"/>
              <w:ind w:left="84" w:right="101"/>
              <w:rPr>
                <w:sz w:val="13"/>
              </w:rPr>
            </w:pPr>
            <w:r>
              <w:rPr>
                <w:sz w:val="13"/>
              </w:rPr>
              <w:t>34.3</w:t>
            </w:r>
          </w:p>
        </w:tc>
        <w:tc>
          <w:tcPr>
            <w:tcW w:w="539" w:type="dxa"/>
          </w:tcPr>
          <w:p w14:paraId="30A9FC73" w14:textId="77777777" w:rsidR="00785CBC" w:rsidRDefault="00785CBC" w:rsidP="008E6153">
            <w:pPr>
              <w:pStyle w:val="TableParagraph"/>
              <w:ind w:left="101" w:right="169"/>
              <w:rPr>
                <w:sz w:val="13"/>
              </w:rPr>
            </w:pPr>
            <w:r>
              <w:rPr>
                <w:sz w:val="13"/>
              </w:rPr>
              <w:t>1.04</w:t>
            </w:r>
          </w:p>
        </w:tc>
      </w:tr>
      <w:tr w:rsidR="00785CBC" w14:paraId="4AF11668" w14:textId="77777777" w:rsidTr="008E6153">
        <w:trPr>
          <w:trHeight w:val="196"/>
        </w:trPr>
        <w:tc>
          <w:tcPr>
            <w:tcW w:w="1536" w:type="dxa"/>
            <w:tcBorders>
              <w:bottom w:val="single" w:sz="6" w:space="0" w:color="000000"/>
            </w:tcBorders>
          </w:tcPr>
          <w:p w14:paraId="22C32262" w14:textId="77777777" w:rsidR="00785CBC" w:rsidRDefault="00785CBC" w:rsidP="008E6153">
            <w:pPr>
              <w:pStyle w:val="TableParagraph"/>
              <w:spacing w:line="240" w:lineRule="auto"/>
              <w:jc w:val="left"/>
              <w:rPr>
                <w:sz w:val="13"/>
              </w:rPr>
            </w:pPr>
            <w:r>
              <w:rPr>
                <w:sz w:val="13"/>
              </w:rPr>
              <w:t>FYB-SG</w:t>
            </w:r>
          </w:p>
        </w:tc>
        <w:tc>
          <w:tcPr>
            <w:tcW w:w="432" w:type="dxa"/>
            <w:tcBorders>
              <w:bottom w:val="single" w:sz="6" w:space="0" w:color="000000"/>
            </w:tcBorders>
          </w:tcPr>
          <w:p w14:paraId="330ABDCA" w14:textId="77777777" w:rsidR="00785CBC" w:rsidRDefault="00785CBC" w:rsidP="008E6153">
            <w:pPr>
              <w:pStyle w:val="TableParagraph"/>
              <w:spacing w:line="240" w:lineRule="auto"/>
              <w:rPr>
                <w:sz w:val="13"/>
              </w:rPr>
            </w:pPr>
            <w:r>
              <w:rPr>
                <w:sz w:val="13"/>
              </w:rPr>
              <w:t>SG</w:t>
            </w:r>
          </w:p>
        </w:tc>
        <w:tc>
          <w:tcPr>
            <w:tcW w:w="877" w:type="dxa"/>
            <w:tcBorders>
              <w:bottom w:val="single" w:sz="6" w:space="0" w:color="000000"/>
            </w:tcBorders>
          </w:tcPr>
          <w:p w14:paraId="3E1FC8B6" w14:textId="77777777" w:rsidR="00785CBC" w:rsidRDefault="00785CBC" w:rsidP="008E6153">
            <w:pPr>
              <w:pStyle w:val="TableParagraph"/>
              <w:spacing w:line="240" w:lineRule="auto"/>
              <w:ind w:left="78"/>
              <w:jc w:val="left"/>
              <w:rPr>
                <w:sz w:val="13"/>
              </w:rPr>
            </w:pPr>
            <w:r>
              <w:rPr>
                <w:sz w:val="13"/>
              </w:rPr>
              <w:t>1/13 – pres.</w:t>
            </w:r>
          </w:p>
        </w:tc>
        <w:tc>
          <w:tcPr>
            <w:tcW w:w="534" w:type="dxa"/>
            <w:tcBorders>
              <w:bottom w:val="single" w:sz="6" w:space="0" w:color="000000"/>
            </w:tcBorders>
          </w:tcPr>
          <w:p w14:paraId="6463B389" w14:textId="77777777" w:rsidR="00785CBC" w:rsidRDefault="00785CBC" w:rsidP="008E6153">
            <w:pPr>
              <w:pStyle w:val="TableParagraph"/>
              <w:spacing w:line="240" w:lineRule="auto"/>
              <w:ind w:right="81"/>
              <w:jc w:val="right"/>
              <w:rPr>
                <w:sz w:val="13"/>
              </w:rPr>
            </w:pPr>
            <w:r>
              <w:rPr>
                <w:w w:val="102"/>
                <w:sz w:val="13"/>
              </w:rPr>
              <w:t>3</w:t>
            </w:r>
          </w:p>
        </w:tc>
        <w:tc>
          <w:tcPr>
            <w:tcW w:w="439" w:type="dxa"/>
            <w:tcBorders>
              <w:bottom w:val="single" w:sz="6" w:space="0" w:color="000000"/>
            </w:tcBorders>
          </w:tcPr>
          <w:p w14:paraId="5FEB86F4" w14:textId="77777777" w:rsidR="00785CBC" w:rsidRDefault="00785CBC" w:rsidP="008E6153">
            <w:pPr>
              <w:pStyle w:val="TableParagraph"/>
              <w:spacing w:line="240" w:lineRule="auto"/>
              <w:ind w:left="105"/>
              <w:jc w:val="left"/>
              <w:rPr>
                <w:sz w:val="13"/>
              </w:rPr>
            </w:pPr>
            <w:r>
              <w:rPr>
                <w:sz w:val="13"/>
              </w:rPr>
              <w:t>no</w:t>
            </w:r>
          </w:p>
        </w:tc>
        <w:tc>
          <w:tcPr>
            <w:tcW w:w="537" w:type="dxa"/>
            <w:tcBorders>
              <w:bottom w:val="single" w:sz="6" w:space="0" w:color="000000"/>
            </w:tcBorders>
          </w:tcPr>
          <w:p w14:paraId="69A525F7" w14:textId="77777777" w:rsidR="00785CBC" w:rsidRDefault="00785CBC" w:rsidP="008E6153">
            <w:pPr>
              <w:pStyle w:val="TableParagraph"/>
              <w:spacing w:line="240" w:lineRule="auto"/>
              <w:ind w:right="200"/>
              <w:jc w:val="right"/>
              <w:rPr>
                <w:sz w:val="13"/>
              </w:rPr>
            </w:pPr>
            <w:r>
              <w:rPr>
                <w:sz w:val="13"/>
              </w:rPr>
              <w:t>no</w:t>
            </w:r>
          </w:p>
        </w:tc>
        <w:tc>
          <w:tcPr>
            <w:tcW w:w="459" w:type="dxa"/>
            <w:tcBorders>
              <w:bottom w:val="single" w:sz="6" w:space="0" w:color="000000"/>
            </w:tcBorders>
          </w:tcPr>
          <w:p w14:paraId="7FAE6113" w14:textId="77777777" w:rsidR="00785CBC" w:rsidRDefault="00785CBC" w:rsidP="008E6153">
            <w:pPr>
              <w:pStyle w:val="TableParagraph"/>
              <w:spacing w:line="240" w:lineRule="auto"/>
              <w:ind w:left="80"/>
              <w:rPr>
                <w:sz w:val="13"/>
              </w:rPr>
            </w:pPr>
            <w:r>
              <w:rPr>
                <w:w w:val="102"/>
                <w:sz w:val="13"/>
              </w:rPr>
              <w:t>–</w:t>
            </w:r>
          </w:p>
        </w:tc>
        <w:tc>
          <w:tcPr>
            <w:tcW w:w="453" w:type="dxa"/>
            <w:tcBorders>
              <w:bottom w:val="single" w:sz="6" w:space="0" w:color="000000"/>
            </w:tcBorders>
          </w:tcPr>
          <w:p w14:paraId="5FCF08C4" w14:textId="77777777" w:rsidR="00785CBC" w:rsidRDefault="00785CBC" w:rsidP="008E6153">
            <w:pPr>
              <w:pStyle w:val="TableParagraph"/>
              <w:spacing w:line="240" w:lineRule="auto"/>
              <w:ind w:left="84" w:right="101"/>
              <w:rPr>
                <w:sz w:val="13"/>
              </w:rPr>
            </w:pPr>
            <w:r>
              <w:rPr>
                <w:sz w:val="13"/>
              </w:rPr>
              <w:t>33.7</w:t>
            </w:r>
          </w:p>
        </w:tc>
        <w:tc>
          <w:tcPr>
            <w:tcW w:w="539" w:type="dxa"/>
            <w:tcBorders>
              <w:bottom w:val="single" w:sz="6" w:space="0" w:color="000000"/>
            </w:tcBorders>
          </w:tcPr>
          <w:p w14:paraId="24903294" w14:textId="77777777" w:rsidR="00785CBC" w:rsidRDefault="00785CBC" w:rsidP="008E6153">
            <w:pPr>
              <w:pStyle w:val="TableParagraph"/>
              <w:spacing w:line="240" w:lineRule="auto"/>
              <w:ind w:left="101" w:right="169"/>
              <w:rPr>
                <w:sz w:val="13"/>
              </w:rPr>
            </w:pPr>
            <w:r>
              <w:rPr>
                <w:sz w:val="13"/>
              </w:rPr>
              <w:t>2.23</w:t>
            </w:r>
          </w:p>
        </w:tc>
      </w:tr>
    </w:tbl>
    <w:p w14:paraId="4F264790" w14:textId="77777777" w:rsidR="00FE75D2" w:rsidRDefault="00FE75D2">
      <w:pPr>
        <w:pBdr>
          <w:top w:val="nil"/>
          <w:left w:val="nil"/>
          <w:bottom w:val="nil"/>
          <w:right w:val="nil"/>
          <w:between w:val="nil"/>
        </w:pBdr>
      </w:pPr>
    </w:p>
    <w:p w14:paraId="44FB1249" w14:textId="6B0C1FBF" w:rsidR="006D6D11" w:rsidRDefault="0004565A">
      <w:pPr>
        <w:pBdr>
          <w:top w:val="nil"/>
          <w:left w:val="nil"/>
          <w:bottom w:val="nil"/>
          <w:right w:val="nil"/>
          <w:between w:val="nil"/>
        </w:pBdr>
        <w:rPr>
          <w:rFonts w:ascii="Times New Roman" w:eastAsia="Times New Roman" w:hAnsi="Times New Roman" w:cs="Times New Roman"/>
          <w:b/>
        </w:rPr>
      </w:pPr>
      <w:r>
        <w:br w:type="page"/>
      </w:r>
    </w:p>
    <w:p w14:paraId="5BDC9EE2" w14:textId="77777777" w:rsidR="00F109F0" w:rsidRDefault="00F109F0">
      <w:pPr>
        <w:spacing w:line="480" w:lineRule="auto"/>
        <w:jc w:val="center"/>
        <w:rPr>
          <w:rFonts w:ascii="Times New Roman" w:eastAsia="Times New Roman" w:hAnsi="Times New Roman" w:cs="Times New Roman"/>
          <w:b/>
          <w:color w:val="000000"/>
        </w:rPr>
      </w:pPr>
    </w:p>
    <w:p w14:paraId="39C83073" w14:textId="77777777" w:rsidR="00F109F0" w:rsidRDefault="00F109F0">
      <w:pPr>
        <w:spacing w:line="480" w:lineRule="auto"/>
        <w:jc w:val="center"/>
        <w:rPr>
          <w:rFonts w:ascii="Times New Roman" w:eastAsia="Times New Roman" w:hAnsi="Times New Roman" w:cs="Times New Roman"/>
          <w:b/>
          <w:color w:val="000000"/>
        </w:rPr>
      </w:pPr>
    </w:p>
    <w:p w14:paraId="6EF96357" w14:textId="77777777" w:rsidR="006D6D11" w:rsidRDefault="0004565A">
      <w:pPr>
        <w:spacing w:line="480" w:lineRule="auto"/>
        <w:jc w:val="center"/>
        <w:rPr>
          <w:rFonts w:ascii="Times New Roman" w:eastAsia="Times New Roman" w:hAnsi="Times New Roman" w:cs="Times New Roman"/>
          <w:b/>
        </w:rPr>
      </w:pPr>
      <w:r>
        <w:rPr>
          <w:rFonts w:ascii="Times New Roman" w:eastAsia="Times New Roman" w:hAnsi="Times New Roman" w:cs="Times New Roman"/>
          <w:b/>
          <w:color w:val="000000"/>
        </w:rPr>
        <w:t>Reference</w:t>
      </w:r>
    </w:p>
    <w:p w14:paraId="7065053A" w14:textId="77777777" w:rsidR="006D6D11" w:rsidRDefault="006D6D11">
      <w:pPr>
        <w:spacing w:line="480" w:lineRule="auto"/>
        <w:jc w:val="center"/>
        <w:rPr>
          <w:rFonts w:ascii="Times New Roman" w:eastAsia="Times New Roman" w:hAnsi="Times New Roman" w:cs="Times New Roman"/>
          <w:b/>
        </w:rPr>
      </w:pPr>
    </w:p>
    <w:p w14:paraId="6E866F63" w14:textId="77777777" w:rsidR="006D6D11" w:rsidRDefault="0004565A">
      <w:pPr>
        <w:pBdr>
          <w:top w:val="nil"/>
          <w:left w:val="nil"/>
          <w:bottom w:val="nil"/>
          <w:right w:val="nil"/>
          <w:between w:val="nil"/>
        </w:pBdr>
        <w:spacing w:line="480" w:lineRule="auto"/>
        <w:rPr>
          <w:rFonts w:ascii="Times New Roman" w:eastAsia="Times New Roman" w:hAnsi="Times New Roman" w:cs="Times New Roman"/>
        </w:rPr>
      </w:pPr>
      <w:r>
        <w:rPr>
          <w:rFonts w:ascii="Times New Roman" w:eastAsia="Times New Roman" w:hAnsi="Times New Roman" w:cs="Times New Roman"/>
        </w:rPr>
        <w:t>Reuters. “Risk of Bitcoin Hacks and Losses Is Very Real.” Fortune, 29 Aug. 2016, fortune.com/2016/08/29/risk-of-bitcoin-hacking-is-real/.</w:t>
      </w:r>
    </w:p>
    <w:p w14:paraId="366C29C4" w14:textId="77777777" w:rsidR="006D6D11" w:rsidRDefault="0004565A">
      <w:pPr>
        <w:pBdr>
          <w:top w:val="nil"/>
          <w:left w:val="nil"/>
          <w:bottom w:val="nil"/>
          <w:right w:val="nil"/>
          <w:between w:val="nil"/>
        </w:pBd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Althauser</w:t>
      </w:r>
      <w:proofErr w:type="spellEnd"/>
      <w:r>
        <w:rPr>
          <w:rFonts w:ascii="Times New Roman" w:eastAsia="Times New Roman" w:hAnsi="Times New Roman" w:cs="Times New Roman"/>
        </w:rPr>
        <w:t xml:space="preserve">, Joshua. “Chicago Board Options Exchange to Launch Bitcoin Futures, Announces Specifics.” </w:t>
      </w:r>
      <w:proofErr w:type="spellStart"/>
      <w:r>
        <w:rPr>
          <w:rFonts w:ascii="Times New Roman" w:eastAsia="Times New Roman" w:hAnsi="Times New Roman" w:cs="Times New Roman"/>
          <w:i/>
        </w:rPr>
        <w:t>Cointelegraph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Cointelegraph</w:t>
      </w:r>
      <w:proofErr w:type="spellEnd"/>
      <w:r>
        <w:rPr>
          <w:rFonts w:ascii="Times New Roman" w:eastAsia="Times New Roman" w:hAnsi="Times New Roman" w:cs="Times New Roman"/>
        </w:rPr>
        <w:t xml:space="preserve">, 25 Nov. 2017, cointelegraph.com/news/chicago-board-options-exchange-to-launch-bitcoin-futures-announces-specifics. </w:t>
      </w:r>
    </w:p>
    <w:p w14:paraId="6E8B2755" w14:textId="77777777" w:rsidR="006D6D11" w:rsidRDefault="0004565A">
      <w:pPr>
        <w:pBdr>
          <w:top w:val="nil"/>
          <w:left w:val="nil"/>
          <w:bottom w:val="nil"/>
          <w:right w:val="nil"/>
          <w:between w:val="nil"/>
        </w:pBdr>
        <w:spacing w:line="480" w:lineRule="auto"/>
        <w:ind w:right="160"/>
        <w:rPr>
          <w:rFonts w:ascii="Times New Roman" w:eastAsia="Times New Roman" w:hAnsi="Times New Roman" w:cs="Times New Roman"/>
          <w:color w:val="000000"/>
        </w:rPr>
      </w:pPr>
      <w:r>
        <w:rPr>
          <w:rFonts w:ascii="Times New Roman" w:eastAsia="Times New Roman" w:hAnsi="Times New Roman" w:cs="Times New Roman"/>
        </w:rPr>
        <w:t xml:space="preserve">Beck, Christopher. “The IT Team Is Your Company's Secret Weapon.” </w:t>
      </w:r>
      <w:proofErr w:type="spellStart"/>
      <w:r>
        <w:rPr>
          <w:rFonts w:ascii="Times New Roman" w:eastAsia="Times New Roman" w:hAnsi="Times New Roman" w:cs="Times New Roman"/>
          <w:i/>
        </w:rPr>
        <w:t>TechCo</w:t>
      </w:r>
      <w:proofErr w:type="spellEnd"/>
      <w:r>
        <w:rPr>
          <w:rFonts w:ascii="Times New Roman" w:eastAsia="Times New Roman" w:hAnsi="Times New Roman" w:cs="Times New Roman"/>
        </w:rPr>
        <w:t xml:space="preserve">, 18 Jan. 2015, tech.co/security-team-secret-weapon-2015-01.                          </w:t>
      </w:r>
    </w:p>
    <w:p w14:paraId="6B70CDA1" w14:textId="77777777" w:rsidR="006D6D11" w:rsidRDefault="006D6D11">
      <w:pPr>
        <w:pBdr>
          <w:top w:val="nil"/>
          <w:left w:val="nil"/>
          <w:bottom w:val="nil"/>
          <w:right w:val="nil"/>
          <w:between w:val="nil"/>
        </w:pBdr>
        <w:spacing w:line="480" w:lineRule="auto"/>
        <w:ind w:right="160"/>
        <w:rPr>
          <w:rFonts w:ascii="Times New Roman" w:eastAsia="Times New Roman" w:hAnsi="Times New Roman" w:cs="Times New Roman"/>
          <w:color w:val="000000"/>
        </w:rPr>
      </w:pPr>
    </w:p>
    <w:p w14:paraId="618D8D1A" w14:textId="77777777" w:rsidR="006D6D11" w:rsidRDefault="006D6D11">
      <w:pPr>
        <w:spacing w:line="480" w:lineRule="auto"/>
        <w:rPr>
          <w:rFonts w:ascii="Times New Roman" w:eastAsia="Times New Roman" w:hAnsi="Times New Roman" w:cs="Times New Roman"/>
          <w:color w:val="000000"/>
        </w:rPr>
      </w:pPr>
    </w:p>
    <w:p w14:paraId="0E6B02C7" w14:textId="77777777" w:rsidR="006D6D11" w:rsidRDefault="006D6D11">
      <w:pPr>
        <w:spacing w:line="480" w:lineRule="auto"/>
        <w:rPr>
          <w:rFonts w:ascii="Times New Roman" w:eastAsia="Times New Roman" w:hAnsi="Times New Roman" w:cs="Times New Roman"/>
        </w:rPr>
      </w:pPr>
    </w:p>
    <w:p w14:paraId="3A564816" w14:textId="77777777" w:rsidR="006D6D11" w:rsidRDefault="006D6D11">
      <w:pPr>
        <w:spacing w:line="480" w:lineRule="auto"/>
        <w:rPr>
          <w:rFonts w:ascii="Times New Roman" w:eastAsia="Times New Roman" w:hAnsi="Times New Roman" w:cs="Times New Roman"/>
        </w:rPr>
      </w:pPr>
    </w:p>
    <w:p w14:paraId="1B184BE3" w14:textId="77777777" w:rsidR="006D6D11" w:rsidRDefault="006D6D11">
      <w:pPr>
        <w:spacing w:line="480" w:lineRule="auto"/>
        <w:rPr>
          <w:rFonts w:ascii="Times New Roman" w:eastAsia="Times New Roman" w:hAnsi="Times New Roman" w:cs="Times New Roman"/>
        </w:rPr>
      </w:pPr>
    </w:p>
    <w:p w14:paraId="0E23F96B" w14:textId="77777777" w:rsidR="006D6D11" w:rsidRDefault="006D6D11">
      <w:pPr>
        <w:spacing w:line="480" w:lineRule="auto"/>
        <w:rPr>
          <w:rFonts w:ascii="Times New Roman" w:eastAsia="Times New Roman" w:hAnsi="Times New Roman" w:cs="Times New Roman"/>
        </w:rPr>
      </w:pPr>
    </w:p>
    <w:p w14:paraId="152428F5" w14:textId="77777777" w:rsidR="006D6D11" w:rsidRDefault="006D6D11">
      <w:pPr>
        <w:spacing w:line="480" w:lineRule="auto"/>
        <w:rPr>
          <w:rFonts w:ascii="Times New Roman" w:eastAsia="Times New Roman" w:hAnsi="Times New Roman" w:cs="Times New Roman"/>
        </w:rPr>
      </w:pPr>
    </w:p>
    <w:p w14:paraId="2744037D" w14:textId="77777777" w:rsidR="006D6D11" w:rsidRDefault="006D6D11">
      <w:pPr>
        <w:ind w:left="360"/>
        <w:rPr>
          <w:rFonts w:ascii="Times New Roman" w:eastAsia="Times New Roman" w:hAnsi="Times New Roman" w:cs="Times New Roman"/>
        </w:rPr>
      </w:pPr>
    </w:p>
    <w:sectPr w:rsidR="006D6D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E2128"/>
    <w:multiLevelType w:val="multilevel"/>
    <w:tmpl w:val="840C4942"/>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proofState w:spelling="clean" w:grammar="clean"/>
  <w:defaultTabStop w:val="720"/>
  <w:characterSpacingControl w:val="doNotCompress"/>
  <w:compat>
    <w:useFELayout/>
    <w:compatSetting w:name="compatibilityMode" w:uri="http://schemas.microsoft.com/office/word" w:val="14"/>
  </w:compat>
  <w:rsids>
    <w:rsidRoot w:val="006D6D11"/>
    <w:rsid w:val="00002C7F"/>
    <w:rsid w:val="0004565A"/>
    <w:rsid w:val="00053884"/>
    <w:rsid w:val="002B215D"/>
    <w:rsid w:val="003540AE"/>
    <w:rsid w:val="00370FBB"/>
    <w:rsid w:val="00437914"/>
    <w:rsid w:val="004726B5"/>
    <w:rsid w:val="00565877"/>
    <w:rsid w:val="006D6D11"/>
    <w:rsid w:val="00785CBC"/>
    <w:rsid w:val="008E6153"/>
    <w:rsid w:val="00A47279"/>
    <w:rsid w:val="00C7784E"/>
    <w:rsid w:val="00D65F4C"/>
    <w:rsid w:val="00E47E52"/>
    <w:rsid w:val="00EE7966"/>
    <w:rsid w:val="00F109F0"/>
    <w:rsid w:val="00FE75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9A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BodyText">
    <w:name w:val="Body Text"/>
    <w:basedOn w:val="Normal"/>
    <w:link w:val="BodyTextChar"/>
    <w:uiPriority w:val="1"/>
    <w:qFormat/>
    <w:rsid w:val="00FE75D2"/>
    <w:pPr>
      <w:widowControl w:val="0"/>
      <w:autoSpaceDE w:val="0"/>
      <w:autoSpaceDN w:val="0"/>
    </w:pPr>
    <w:rPr>
      <w:rFonts w:ascii="Times New Roman" w:eastAsia="Times New Roman" w:hAnsi="Times New Roman" w:cs="Times New Roman"/>
      <w:lang w:eastAsia="en-US" w:bidi="en-US"/>
    </w:rPr>
  </w:style>
  <w:style w:type="character" w:customStyle="1" w:styleId="BodyTextChar">
    <w:name w:val="Body Text Char"/>
    <w:basedOn w:val="DefaultParagraphFont"/>
    <w:link w:val="BodyText"/>
    <w:uiPriority w:val="1"/>
    <w:rsid w:val="00FE75D2"/>
    <w:rPr>
      <w:rFonts w:ascii="Times New Roman" w:eastAsia="Times New Roman" w:hAnsi="Times New Roman" w:cs="Times New Roman"/>
      <w:lang w:eastAsia="en-US" w:bidi="en-US"/>
    </w:rPr>
  </w:style>
  <w:style w:type="paragraph" w:customStyle="1" w:styleId="TableParagraph">
    <w:name w:val="Table Paragraph"/>
    <w:basedOn w:val="Normal"/>
    <w:uiPriority w:val="1"/>
    <w:qFormat/>
    <w:rsid w:val="00785CBC"/>
    <w:pPr>
      <w:widowControl w:val="0"/>
      <w:autoSpaceDE w:val="0"/>
      <w:autoSpaceDN w:val="0"/>
      <w:spacing w:before="2" w:line="140" w:lineRule="exact"/>
      <w:jc w:val="center"/>
    </w:pPr>
    <w:rPr>
      <w:rFonts w:ascii="Times New Roman" w:eastAsia="Times New Roman" w:hAnsi="Times New Roman"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17</Pages>
  <Words>3636</Words>
  <Characters>20730</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 Angelina</cp:lastModifiedBy>
  <cp:revision>6</cp:revision>
  <dcterms:created xsi:type="dcterms:W3CDTF">2018-10-30T18:34:00Z</dcterms:created>
  <dcterms:modified xsi:type="dcterms:W3CDTF">2018-10-31T03:36:00Z</dcterms:modified>
</cp:coreProperties>
</file>