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Ibague, Sgc - IBA1C HN</w:t>
        <w:br/>
        <w:br/>
      </w:r>
      <w:r>
        <w:rPr>
          <w:b/>
        </w:rPr>
        <w:t xml:space="preserve">Departamento: </w:t>
      </w:r>
      <w:r>
        <w:t>Tolima</w:t>
      </w:r>
      <w:r>
        <w:rPr>
          <w:b/>
        </w:rPr>
        <w:t xml:space="preserve">  |  Municipio: </w:t>
      </w:r>
      <w:r>
        <w:t>Ibagué</w:t>
        <w:br/>
      </w:r>
      <w:r>
        <w:rPr>
          <w:b/>
        </w:rPr>
        <w:t xml:space="preserve">Coordenadas de la estación: </w:t>
      </w:r>
      <w:r>
        <w:t xml:space="preserve"> Lat. 4.447, Lon. -75.235</w:t>
        <w:br/>
      </w:r>
      <w:r>
        <w:rPr>
          <w:b/>
        </w:rPr>
        <w:t xml:space="preserve">Tipo de transmisión: </w:t>
      </w:r>
      <w:r>
        <w:t>Internet</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2009-07-30 00:00:00</w:t>
      </w:r>
      <w:r>
        <w:rPr>
          <w:b/>
        </w:rPr>
        <w:t xml:space="preserve">  |  Fecha fin: </w:t>
      </w:r>
      <w:r>
        <w:t>nan</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66.87%</w:t>
        <w:br/>
      </w:r>
      <w:r>
        <w:t>N    |    mínimo: 0.0%,    máximo: 100.0%,    promedio: 66.87%</w:t>
        <w:br/>
      </w:r>
      <w:r>
        <w:t>E    |    mínimo: 0.0%,    máximo: 100.0%,    promedio: 66.87%</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IBA1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IBA1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IBA1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IBA1C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204,    máximo: 35,    promedio: 1.13</w:t>
        <w:br/>
      </w:r>
      <w:r>
        <w:t>N    |    número de gaps: 258,    máximo: 88,    promedio: 1.43</w:t>
        <w:br/>
      </w:r>
      <w:r>
        <w:t>E    |    número de gaps: 210,    máximo: 39,    promedio: 1.16</w:t>
        <w:br/>
        <w:br/>
      </w:r>
      <w:r>
        <w:rPr>
          <w:b/>
        </w:rPr>
        <w:t>Overlaps</w:t>
        <w:br/>
      </w:r>
      <w:r>
        <w:t>Z    |    número de overlaps: 0,    máximo: 0,    promedio: 0.0</w:t>
        <w:br/>
      </w:r>
      <w:r>
        <w:t>N    |    número de overlaps: 1,    máximo: 1,    promedio: 0.01</w:t>
        <w:br/>
      </w:r>
      <w:r>
        <w:t>E    |    número de overlaps: 0,    máximo: 0,    promedio: 0.0</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IBA1C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IBA1C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IBA1C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IBA1C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-12.6,    máximo: 6.3,    promedio: -1.92</w:t>
        <w:br/>
      </w:r>
      <w:r>
        <w:t>N    |    mínimo: -5.7,    máximo: -0.9,    promedio: -2.28</w:t>
        <w:br/>
      </w:r>
      <w:r>
        <w:t>E    |    mínimo: -11.7,    máximo: 0.3,    promedio: -2.05</w:t>
        <w:br/>
        <w:br/>
      </w:r>
      <w:r>
        <w:br/>
        <w:drawing>
          <wp:inline xmlns:a="http://schemas.openxmlformats.org/drawingml/2006/main" xmlns:pic="http://schemas.openxmlformats.org/drawingml/2006/picture">
            <wp:extent cx="5943600" cy="1469204"/>
            <wp:docPr id="7" name="Picture 7"/>
            <wp:cNvGraphicFramePr>
              <a:graphicFrameLocks noChangeAspect="1"/>
            </wp:cNvGraphicFramePr>
            <a:graphic>
              <a:graphicData uri="http://schemas.openxmlformats.org/drawingml/2006/picture">
                <pic:pic>
                  <pic:nvPicPr>
                    <pic:cNvPr id="0" name="offset_IBA1C_HNZ.png"/>
                    <pic:cNvPicPr/>
                  </pic:nvPicPr>
                  <pic:blipFill>
                    <a:blip r:embed="rId16"/>
                    <a:stretch>
                      <a:fillRect/>
                    </a:stretch>
                  </pic:blipFill>
                  <pic:spPr>
                    <a:xfrm>
                      <a:off x="0" y="0"/>
                      <a:ext cx="5943600" cy="1469204"/>
                    </a:xfrm>
                    <a:prstGeom prst="rect"/>
                  </pic:spPr>
                </pic:pic>
              </a:graphicData>
            </a:graphic>
          </wp:inline>
        </w:drawing>
        <w:drawing>
          <wp:inline xmlns:a="http://schemas.openxmlformats.org/drawingml/2006/main" xmlns:pic="http://schemas.openxmlformats.org/drawingml/2006/picture">
            <wp:extent cx="5943600" cy="1479894"/>
            <wp:docPr id="8" name="Picture 8"/>
            <wp:cNvGraphicFramePr>
              <a:graphicFrameLocks noChangeAspect="1"/>
            </wp:cNvGraphicFramePr>
            <a:graphic>
              <a:graphicData uri="http://schemas.openxmlformats.org/drawingml/2006/picture">
                <pic:pic>
                  <pic:nvPicPr>
                    <pic:cNvPr id="0" name="offset_IBA1C_HNN.png"/>
                    <pic:cNvPicPr/>
                  </pic:nvPicPr>
                  <pic:blipFill>
                    <a:blip r:embed="rId17"/>
                    <a:stretch>
                      <a:fillRect/>
                    </a:stretch>
                  </pic:blipFill>
                  <pic:spPr>
                    <a:xfrm>
                      <a:off x="0" y="0"/>
                      <a:ext cx="5943600" cy="1479894"/>
                    </a:xfrm>
                    <a:prstGeom prst="rect"/>
                  </pic:spPr>
                </pic:pic>
              </a:graphicData>
            </a:graphic>
          </wp:inline>
        </w:drawing>
        <w:drawing>
          <wp:inline xmlns:a="http://schemas.openxmlformats.org/drawingml/2006/main" xmlns:pic="http://schemas.openxmlformats.org/drawingml/2006/picture">
            <wp:extent cx="5943600" cy="1454034"/>
            <wp:docPr id="9" name="Picture 9"/>
            <wp:cNvGraphicFramePr>
              <a:graphicFrameLocks noChangeAspect="1"/>
            </wp:cNvGraphicFramePr>
            <a:graphic>
              <a:graphicData uri="http://schemas.openxmlformats.org/drawingml/2006/picture">
                <pic:pic>
                  <pic:nvPicPr>
                    <pic:cNvPr id="0" name="offset_IBA1C_HNE.png"/>
                    <pic:cNvPicPr/>
                  </pic:nvPicPr>
                  <pic:blipFill>
                    <a:blip r:embed="rId18"/>
                    <a:stretch>
                      <a:fillRect/>
                    </a:stretch>
                  </pic:blipFill>
                  <pic:spPr>
                    <a:xfrm>
                      <a:off x="0" y="0"/>
                      <a:ext cx="5943600" cy="1454034"/>
                    </a:xfrm>
                    <a:prstGeom prst="rect"/>
                  </pic:spPr>
                </pic:pic>
              </a:graphicData>
            </a:graphic>
          </wp:inline>
        </w:drawing>
        <w:br/>
      </w:r>
      <w:r>
        <w:rPr>
          <w:b/>
          <w:sz w:val="18"/>
        </w:rPr>
        <w:t xml:space="preserve">  Figura 3.</w:t>
      </w:r>
      <w:r>
        <w:rPr>
          <w:sz w:val="18"/>
        </w:rPr>
        <w:t xml:space="preserve">  Gráfica de offset en los datos de la estación IBA1C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43.52,    número de picos: 20,    máximo de picos: 2</w:t>
        <w:br/>
      </w:r>
      <w:r>
        <w:t>N    |    promedio %ppsd: 49.77,    número de picos: 16,    máximo de picos: 5</w:t>
        <w:br/>
      </w:r>
      <w:r>
        <w:t>E    |    promedio %ppsd: 48.86,    número de picos: 10,    máximo de picos: 2</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IBA1C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IBA1C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IBA1C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IBA1C en sus tres componentes.</w:t>
        <w:br/>
        <w:br/>
      </w:r>
      <w:r>
        <w:rPr>
          <w:b/>
          <w:sz w:val="24"/>
        </w:rPr>
        <w:t>Espectro</w:t>
        <w:br/>
        <w:br/>
      </w:r>
      <w:r>
        <w:t xml:space="preserve"> </w:t>
        <w:br/>
        <w:br/>
        <w:br/>
        <w:br/>
      </w:r>
      <w:r>
        <w:rPr>
          <w:b/>
          <w:sz w:val="24"/>
        </w:rPr>
        <w:br/>
        <w:t>3. Última visita</w:t>
        <w:br/>
        <w:br/>
      </w:r>
      <w:r>
        <w:t>La última visita a la estación fue el 2022-09-13 por Ariel Portocarrero realizando  mantenimiento correctivo, con apopyo del personal de sistema de la anm de ibague se restablece funcionamiento del acelerografo (cable de red mal en punto de conexion), se verifica salida de datos por la red de</w:t>
        <w:br/>
        <w:br/>
        <w:t>anm.</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IBA1C | Semestre 2023-I</w:t>
          </w:r>
        </w:p>
      </w:tc>
      <w:tc>
        <w:tcPr>
          <w:tcW w:type="dxa" w:w="3402"/>
        </w:tcPr>
        <w:p/>
        <w:p>
          <w:r>
            <w:t xml:space="preserve">Sismología </w:t>
            <w:br/>
            <w:t>Por: Omar Mercado</w:t>
            <w:br/>
            <w:t>Fecha: 2023/07/31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