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Apartado - APAC HN</w:t>
        <w:br/>
        <w:br/>
      </w:r>
      <w:r>
        <w:rPr>
          <w:b/>
        </w:rPr>
        <w:t xml:space="preserve">Departamento: </w:t>
      </w:r>
      <w:r>
        <w:t>Antioquia</w:t>
      </w:r>
      <w:r>
        <w:rPr>
          <w:b/>
        </w:rPr>
        <w:t xml:space="preserve">  |  Municipio: </w:t>
      </w:r>
      <w:r>
        <w:t>Apartadó</w:t>
        <w:br/>
      </w:r>
      <w:r>
        <w:rPr>
          <w:b/>
        </w:rPr>
        <w:t xml:space="preserve">Coordenadas de la estación: </w:t>
      </w:r>
      <w:r>
        <w:t xml:space="preserve"> Lat. 7.9, Lon. -76.58</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2017-11-09 01:06:00</w:t>
      </w:r>
      <w:r>
        <w:rPr>
          <w:b/>
        </w:rPr>
        <w:t xml:space="preserve">  |  Fecha fin: </w:t>
      </w:r>
      <w:r>
        <w:t>nan</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65.34%</w:t>
        <w:br/>
      </w:r>
      <w:r>
        <w:t>N    |    mínimo: 0.0%,    máximo: 100.0%,    promedio: 65.34%</w:t>
        <w:br/>
      </w:r>
      <w:r>
        <w:t>E    |    mínimo: 0.0%,    máximo: 100.0%,    promedio: 65.34%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APA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APA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APA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APAC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246,    máximo: 84,    promedio: 1.36</w:t>
        <w:br/>
      </w:r>
      <w:r>
        <w:t>N    |    número de gaps: 246,    máximo: 84,    promedio: 1.36</w:t>
        <w:br/>
      </w:r>
      <w:r>
        <w:t>E    |    número de gaps: 246,    máximo: 84,    promedio: 1.36</w:t>
        <w:br/>
        <w:br/>
      </w:r>
      <w:r>
        <w:rPr>
          <w:b/>
        </w:rPr>
        <w:t>Overlaps</w:t>
        <w:br/>
      </w:r>
      <w:r>
        <w:t>Z    |    número de overlaps: 117,    máximo: 9,    promedio: 0.65</w:t>
        <w:br/>
      </w:r>
      <w:r>
        <w:t>N    |    número de overlaps: 117,    máximo: 9,    promedio: 0.65</w:t>
        <w:br/>
      </w:r>
      <w:r>
        <w:t>E    |    número de overlaps: 117,    máximo: 9,    promedio: 0.65</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APA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APA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APAC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APAC en sus tres componentes.</w:t>
        <w:br/>
        <w:br/>
      </w:r>
      <w:r>
        <w:rPr>
          <w:b/>
          <w:sz w:val="24"/>
        </w:rPr>
        <w:t>2. Calidad</w:t>
        <w:br/>
        <w:br/>
      </w:r>
      <w:r>
        <w:t>El 28 de junio se realizo cambio en la configuración de las líneas de control del acelerómetro en la Q330. Se configura como GURALP_LOW para corregir  unos picos que se estaban registrando en el acelerómetro.</w:t>
        <w:br/>
        <w:br/>
      </w:r>
      <w:r>
        <w:rPr>
          <w:b/>
          <w:sz w:val="24"/>
        </w:rPr>
        <w:t>2.1 Offset</w:t>
        <w:br/>
        <w:br/>
      </w:r>
      <w:r>
        <w:t xml:space="preserve"> </w:t>
        <w:br/>
        <w:br/>
      </w:r>
      <w:r>
        <w:rPr>
          <w:b/>
        </w:rPr>
        <w:t>Comportamiento de offset en el semestre para las tres componentes</w:t>
        <w:br/>
        <w:br/>
      </w:r>
      <w:r>
        <w:t>Z    |    mínimo: -1405.3,    máximo: 6103.6,    promedio: 4454.46</w:t>
        <w:br/>
      </w:r>
      <w:r>
        <w:t>N    |    mínimo: 2811.4,    máximo: 9202.2,    promedio: 6497.96</w:t>
        <w:br/>
      </w:r>
      <w:r>
        <w:t>E    |    mínimo: -5767.6,    máximo: 3482.0,    promedio: -4641.05</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APAC_HN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APAC_HN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APAC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APAC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40.0,    número de picos: 92,    máximo de picos: 9</w:t>
        <w:br/>
      </w:r>
      <w:r>
        <w:t>N    |    promedio %ppsd: 35.42,    número de picos: 93,    máximo de picos: 9</w:t>
        <w:br/>
      </w:r>
      <w:r>
        <w:t>E    |    promedio %ppsd: 40.08,    número de picos: 97,    máximo de picos: 9</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APAC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APA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APAC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APAC en sus tres componentes.</w:t>
        <w:br/>
        <w:br/>
      </w:r>
      <w:r>
        <w:rPr>
          <w:b/>
          <w:sz w:val="24"/>
        </w:rPr>
        <w:t>Espectro</w:t>
        <w:br/>
        <w:br/>
        <w:br/>
        <w:br/>
      </w:r>
      <w:r>
        <w:drawing>
          <wp:inline xmlns:a="http://schemas.openxmlformats.org/drawingml/2006/main" xmlns:pic="http://schemas.openxmlformats.org/drawingml/2006/picture">
            <wp:extent cx="4572000" cy="2267962"/>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267962"/>
                    </a:xfrm>
                    <a:prstGeom prst="rect"/>
                  </pic:spPr>
                </pic:pic>
              </a:graphicData>
            </a:graphic>
          </wp:inline>
        </w:drawing>
      </w:r>
      <w:r>
        <w:rPr>
          <w:b/>
          <w:sz w:val="18"/>
        </w:rPr>
        <w:br/>
        <w:t>Figura 5.</w:t>
      </w:r>
      <w:r>
        <w:rPr>
          <w:sz w:val="18"/>
        </w:rPr>
        <w:t xml:space="preserve"> Espectro de ruido en los datos de la estación APAC.</w:t>
        <w:br/>
        <w:br/>
      </w:r>
      <w:r>
        <w:rPr>
          <w:b/>
          <w:sz w:val="24"/>
        </w:rPr>
        <w:br/>
        <w:t>3. Última visita</w:t>
        <w:br/>
        <w:br/>
      </w:r>
      <w:r>
        <w:t xml:space="preserve">La última visita a la estación fue el  por  realizando  ,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APAC | Semestre 2023-I</w:t>
          </w:r>
        </w:p>
      </w:tc>
      <w:tc>
        <w:tcPr>
          <w:tcW w:type="dxa" w:w="3402"/>
        </w:tcPr>
        <w:p/>
        <w:p>
          <w:r>
            <w:t xml:space="preserve">Sismología </w:t>
            <w:br/>
            <w:t>Por: Elizabeth Mazo</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