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Apartado - APAC HN</w:t>
        <w:br/>
        <w:br/>
      </w:r>
      <w:r>
        <w:rPr>
          <w:b/>
        </w:rPr>
        <w:t xml:space="preserve">Departamento: </w:t>
      </w:r>
      <w:r>
        <w:t>Antioquia</w:t>
      </w:r>
      <w:r>
        <w:rPr>
          <w:b/>
        </w:rPr>
        <w:t xml:space="preserve">  |  Municipio: </w:t>
      </w:r>
      <w:r>
        <w:t>Apartadó</w:t>
        <w:br/>
      </w:r>
      <w:r>
        <w:rPr>
          <w:b/>
        </w:rPr>
        <w:t xml:space="preserve">Coordenadas de la estación: </w:t>
      </w:r>
      <w:r>
        <w:t xml:space="preserve"> Lat. 7.9, Lon. -76.58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2017-11-09 01:06:00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70.57%</w:t>
        <w:br/>
      </w:r>
      <w:r>
        <w:t>N    |    mínimo: 0.0%,    máximo: 100.0%,    promedio: 70.57%</w:t>
        <w:br/>
      </w:r>
      <w:r>
        <w:t>E    |    mínimo: 0.0%,    máximo: 100.0%,    promedio: 70.57%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PA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PA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PA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APAC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261,    máximo: 97,    promedio: 1.41</w:t>
        <w:br/>
      </w:r>
      <w:r>
        <w:t>N    |    número de gaps: 261,    máximo: 97,    promedio: 1.41</w:t>
        <w:br/>
      </w:r>
      <w:r>
        <w:t>E    |    número de gaps: 260,    máximo: 97,    promedio: 1.41</w:t>
        <w:br/>
        <w:br/>
      </w:r>
      <w:r>
        <w:rPr>
          <w:b/>
        </w:rPr>
        <w:t>Overlaps</w:t>
        <w:br/>
      </w:r>
      <w:r>
        <w:t>Z    |    número de overlaps: 87,    máximo: 9,    promedio: 0.47</w:t>
        <w:br/>
      </w:r>
      <w:r>
        <w:t>N    |    número de overlaps: 87,    máximo: 9,    promedio: 0.47</w:t>
        <w:br/>
      </w:r>
      <w:r>
        <w:t>E    |    número de overlaps: 87,    máximo: 9,    promedio: 0.47</w:t>
        <w:br/>
        <w:br/>
      </w:r>
      <w:r>
        <w:br/>
        <w:br/>
        <w:drawing>
          <wp:inline xmlns:a="http://schemas.openxmlformats.org/drawingml/2006/main" xmlns:pic="http://schemas.openxmlformats.org/drawingml/2006/picture">
            <wp:extent cx="5943600" cy="1447137"/>
            <wp:docPr id="4" name="Picture 4"/>
            <wp:cNvGraphicFramePr>
              <a:graphicFrameLocks noChangeAspect="1"/>
            </wp:cNvGraphicFramePr>
            <a:graphic>
              <a:graphicData uri="http://schemas.openxmlformats.org/drawingml/2006/picture">
                <pic:pic>
                  <pic:nvPicPr>
                    <pic:cNvPr id="0" name="gapover_APAC_HNZ.png"/>
                    <pic:cNvPicPr/>
                  </pic:nvPicPr>
                  <pic:blipFill>
                    <a:blip r:embed="rId13"/>
                    <a:stretch>
                      <a:fillRect/>
                    </a:stretch>
                  </pic:blipFill>
                  <pic:spPr>
                    <a:xfrm>
                      <a:off x="0" y="0"/>
                      <a:ext cx="5943600" cy="1447137"/>
                    </a:xfrm>
                    <a:prstGeom prst="rect"/>
                  </pic:spPr>
                </pic:pic>
              </a:graphicData>
            </a:graphic>
          </wp:inline>
        </w:drawing>
        <w:drawing>
          <wp:inline xmlns:a="http://schemas.openxmlformats.org/drawingml/2006/main" xmlns:pic="http://schemas.openxmlformats.org/drawingml/2006/picture">
            <wp:extent cx="5943600" cy="1447137"/>
            <wp:docPr id="5" name="Picture 5"/>
            <wp:cNvGraphicFramePr>
              <a:graphicFrameLocks noChangeAspect="1"/>
            </wp:cNvGraphicFramePr>
            <a:graphic>
              <a:graphicData uri="http://schemas.openxmlformats.org/drawingml/2006/picture">
                <pic:pic>
                  <pic:nvPicPr>
                    <pic:cNvPr id="0" name="gapover_APAC_HNN.png"/>
                    <pic:cNvPicPr/>
                  </pic:nvPicPr>
                  <pic:blipFill>
                    <a:blip r:embed="rId14"/>
                    <a:stretch>
                      <a:fillRect/>
                    </a:stretch>
                  </pic:blipFill>
                  <pic:spPr>
                    <a:xfrm>
                      <a:off x="0" y="0"/>
                      <a:ext cx="5943600" cy="1447137"/>
                    </a:xfrm>
                    <a:prstGeom prst="rect"/>
                  </pic:spPr>
                </pic:pic>
              </a:graphicData>
            </a:graphic>
          </wp:inline>
        </w:drawing>
        <w:drawing>
          <wp:inline xmlns:a="http://schemas.openxmlformats.org/drawingml/2006/main" xmlns:pic="http://schemas.openxmlformats.org/drawingml/2006/picture">
            <wp:extent cx="5943600" cy="1447137"/>
            <wp:docPr id="6" name="Picture 6"/>
            <wp:cNvGraphicFramePr>
              <a:graphicFrameLocks noChangeAspect="1"/>
            </wp:cNvGraphicFramePr>
            <a:graphic>
              <a:graphicData uri="http://schemas.openxmlformats.org/drawingml/2006/picture">
                <pic:pic>
                  <pic:nvPicPr>
                    <pic:cNvPr id="0" name="gapover_APAC_HNE.png"/>
                    <pic:cNvPicPr/>
                  </pic:nvPicPr>
                  <pic:blipFill>
                    <a:blip r:embed="rId15"/>
                    <a:stretch>
                      <a:fillRect/>
                    </a:stretch>
                  </pic:blipFill>
                  <pic:spPr>
                    <a:xfrm>
                      <a:off x="0" y="0"/>
                      <a:ext cx="5943600" cy="1447137"/>
                    </a:xfrm>
                    <a:prstGeom prst="rect"/>
                  </pic:spPr>
                </pic:pic>
              </a:graphicData>
            </a:graphic>
          </wp:inline>
        </w:drawing>
      </w:r>
      <w:r>
        <w:rPr>
          <w:b/>
          <w:sz w:val="18"/>
        </w:rPr>
        <w:t xml:space="preserve">  Figura 2.</w:t>
      </w:r>
      <w:r>
        <w:rPr>
          <w:sz w:val="18"/>
        </w:rPr>
        <w:t xml:space="preserve">  Gráfica de gap y overlaps en los datos de la estación APAC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3545.9,    promedio: 1295.66</w:t>
        <w:br/>
      </w:r>
      <w:r>
        <w:t>N    |    mínimo: -9.0,    máximo: 5127.9,    promedio: 3030.57</w:t>
        <w:br/>
      </w:r>
      <w:r>
        <w:t>E    |    mínimo: -3604.5,    máximo: -9.0,    promedio: -1975.7</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APAC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APAC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APA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APAC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39.89,    número de picos: 58.0,    máximo de picos: 9.0</w:t>
        <w:br/>
      </w:r>
      <w:r>
        <w:t>N    |    promedio %ppsd: 35.3,    número de picos: 56.0,    máximo de picos: 9.0</w:t>
        <w:br/>
      </w:r>
      <w:r>
        <w:t>E    |    promedio %ppsd: 39.89,    número de picos: 64.0,    máximo de picos: 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APA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APA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APA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APAC en sus tres componentes.</w:t>
        <w:br/>
        <w:br/>
      </w:r>
      <w:r>
        <w:rPr>
          <w:b/>
          <w:sz w:val="24"/>
        </w:rPr>
        <w:t>Espectro</w:t>
        <w:br/>
        <w:br/>
      </w:r>
      <w:r>
        <w:t xml:space="preserve"> </w:t>
        <w:br/>
        <w:br/>
        <w:br/>
        <w:br/>
      </w:r>
      <w:r>
        <w:rPr>
          <w:b/>
          <w:sz w:val="24"/>
        </w:rPr>
        <w:br/>
        <w:t>3. Última visita</w:t>
        <w:br/>
        <w:br/>
      </w:r>
      <w:r>
        <w:t>La última visita a la estación fue el 2023-11-28 por Sergio Jaramillo realizando  mantenimiento correctivo, -</w:t>
        <w:tab/>
        <w:t>se realiza el cambio del buc sn: a04177d9x por el sn: a00479d09</w:t>
        <w:br/>
        <w:br/>
        <w:t>-</w:t>
        <w:tab/>
        <w:t>se realiza el ponchado de cable lmr400 en el extremo del buc, presentaba falla en tx</w:t>
        <w:br/>
        <w:br/>
        <w:t>-</w:t>
        <w:tab/>
        <w:t xml:space="preserve">se realiza la poda y limpieza de la estación </w:t>
        <w:br/>
        <w:br/>
        <w:t>-</w:t>
        <w:tab/>
        <w:t xml:space="preserve">se realiza limpieza de paneles solares </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APAC | Semestre 2023-II</w:t>
          </w:r>
        </w:p>
      </w:tc>
      <w:tc>
        <w:tcPr>
          <w:tcW w:type="dxa" w:w="3402"/>
        </w:tcPr>
        <w:p/>
        <w:p>
          <w:r>
            <w:t xml:space="preserve">Sismología </w:t>
            <w:br/>
            <w:t>Por: Elizabeth Mazo</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