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Bogota, Sgc - BOG HN</w:t>
        <w:br/>
        <w:br/>
      </w:r>
      <w:r>
        <w:rPr>
          <w:b/>
        </w:rPr>
        <w:t xml:space="preserve">Departamento: </w:t>
      </w:r>
      <w:r>
        <w:t>Bogotá D.C.</w:t>
      </w:r>
      <w:r>
        <w:rPr>
          <w:b/>
        </w:rPr>
        <w:t xml:space="preserve">  |  Municipio: </w:t>
      </w:r>
      <w:r>
        <w:t>Bogotá, D.C.</w:t>
        <w:br/>
      </w:r>
      <w:r>
        <w:rPr>
          <w:b/>
        </w:rPr>
        <w:t xml:space="preserve">Coordenadas de la estación: </w:t>
      </w:r>
      <w:r>
        <w:t xml:space="preserve"> Lat. 4.642, Lon. -74.08</w:t>
        <w:br/>
      </w:r>
      <w:r>
        <w:rPr>
          <w:b/>
        </w:rPr>
        <w:t xml:space="preserve">Tipo de transmisión: </w:t>
      </w:r>
      <w:r>
        <w:t>Internet</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2017-09-05 11:00:00</w:t>
      </w:r>
      <w:r>
        <w:rPr>
          <w:b/>
        </w:rPr>
        <w:t xml:space="preserve">  |  Fecha fin: </w:t>
      </w:r>
      <w:r>
        <w:t>nan</w:t>
        <w:br/>
        <w:br/>
        <w:br/>
        <w:br/>
      </w:r>
      <w:r>
        <w:rPr>
          <w:b/>
          <w:sz w:val="24"/>
        </w:rPr>
        <w:t>1. Funcionamiento</w:t>
        <w:br/>
        <w:br/>
      </w:r>
      <w:r>
        <w:t xml:space="preserve">Durante el primer semestre de 2023, la estación funcionó adecuadamente del 1° de enero al 7 de junio de 2023. El 8 de junio la disponibilidad se redujo al 65%. Del 9 al 27 de junio de 2023 la estación estuvo por fuera y entró nuevamente en funcionamiento a partir del 28 de junio de 2023. </w:t>
        <w:br/>
        <w:br/>
      </w:r>
      <w:r>
        <w:rPr>
          <w:b/>
          <w:sz w:val="24"/>
        </w:rPr>
        <w:t>1.1 Disponibilidad</w:t>
        <w:br/>
        <w:br/>
      </w:r>
      <w:r>
        <w:t xml:space="preserve">La estación funcionó satisfactoriamente del 1° de enero al 7 de mayo, con disponibilidad promedio del 99,77% al 99,96% durante enero a mayo de 2023.  Del 1° al 7 de junio de 2023 la disponibilidad promedio fue del 99,14%; el 8 de junio se redujo al 65% y del 9 al 27 de junio del 0%. El 28 de junio la estación entró nuevamente en funcionamiento con una disponibilidad del 33%, para pasar al 100% a partir del 29 de junio.  </w:t>
        <w:br/>
        <w:br/>
      </w:r>
    </w:p>
    <w:p>
      <w:r>
        <w:rPr>
          <w:b/>
        </w:rPr>
        <w:t>Comportamiento de disponibilidad en el semestre para las tres componentes</w:t>
        <w:br/>
        <w:br/>
      </w:r>
      <w:r>
        <w:t>Z    |    mínimo: 0.0%,    máximo: 100.0%,    promedio: 88.82%</w:t>
        <w:br/>
      </w:r>
      <w:r>
        <w:t>N    |    mínimo: 0.0%,    máximo: 100.0%,    promedio: 88.82%</w:t>
        <w:br/>
      </w:r>
      <w:r>
        <w:t>E    |    mínimo: 0.0%,    máximo: 100.0%,    promedio: 88.82%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OG_HNZ10.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OG_HNN10.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OG_HNE10.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BOG en sus tres componentes.</w:t>
        <w:br/>
        <w:br/>
      </w:r>
      <w:r>
        <w:rPr>
          <w:b/>
          <w:sz w:val="24"/>
        </w:rPr>
        <w:t>1.2 Gaps y Overlaps</w:t>
        <w:br/>
        <w:br/>
      </w:r>
      <w:r>
        <w:t>Se presentan 3 gaps en enero, 1 gap en febrero, 6 gaps en marzo, 6 gaps en abril, 8 gaps en mayo, 5 en junio.</w:t>
        <w:br/>
        <w:t xml:space="preserve">Se presentan 5 overlaps en enero, 12 en febrero, 8 3n marzo, 11 en abril, 2 en mayo y uno en junio de 2023. </w:t>
        <w:br/>
        <w:br/>
      </w:r>
    </w:p>
    <w:p>
      <w:r>
        <w:br w:type="page"/>
      </w:r>
    </w:p>
    <w:p>
      <w:r>
        <w:rPr>
          <w:b/>
        </w:rPr>
        <w:t>Comportamiento de gaps y overlaps en el semestre para las tres componentes</w:t>
        <w:br/>
        <w:br/>
      </w:r>
      <w:r>
        <w:rPr>
          <w:b/>
        </w:rPr>
        <w:t>Gaps</w:t>
        <w:br/>
      </w:r>
      <w:r>
        <w:t>Z    |    número de gaps: 29,    máximo: 3,    promedio: 0.16</w:t>
        <w:br/>
      </w:r>
      <w:r>
        <w:t>N    |    número de gaps: 29,    máximo: 3,    promedio: 0.16</w:t>
        <w:br/>
      </w:r>
      <w:r>
        <w:t>E    |    número de gaps: 29,    máximo: 3,    promedio: 0.16</w:t>
        <w:br/>
        <w:br/>
      </w:r>
      <w:r>
        <w:rPr>
          <w:b/>
        </w:rPr>
        <w:t>Overlaps</w:t>
        <w:br/>
      </w:r>
      <w:r>
        <w:t>Z    |    número de overlaps: 39,    máximo: 3,    promedio: 0.22</w:t>
        <w:br/>
      </w:r>
      <w:r>
        <w:t>N    |    número de overlaps: 39,    máximo: 3,    promedio: 0.22</w:t>
        <w:br/>
      </w:r>
      <w:r>
        <w:t>E    |    número de overlaps: 39,    máximo: 3,    promedio: 0.22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OG_HNZ10.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OG_HNN10.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OG_HNE10.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BOG en sus tres componentes.</w:t>
        <w:br/>
        <w:br/>
      </w:r>
      <w:r>
        <w:rPr>
          <w:b/>
          <w:sz w:val="24"/>
        </w:rPr>
        <w:t>2. Calidad</w:t>
        <w:br/>
        <w:br/>
      </w:r>
      <w:r>
        <w:t xml:space="preserve"> </w:t>
        <w:br/>
        <w:br/>
      </w:r>
      <w:r>
        <w:rPr>
          <w:b/>
          <w:sz w:val="24"/>
        </w:rPr>
        <w:t>2.1 Offset</w:t>
        <w:br/>
        <w:br/>
      </w:r>
      <w:r>
        <w:t>El offset está un poco alto especialmente en la vertical. Las variaciones de offset es un poco alta en las tres componentes.</w:t>
        <w:br/>
        <w:br/>
      </w:r>
      <w:r>
        <w:rPr>
          <w:b/>
        </w:rPr>
        <w:t>Comportamiento de offset en el semestre para las tres componentes</w:t>
        <w:br/>
        <w:br/>
      </w:r>
      <w:r>
        <w:t>Z    |    mínimo: 896.7,    máximo: 10410.3,    promedio: 5770.89</w:t>
        <w:br/>
      </w:r>
      <w:r>
        <w:t>N    |    mínimo: -6130.8,    máximo: 2617.0,    promedio: -1226.35</w:t>
        <w:br/>
      </w:r>
      <w:r>
        <w:t>E    |    mínimo: -7437.2,    máximo: 1159.6,    promedio: -3017.47</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BOG_HNZ10.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BOG_HNN10.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BOG_HNE10.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BOG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80.62,    número de picos: 0,    máximo de picos: 0</w:t>
        <w:br/>
      </w:r>
      <w:r>
        <w:t>N    |    promedio %ppsd: 89.69,    número de picos: 2,    máximo de picos: 1</w:t>
        <w:br/>
      </w:r>
      <w:r>
        <w:t>E    |    promedio %ppsd: 100.0,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BOG_HNZ10.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BOG_HNN10.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BOG_HNE10.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BOG en sus tres componentes.</w:t>
        <w:br/>
        <w:br/>
      </w:r>
      <w:r>
        <w:rPr>
          <w:b/>
          <w:sz w:val="24"/>
        </w:rPr>
        <w:t>Espectro</w:t>
        <w:br/>
        <w:br/>
      </w:r>
      <w:r>
        <w:t>Espectro de ruido típico de u acelerógrafo</w:t>
        <w:br/>
        <w:br/>
        <w:br/>
        <w:br/>
      </w:r>
      <w:r>
        <w:rPr>
          <w:b/>
          <w:sz w:val="24"/>
        </w:rPr>
        <w:br/>
        <w:t>3. Última visita</w:t>
        <w:br/>
        <w:br/>
      </w:r>
      <w:r>
        <w:t>La última visita a la estación fue el 2022-10-25 por Johnnatan Fernandez realizando  mantenimiento preventivo, se verificaron los voltajes y corrientes de operacion, se realizo limpieza dentro de caseta, limpieza de equipos y ajuste de offset del acelerometro.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BOG | Semestre 2023-I</w:t>
          </w:r>
        </w:p>
      </w:tc>
      <w:tc>
        <w:tcPr>
          <w:tcW w:type="dxa" w:w="3402"/>
        </w:tcPr>
        <w:p/>
        <w:p>
          <w:r>
            <w:t xml:space="preserve">Sismología </w:t>
            <w:br/>
            <w:t>Por: Fernando Garzon</w:t>
            <w:br/>
            <w:t>Fecha: 2023/08/31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