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Bogota, Sgc - BOG HN</w:t>
        <w:br/>
        <w:br/>
      </w:r>
      <w:r>
        <w:rPr>
          <w:b/>
        </w:rPr>
        <w:t xml:space="preserve">Departamento: </w:t>
      </w:r>
      <w:r>
        <w:t>Bogotá D.C.</w:t>
      </w:r>
      <w:r>
        <w:rPr>
          <w:b/>
        </w:rPr>
        <w:t xml:space="preserve">  |  Municipio: </w:t>
      </w:r>
      <w:r>
        <w:t>Bogotá, D.C.</w:t>
        <w:br/>
      </w:r>
      <w:r>
        <w:rPr>
          <w:b/>
        </w:rPr>
        <w:t xml:space="preserve">Coordenadas de la estación: </w:t>
      </w:r>
      <w:r>
        <w:t xml:space="preserve"> Lat. 4.642, Lon. -74.08</w:t>
        <w:br/>
      </w:r>
      <w:r>
        <w:rPr>
          <w:b/>
        </w:rPr>
        <w:t xml:space="preserve">Tipo de transmisión: </w:t>
      </w:r>
      <w:r>
        <w:t>Internet</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- 11 </w:t>
      </w:r>
      <w:r>
        <w:br/>
      </w:r>
      <w:r>
        <w:rPr>
          <w:b/>
        </w:rPr>
        <w:t xml:space="preserve">Sensor y digitalizador: </w:t>
      </w:r>
      <w:r>
        <w:t>Episensor, DC to &gt;200 Hz,  20V differential full s</w:t>
        <w:br/>
      </w:r>
      <w:r>
        <w:rPr>
          <w:b/>
        </w:rPr>
        <w:t xml:space="preserve">Fecha inicio: </w:t>
      </w:r>
      <w:r>
        <w:t>2017-08-25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BOG_HNZ11.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BOG_HNN11.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BOG_HNE11.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BOG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3,    promedio: 0.35</w:t>
        <w:br/>
      </w:r>
      <w:r>
        <w:t>N    |    número de gaps: 64,    máximo: 3,    promedio: 0.35</w:t>
        <w:br/>
      </w:r>
      <w:r>
        <w:t>E    |    número de gaps: 60,    máximo: 3,    promedio: 0.32</w:t>
        <w:br/>
        <w:br/>
      </w:r>
      <w:r>
        <w:rPr>
          <w:b/>
        </w:rPr>
        <w:t>Overlaps</w:t>
        <w:br/>
      </w:r>
      <w:r>
        <w:t>Z    |    número de overlaps: 48,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OG_HNZ11.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OG_HNN11.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OG_HNE11.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BOG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-78437.6,    máximo: -77802.2,    promedio: -78161.81</w:t>
        <w:br/>
      </w:r>
      <w:r>
        <w:t>N    |    mínimo: 122513.8,    máximo: 125861.5,    promedio: 123884.09</w:t>
        <w:br/>
      </w:r>
      <w:r>
        <w:t>E    |    mínimo: 120453.5,    máximo: 122716.3,    promedio: 121400.36</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BOG_HNZ11.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13613"/>
            <wp:docPr id="8" name="Picture 8"/>
            <wp:cNvGraphicFramePr>
              <a:graphicFrameLocks noChangeAspect="1"/>
            </wp:cNvGraphicFramePr>
            <a:graphic>
              <a:graphicData uri="http://schemas.openxmlformats.org/drawingml/2006/picture">
                <pic:pic>
                  <pic:nvPicPr>
                    <pic:cNvPr id="0" name="offset_BOG_HNN11.png"/>
                    <pic:cNvPicPr/>
                  </pic:nvPicPr>
                  <pic:blipFill>
                    <a:blip r:embed="rId17"/>
                    <a:stretch>
                      <a:fillRect/>
                    </a:stretch>
                  </pic:blipFill>
                  <pic:spPr>
                    <a:xfrm>
                      <a:off x="0" y="0"/>
                      <a:ext cx="5943600" cy="1413613"/>
                    </a:xfrm>
                    <a:prstGeom prst="rect"/>
                  </pic:spPr>
                </pic:pic>
              </a:graphicData>
            </a:graphic>
          </wp:inline>
        </w:drawing>
        <w:drawing>
          <wp:inline xmlns:a="http://schemas.openxmlformats.org/drawingml/2006/main" xmlns:pic="http://schemas.openxmlformats.org/drawingml/2006/picture">
            <wp:extent cx="5943600" cy="1413613"/>
            <wp:docPr id="9" name="Picture 9"/>
            <wp:cNvGraphicFramePr>
              <a:graphicFrameLocks noChangeAspect="1"/>
            </wp:cNvGraphicFramePr>
            <a:graphic>
              <a:graphicData uri="http://schemas.openxmlformats.org/drawingml/2006/picture">
                <pic:pic>
                  <pic:nvPicPr>
                    <pic:cNvPr id="0" name="offset_BOG_HNE11.png"/>
                    <pic:cNvPicPr/>
                  </pic:nvPicPr>
                  <pic:blipFill>
                    <a:blip r:embed="rId18"/>
                    <a:stretch>
                      <a:fillRect/>
                    </a:stretch>
                  </pic:blipFill>
                  <pic:spPr>
                    <a:xfrm>
                      <a:off x="0" y="0"/>
                      <a:ext cx="5943600" cy="1413613"/>
                    </a:xfrm>
                    <a:prstGeom prst="rect"/>
                  </pic:spPr>
                </pic:pic>
              </a:graphicData>
            </a:graphic>
          </wp:inline>
        </w:drawing>
        <w:br/>
      </w:r>
      <w:r>
        <w:rPr>
          <w:b/>
          <w:sz w:val="18"/>
        </w:rPr>
        <w:t xml:space="preserve">  Figura 3.</w:t>
      </w:r>
      <w:r>
        <w:rPr>
          <w:sz w:val="18"/>
        </w:rPr>
        <w:t xml:space="preserve">  Gráfica de offset en los datos de la estación BOG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43.0,    número de picos: 4,    máximo de picos: 2</w:t>
        <w:br/>
      </w:r>
      <w:r>
        <w:t>N    |    promedio %ppsd: 44.16,    número de picos: 6,    máximo de picos: 2</w:t>
        <w:br/>
      </w:r>
      <w:r>
        <w:t>E    |    promedio %ppsd: 44.41,    número de picos: 5,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OG_HNZ11.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OG_HNN11.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OG_HNE11.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BOG en sus tres componentes.</w:t>
        <w:br/>
        <w:br/>
      </w:r>
      <w:r>
        <w:rPr>
          <w:b/>
          <w:sz w:val="24"/>
        </w:rPr>
        <w:t>Espectro</w:t>
        <w:br/>
        <w:br/>
      </w:r>
      <w:r>
        <w:t xml:space="preserve"> </w:t>
        <w:br/>
        <w:br/>
        <w:br/>
        <w:br/>
      </w:r>
      <w:r>
        <w:rPr>
          <w:b/>
          <w:sz w:val="24"/>
        </w:rPr>
        <w:br/>
        <w:t>3. Última visita</w:t>
        <w:br/>
        <w:br/>
      </w:r>
      <w:r>
        <w:t>La última visita a la estación fue el 2022-10-25 por Johnnatan Fernandez realizando  mantenimiento preventivo, se verificaron los voltajes y corrientes de operacion, se realizo limpieza dentro de caseta, limpieza de equipos y ajuste de offset del acelerometro.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BOG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