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Barrancabermeja - BRJC HH</w:t>
        <w:br/>
        <w:br/>
      </w:r>
    </w:p>
    <w:p>
      <w:r>
        <w:rPr>
          <w:b/>
        </w:rPr>
        <w:t xml:space="preserve">Departamento: </w:t>
      </w:r>
      <w:r>
        <w:t>Santander</w:t>
      </w:r>
      <w:r>
        <w:rPr>
          <w:b/>
        </w:rPr>
        <w:t xml:space="preserve">  |  Municipio: </w:t>
      </w:r>
      <w:r>
        <w:t>Barrancabermeja</w:t>
        <w:br/>
      </w:r>
      <w:r>
        <w:rPr>
          <w:b/>
        </w:rPr>
        <w:t xml:space="preserve">Coordenadas de la estación: </w:t>
      </w:r>
      <w:r>
        <w:t xml:space="preserve"> Lat. 6.973, Lon. -73.744</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Trillium 120P, 120 s, 1201 V/m/s-Centaur, 40 vpp (</w:t>
        <w:br/>
      </w:r>
      <w:r>
        <w:rPr>
          <w:b/>
        </w:rPr>
        <w:t xml:space="preserve">Fecha inicio: </w:t>
      </w:r>
      <w:r>
        <w:t>2021-09-15 00:00:00</w:t>
      </w:r>
      <w:r>
        <w:rPr>
          <w:b/>
        </w:rPr>
        <w:t xml:space="preserve">  |  Fecha fin: </w:t>
      </w:r>
      <w:r>
        <w:t>2599-12-31 23:59:59</w:t>
      </w:r>
    </w:p>
    <w:p>
      <w:pPr>
        <w:jc w:val="center"/>
      </w:pPr>
      <w:r>
        <w:br/>
        <w:br/>
      </w:r>
      <w:r>
        <w:rPr>
          <w:b/>
          <w:sz w:val="24"/>
        </w:rPr>
        <w:t>Estado actual</w:t>
      </w:r>
    </w:p>
    <w:p>
      <w:r>
        <w:rPr>
          <w:b/>
        </w:rPr>
        <w:t>Observación del Sismólogo</w:t>
        <w:br/>
        <w:br/>
      </w:r>
      <w:r>
        <w:rPr>
          <w:b/>
          <w:sz w:val="24"/>
        </w:rPr>
        <w:t>1. Funcionamiento</w:t>
        <w:br/>
        <w:br/>
      </w:r>
      <w:r>
        <w:t>En el periodo 2023-II la disponibilidad de la estación fue del 99.37%. Durante los días del 04 al 06 de julio de 2023, se presento un corte debido a que el contrato de trasmisión de datos de esta estación se había acabado.</w:t>
        <w:br/>
        <w:br/>
      </w:r>
      <w:r>
        <w:rPr>
          <w:b/>
          <w:sz w:val="24"/>
        </w:rPr>
        <w:t>1.1 Disponibilidad</w:t>
        <w:br/>
        <w:br/>
      </w:r>
      <w:r>
        <w:t>Durante el periodo 2023-II la estación sismológica ha presentado un promedio de disponibilidad del 99.37%, las perdidas de datos se deben principalmente a problemas asociados al contrato con el operador de la red celular.</w:t>
        <w:br/>
        <w:br/>
      </w:r>
    </w:p>
    <w:p>
      <w:r>
        <w:rPr>
          <w:b/>
        </w:rPr>
        <w:t>Comportamiento de disponibilidad en el semestre para las tres componentes</w:t>
        <w:br/>
        <w:br/>
      </w:r>
      <w:r>
        <w:t>Z    |    mínimo: 0.0%,    máximo: 100.0%,    promedio: 99.37%</w:t>
        <w:br/>
      </w:r>
      <w:r>
        <w:t>N    |    mínimo: 0.0%,    máximo: 100.0%,    promedio: 99.38%</w:t>
        <w:br/>
      </w:r>
      <w:r>
        <w:t>E    |    mínimo: 0.0%,    máximo: 100.0%,    promedio: 99.39%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RJ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RJ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RJ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BRJC en sus tres componentes.</w:t>
        <w:br/>
        <w:br/>
      </w:r>
      <w:r>
        <w:rPr>
          <w:b/>
          <w:sz w:val="24"/>
        </w:rPr>
        <w:t>1.2 Gaps y Overlaps</w:t>
        <w:br/>
        <w:br/>
      </w:r>
      <w:r>
        <w:t>Se han presentado un valor máximo de 6 Gaps diarios y un promedio de 0.61 , asociados principalmente con problemas de transmisión celular, se presento un  (1) overlaps.</w:t>
        <w:br/>
        <w:br/>
        <w:br/>
        <w:br/>
        <w:br/>
      </w:r>
    </w:p>
    <w:p>
      <w:r>
        <w:br w:type="page"/>
      </w:r>
    </w:p>
    <w:p>
      <w:r>
        <w:rPr>
          <w:b/>
        </w:rPr>
        <w:t>Comportamiento de gaps y overlaps en el semestre para las tres componentes</w:t>
        <w:br/>
        <w:br/>
      </w:r>
      <w:r>
        <w:rPr>
          <w:b/>
        </w:rPr>
        <w:t>Gaps</w:t>
        <w:br/>
      </w:r>
      <w:r>
        <w:t>Z    |    número de gaps: 113,    máximo: 6,    promedio: 0.61</w:t>
        <w:br/>
      </w:r>
      <w:r>
        <w:t>N    |    número de gaps: 113,    máximo: 6,    promedio: 0.61</w:t>
        <w:br/>
      </w:r>
      <w:r>
        <w:t>E    |    número de gaps: 115,    máximo: 6,    promedio: 0.62</w:t>
        <w:br/>
        <w:br/>
      </w:r>
      <w:r>
        <w:rPr>
          <w:b/>
        </w:rPr>
        <w:t>Overlaps</w:t>
        <w:br/>
      </w:r>
      <w:r>
        <w:t>Z    |    número de overlaps: 12,    máximo: 1,    promedio: 0.06</w:t>
        <w:br/>
      </w:r>
      <w:r>
        <w:t>N    |    número de overlaps: 8,    máximo: 1,    promedio: 0.04</w:t>
        <w:br/>
      </w:r>
      <w:r>
        <w:t>E    |    número de overlaps: 11,    máximo: 1,    promedio: 0.06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RJ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RJ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RJ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BRJC en sus tres componentes.</w:t>
        <w:br/>
        <w:br/>
      </w:r>
      <w:r>
        <w:rPr>
          <w:b/>
          <w:sz w:val="24"/>
        </w:rPr>
        <w:t>2. Calidad</w:t>
        <w:br/>
        <w:br/>
      </w:r>
      <w:r>
        <w:t>Durante el segundo semestre de 2023, la estación presenta gran cantidad de picos diarios (11), esto se debe principalmente a condiciones antrópicas de la estación, la cual se encuentra en predios de la Universidad del Quindío en un sitio altamente transitado por vehículos y paso peatonal, a pesar de esto ha mostrado un buen comportamiento durante el semestre.</w:t>
        <w:br/>
        <w:br/>
        <w:br/>
      </w:r>
      <w:r>
        <w:rPr>
          <w:b/>
          <w:sz w:val="24"/>
        </w:rPr>
        <w:t>2.1 Offset</w:t>
        <w:br/>
        <w:br/>
      </w:r>
      <w:r>
        <w:t xml:space="preserve">Las tres componentes del acelerómetro presentan gran variabilidad del offset en el tiempo, esto debido posiblemente a las condiciones de ruido del sitio, sin embargo la componente HZ presenta valores de Offset promedio de 5156 cuentas mientras la componente HN y HE presentan valores promedio de 24 y -2496 cuentas respectivamente, se recomienda tratar de bajar estos valores en la próxima visita. </w:t>
        <w:br/>
        <w:br/>
        <w:br/>
      </w:r>
      <w:r>
        <w:rPr>
          <w:b/>
        </w:rPr>
        <w:t>Comportamiento de offset en el semestre para las tres componentes</w:t>
        <w:br/>
        <w:br/>
      </w:r>
      <w:r>
        <w:t>Z    |    mínimo: -11097.9,    máximo: 6994899.4,    promedio: 998549.78</w:t>
        <w:br/>
      </w:r>
      <w:r>
        <w:t>N    |    mínimo: -22408.9,    máximo: 16411.3,    promedio: 11.16</w:t>
        <w:br/>
      </w:r>
      <w:r>
        <w:t>E    |    mínimo: -34276.9,    máximo: 8428563.1,    promedio: 1218217.5</w:t>
        <w:br/>
        <w:br/>
      </w:r>
      <w:r>
        <w:br/>
        <w:drawing>
          <wp:inline xmlns:a="http://schemas.openxmlformats.org/drawingml/2006/main" xmlns:pic="http://schemas.openxmlformats.org/drawingml/2006/picture">
            <wp:extent cx="5943600" cy="1475124"/>
            <wp:docPr id="7" name="Picture 7"/>
            <wp:cNvGraphicFramePr>
              <a:graphicFrameLocks noChangeAspect="1"/>
            </wp:cNvGraphicFramePr>
            <a:graphic>
              <a:graphicData uri="http://schemas.openxmlformats.org/drawingml/2006/picture">
                <pic:pic>
                  <pic:nvPicPr>
                    <pic:cNvPr id="0" name="offset_BRJC_HHZ.png"/>
                    <pic:cNvPicPr/>
                  </pic:nvPicPr>
                  <pic:blipFill>
                    <a:blip r:embed="rId16"/>
                    <a:stretch>
                      <a:fillRect/>
                    </a:stretch>
                  </pic:blipFill>
                  <pic:spPr>
                    <a:xfrm>
                      <a:off x="0" y="0"/>
                      <a:ext cx="5943600" cy="1475124"/>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BRJC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BRJ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BRJC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0.62,    número de picos: 121.0,    máximo de picos: 10.0</w:t>
        <w:br/>
      </w:r>
      <w:r>
        <w:t>N    |    promedio %ppsd: 10.03,    número de picos: 484.0,    máximo de picos: 17.0</w:t>
        <w:br/>
      </w:r>
      <w:r>
        <w:t>E    |    promedio %ppsd: 9.73,    número de picos: 420.0,    máximo de picos: 15.0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BRJC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BRJ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BRJ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BRJC en sus tres componentes.</w:t>
        <w:br/>
        <w:br/>
      </w:r>
      <w:r>
        <w:rPr>
          <w:b/>
          <w:sz w:val="24"/>
        </w:rPr>
        <w:t>Espectro</w:t>
        <w:br/>
        <w:br/>
      </w:r>
      <w:r>
        <w:t>Durante el periodo 2023-II las curvas de ppsd muestran que los niveles de ruido en la componente vertical exceden 0.62% de las curvas de referencia, la componente HNN 10% y la componente HNE 9%, del espectro se observa que la curva de ruido de la componente vertical se mantiene dentro de las curvas de referencia en todo el rango de frecuencia, las componentes horizantales tienden a ser mas ruidosas, este ruido se observa en la banda de frecuencias menores a 0.01 Hz,</w:t>
        <w:br/>
        <w:br/>
        <w:br/>
        <w:br/>
        <w:br/>
        <w:br/>
      </w:r>
      <w:r>
        <w:drawing>
          <wp:inline xmlns:a="http://schemas.openxmlformats.org/drawingml/2006/main" xmlns:pic="http://schemas.openxmlformats.org/drawingml/2006/picture">
            <wp:extent cx="4572000" cy="77056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70562"/>
                    </a:xfrm>
                    <a:prstGeom prst="rect"/>
                  </pic:spPr>
                </pic:pic>
              </a:graphicData>
            </a:graphic>
          </wp:inline>
        </w:drawing>
      </w:r>
      <w:r>
        <w:rPr>
          <w:b/>
          <w:sz w:val="18"/>
        </w:rPr>
        <w:br/>
        <w:t>Figura 5.</w:t>
      </w:r>
      <w:r>
        <w:rPr>
          <w:sz w:val="18"/>
        </w:rPr>
        <w:t xml:space="preserve"> Espectro de ruido en los datos de la estación BRJC.</w:t>
        <w:br/>
        <w:br/>
      </w:r>
      <w:r>
        <w:rPr>
          <w:b/>
          <w:sz w:val="24"/>
        </w:rPr>
        <w:br/>
        <w:t>3. Última visita</w:t>
        <w:br/>
        <w:br/>
      </w:r>
      <w:r>
        <w:t>La última visita a la estación fue el 2023-11-19 por Juan Carlos Lizcano realizando  mantenimiento preventivo, mantenimiento preventivo de la estación. se realiza ajuste del nivel de offset al sismómetro y envía pulso de centrado al acelerógrafo etna 2.  se realizan labores de desyerbe y limpieza en los alrededores del panel solar y el bunker de la estación. se arregla el cercado de alambre de púa</w:t>
        <w:br/>
        <w:br/>
        <w:br/>
        <w:br/>
        <w:br/>
        <w:br/>
      </w:r>
      <w:r>
        <w:rPr>
          <w:b/>
          <w:sz w:val="24"/>
        </w:rPr>
        <w:t>4. Recomendaciones</w:t>
        <w:br/>
        <w:br/>
      </w:r>
      <w:r>
        <w:t>Realizar el mantenimiento preventivo de la estación</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BRJC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