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Giron, Vereda Acapulco - CGIR2 HN</w:t>
        <w:br/>
        <w:br/>
      </w:r>
      <w:r>
        <w:rPr>
          <w:b/>
        </w:rPr>
        <w:t xml:space="preserve">Departamento: </w:t>
      </w:r>
      <w:r>
        <w:t>Santander</w:t>
      </w:r>
      <w:r>
        <w:rPr>
          <w:b/>
        </w:rPr>
        <w:t xml:space="preserve">  |  Municipio: </w:t>
      </w:r>
      <w:r>
        <w:t>Girón</w:t>
        <w:br/>
      </w:r>
      <w:r>
        <w:rPr>
          <w:b/>
        </w:rPr>
        <w:t xml:space="preserve">Coordenadas de la estación: </w:t>
      </w:r>
      <w:r>
        <w:t xml:space="preserve"> Lat. 7.018, Lon. -73.134</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2021-04-23 05:00:00</w:t>
      </w:r>
      <w:r>
        <w:rPr>
          <w:b/>
        </w:rPr>
        <w:t xml:space="preserve">  |  Fecha fin: </w:t>
      </w:r>
      <w:r>
        <w:t>2600-01-01 04:59:59</w:t>
        <w:br/>
        <w:br/>
        <w:br/>
        <w:br/>
      </w:r>
      <w:r>
        <w:rPr>
          <w:b/>
          <w:sz w:val="24"/>
        </w:rPr>
        <w:t>1. Funcionamiento</w:t>
        <w:br/>
        <w:br/>
      </w:r>
      <w:r>
        <w:t>La estación presentaba problemas de firmware en el equipos instalado por lo que se instaló un acelerógrafo Lunitek con lo que se logró resolver el problema. La estación ingresó el 18 de noviembre con transmisión via celular, presentó intermitencia entre el 16 y 22 de diciembre y se perdió comunicación nuevamente el 28.</w:t>
        <w:br/>
        <w:br/>
      </w:r>
      <w:r>
        <w:rPr>
          <w:b/>
          <w:sz w:val="24"/>
        </w:rPr>
        <w:t>1.1 Disponibilidad</w:t>
        <w:br/>
        <w:br/>
      </w:r>
      <w:r>
        <w:t>La estación estuvo disponible 12% durante el semestre</w:t>
        <w:br/>
      </w:r>
    </w:p>
    <w:p>
      <w:r>
        <w:rPr>
          <w:b/>
        </w:rPr>
        <w:t>Comportamiento de disponibilidad en el semestre para las tres componentes</w:t>
        <w:br/>
        <w:br/>
      </w:r>
      <w:r>
        <w:t>Z    |    mínimo: 0.0%,    máximo: 100.0%,    promedio: 11.87%</w:t>
        <w:br/>
      </w:r>
      <w:r>
        <w:t>N    |    mínimo: 0.0%,    máximo: 100.0%,    promedio: 11.87%</w:t>
        <w:br/>
      </w:r>
      <w:r>
        <w:t>E    |    mínimo: 0.0%,    máximo: 100.0%,    promedio: 11.87%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GIR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GIR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GIR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CGIR2 en sus tres componentes.</w:t>
        <w:br/>
        <w:br/>
      </w:r>
      <w:r>
        <w:rPr>
          <w:b/>
          <w:sz w:val="24"/>
        </w:rPr>
        <w:t>1.2 Gaps y Overlaps</w:t>
        <w:br/>
        <w:br/>
      </w:r>
      <w:r>
        <w:t>Presentó un máximo de gaps en los días que estuvo intermitente.</w:t>
        <w:br/>
        <w:br/>
      </w:r>
    </w:p>
    <w:p>
      <w:r>
        <w:br w:type="page"/>
      </w:r>
    </w:p>
    <w:p>
      <w:r>
        <w:rPr>
          <w:b/>
        </w:rPr>
        <w:t>Comportamiento de gaps y overlaps en el semestre para las tres componentes</w:t>
        <w:br/>
        <w:br/>
      </w:r>
      <w:r>
        <w:rPr>
          <w:b/>
        </w:rPr>
        <w:t>Gaps</w:t>
        <w:br/>
      </w:r>
      <w:r>
        <w:t>Z    |    número de gaps: 127,    máximo: 74,    promedio: 0.73</w:t>
        <w:br/>
      </w:r>
      <w:r>
        <w:t>N    |    número de gaps: 127,    máximo: 74,    promedio: 0.73</w:t>
        <w:br/>
      </w:r>
      <w:r>
        <w:t>E    |    número de gaps: 127,    máximo: 74,    promedio: 0.73</w:t>
        <w:br/>
        <w:br/>
      </w:r>
      <w:r>
        <w:rPr>
          <w:b/>
        </w:rPr>
        <w:t>Overlaps</w:t>
        <w:br/>
      </w:r>
      <w:r>
        <w:t>Z    |    número de overlaps: 45,    máximo: 9,    promedio: 0.26</w:t>
        <w:br/>
      </w:r>
      <w:r>
        <w:t>N    |    número de overlaps: 45,    máximo: 9,    promedio: 0.26</w:t>
        <w:br/>
      </w:r>
      <w:r>
        <w:t>E    |    número de overlaps: 45,    máximo: 9,    promedio: 0.26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GIR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GIR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GIR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CGIR2 en sus tres componentes.</w:t>
        <w:br/>
        <w:br/>
      </w:r>
      <w:r>
        <w:rPr>
          <w:b/>
          <w:sz w:val="24"/>
        </w:rPr>
        <w:t>2. Calidad</w:t>
        <w:br/>
        <w:br/>
      </w:r>
      <w:r>
        <w:t>Presenta bajo nivel de ruido y tiene buen registro de eventos</w:t>
        <w:br/>
        <w:br/>
      </w:r>
      <w:r>
        <w:rPr>
          <w:b/>
          <w:sz w:val="24"/>
        </w:rPr>
        <w:t>2.1 Offset</w:t>
        <w:br/>
        <w:br/>
      </w:r>
      <w:r>
        <w:t>En el tiempo que se tuvo registro, el nivel de offset se mantuvo dentro de los parámetros esperados.</w:t>
        <w:br/>
        <w:br/>
      </w:r>
      <w:r>
        <w:rPr>
          <w:b/>
        </w:rPr>
        <w:t>Comportamiento de offset en el semestre para las tres componentes</w:t>
        <w:br/>
        <w:br/>
      </w:r>
      <w:r>
        <w:t>Z    |    mínimo: -2693.7,    máximo: 865.3,    promedio: -85.78</w:t>
        <w:br/>
      </w:r>
      <w:r>
        <w:t>N    |    mínimo: -507.0,    máximo: 67.1,    promedio: -35.48</w:t>
        <w:br/>
      </w:r>
      <w:r>
        <w:t>E    |    mínimo: -230.1,    máximo: 18.0,    promedio: -25.83</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GIR2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CGIR2_HN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CGIR2_HN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CGIR2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46.46,    número de picos: 45.0,    máximo de picos: 9.0</w:t>
        <w:br/>
      </w:r>
      <w:r>
        <w:t>N    |    promedio %ppsd: 30.83,    número de picos: 45.0,    máximo de picos: 9.0</w:t>
        <w:br/>
      </w:r>
      <w:r>
        <w:t>E    |    promedio %ppsd: 30.83,    número de picos: 46.0,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GIR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GIR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GIR2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CGIR2 en sus tres componentes.</w:t>
        <w:br/>
        <w:br/>
      </w:r>
      <w:r>
        <w:rPr>
          <w:b/>
          <w:sz w:val="24"/>
        </w:rPr>
        <w:t>Espectro</w:t>
        <w:br/>
        <w:br/>
      </w:r>
      <w:r>
        <w:t>No fue posible hacer análisis de ruido para este período haciendo uso de sqlx.</w:t>
        <w:br/>
        <w:br/>
        <w:br/>
        <w:br/>
      </w:r>
      <w:r>
        <w:rPr>
          <w:b/>
          <w:sz w:val="24"/>
        </w:rPr>
        <w:br/>
        <w:t>3. Última visita</w:t>
        <w:br/>
        <w:br/>
      </w:r>
      <w:r>
        <w:t>La última visita a la estación fue el 2023-11-17 por Ariel Portocarrero realizando  mantenimiento correctivo, se retira acelerógrafo gaiacode sigma digital s/n: 1036/tu60 por fallas del sistema de sincronización del tiempo y se instala acelerógrafo marca lunitek modelo triton-f con serie no. eb606-2311 y código bidimensional no. 075408.</w:t>
        <w:br/>
        <w:br/>
        <w:br/>
        <w:br/>
      </w:r>
      <w:r>
        <w:rPr>
          <w:b/>
          <w:sz w:val="24"/>
        </w:rPr>
        <w:t>4. Recomendaciones</w:t>
        <w:br/>
        <w:br/>
      </w:r>
      <w:r>
        <w:t>Hacer seguimiento al sistema de transmisión y de energía de la estación</w:t>
        <w:br/>
        <w:br/>
      </w:r>
      <w:r>
        <w:drawing>
          <wp:inline xmlns:a="http://schemas.openxmlformats.org/drawingml/2006/main" xmlns:pic="http://schemas.openxmlformats.org/drawingml/2006/picture">
            <wp:extent cx="4572000" cy="2087944"/>
            <wp:docPr id="13" name="Picture 13"/>
            <wp:cNvGraphicFramePr>
              <a:graphicFrameLocks noChangeAspect="1"/>
            </wp:cNvGraphicFramePr>
            <a:graphic>
              <a:graphicData uri="http://schemas.openxmlformats.org/drawingml/2006/picture">
                <pic:pic>
                  <pic:nvPicPr>
                    <pic:cNvPr id="0" name="img_recom_1.png"/>
                    <pic:cNvPicPr/>
                  </pic:nvPicPr>
                  <pic:blipFill>
                    <a:blip r:embed="rId22"/>
                    <a:stretch>
                      <a:fillRect/>
                    </a:stretch>
                  </pic:blipFill>
                  <pic:spPr>
                    <a:xfrm>
                      <a:off x="0" y="0"/>
                      <a:ext cx="4572000" cy="2087944"/>
                    </a:xfrm>
                    <a:prstGeom prst="rect"/>
                  </pic:spPr>
                </pic:pic>
              </a:graphicData>
            </a:graphic>
          </wp:inline>
        </w:drawing>
      </w:r>
      <w:r>
        <w:rPr>
          <w:b/>
          <w:sz w:val="18"/>
        </w:rPr>
        <w:br/>
        <w:t xml:space="preserve">Figura 5. </w:t>
      </w:r>
      <w:r>
        <w:rPr>
          <w:sz w:val="18"/>
        </w:rPr>
        <w:t xml:space="preserve"> Imagen de apoyo de la estación CGIR2.</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CGIR2 | Semestre 2023-II</w:t>
          </w:r>
        </w:p>
      </w:tc>
      <w:tc>
        <w:tcPr>
          <w:tcW w:type="dxa" w:w="3402"/>
        </w:tcPr>
        <w:p/>
        <w:p>
          <w:r>
            <w:t xml:space="preserve">Sismología </w:t>
            <w:br/>
            <w:t>Por: Luisa Castillo</w:t>
            <w:br/>
            <w:t>Fecha: 2024/01/15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