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Chingaza - CHI HH</w:t>
        <w:br/>
        <w:br/>
      </w:r>
      <w:r>
        <w:rPr>
          <w:b/>
        </w:rPr>
        <w:t xml:space="preserve">Departamento: </w:t>
      </w:r>
      <w:r>
        <w:t>Cundinamarca</w:t>
      </w:r>
      <w:r>
        <w:rPr>
          <w:b/>
        </w:rPr>
        <w:t xml:space="preserve">  |  Municipio: </w:t>
      </w:r>
      <w:r>
        <w:t>La Calera</w:t>
        <w:br/>
      </w:r>
      <w:r>
        <w:rPr>
          <w:b/>
        </w:rPr>
        <w:t xml:space="preserve">Coordenadas de la estación: </w:t>
      </w:r>
      <w:r>
        <w:t xml:space="preserve"> Lat. 4.63, Lon. -73.732</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banda ancha - 00 </w:t>
      </w:r>
      <w:r>
        <w:br/>
      </w:r>
      <w:r>
        <w:rPr>
          <w:b/>
        </w:rPr>
        <w:t xml:space="preserve">Sensor y digitalizador: </w:t>
      </w:r>
      <w:r>
        <w:t>STS-2.5, 120s, 1500 V/m/s-Q330SR, gain 1, 100 sps,</w:t>
        <w:br/>
      </w:r>
      <w:r>
        <w:rPr>
          <w:b/>
        </w:rPr>
        <w:t xml:space="preserve">Fecha inicio: </w:t>
      </w:r>
      <w:r>
        <w:t>2019-10-23 00:00:00</w:t>
      </w:r>
      <w:r>
        <w:rPr>
          <w:b/>
        </w:rPr>
        <w:t xml:space="preserve">  |  Fecha fin: </w:t>
      </w:r>
      <w:r>
        <w:t>2599-12-31 23:59:59</w:t>
        <w:br/>
        <w:br/>
        <w:br/>
        <w:br/>
      </w:r>
      <w:r>
        <w:rPr>
          <w:b/>
          <w:sz w:val="24"/>
        </w:rPr>
        <w:t>1. Funcionamiento</w:t>
        <w:br/>
        <w:br/>
      </w:r>
      <w:r>
        <w:t>Esta estación se ha caracterizado por mantener un óptimo funcionamiento</w:t>
        <w:br/>
        <w:br/>
      </w:r>
      <w:r>
        <w:rPr>
          <w:b/>
          <w:sz w:val="24"/>
        </w:rPr>
        <w:t>1.1 Disponibilidad</w:t>
        <w:br/>
        <w:br/>
      </w:r>
      <w:r>
        <w:t>No se perdieron datos en la adquisición, 100% de datos.</w:t>
        <w:br/>
      </w:r>
    </w:p>
    <w:p>
      <w:r>
        <w:rPr>
          <w:b/>
        </w:rPr>
        <w:t>Comportamiento de disponibilidad en el semestre para las tres componentes</w:t>
        <w:br/>
        <w:br/>
      </w:r>
      <w:r>
        <w:t>Z    |    mínimo: 100.0%,    máximo: 100.0%,    promedio: 100.0%</w:t>
        <w:br/>
      </w:r>
      <w:r>
        <w:t>N    |    mínimo: 100.0%,    máximo: 100.0%,    promedio: 100.0%</w:t>
        <w:br/>
      </w:r>
      <w:r>
        <w:t>E    |    mínimo: 100.0%,    máximo: 100.0%,    promedio: 100.0%</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HI_H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HI_H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HI_H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CHI en sus tres componentes.</w:t>
        <w:br/>
        <w:br/>
      </w:r>
      <w:r>
        <w:rPr>
          <w:b/>
          <w:sz w:val="24"/>
        </w:rPr>
        <w:t>1.2 Gaps y Overlaps</w:t>
        <w:br/>
        <w:br/>
      </w:r>
      <w:r>
        <w:t>Durante la primera mitad de 2023 la estación no presentó gaps. Lo que significa una constante adquisición de datos. Los overlaps se pueden deber a problemas en la transmisión de datos que duplica los paquetes enviados.</w:t>
        <w:br/>
        <w:br/>
      </w:r>
    </w:p>
    <w:p>
      <w:r>
        <w:br w:type="page"/>
      </w:r>
    </w:p>
    <w:p>
      <w:r>
        <w:rPr>
          <w:b/>
        </w:rPr>
        <w:t>Comportamiento de gaps y overlaps en el semestre para las tres componentes</w:t>
        <w:br/>
        <w:br/>
      </w:r>
      <w:r>
        <w:rPr>
          <w:b/>
        </w:rPr>
        <w:t>Gaps</w:t>
        <w:br/>
      </w:r>
      <w:r>
        <w:t>Z    |    número de gaps: 4,    máximo: 1,    promedio: 0.02</w:t>
        <w:br/>
      </w:r>
      <w:r>
        <w:t>N    |    número de gaps: 4,    máximo: 1,    promedio: 0.02</w:t>
        <w:br/>
      </w:r>
      <w:r>
        <w:t>E    |    número de gaps: 5,    máximo: 1,    promedio: 0.03</w:t>
        <w:br/>
        <w:br/>
      </w:r>
      <w:r>
        <w:rPr>
          <w:b/>
        </w:rPr>
        <w:t>Overlaps</w:t>
        <w:br/>
      </w:r>
      <w:r>
        <w:t>Z    |    número de overlaps: 47,    máximo: 4,    promedio: 0.26</w:t>
        <w:br/>
      </w:r>
      <w:r>
        <w:t>N    |    número de overlaps: 47,    máximo: 4,    promedio: 0.26</w:t>
        <w:br/>
      </w:r>
      <w:r>
        <w:t>E    |    número de overlaps: 46,    máximo: 4,    promedio: 0.25</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HI_H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HI_H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HI_H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CHI en sus tres componentes.</w:t>
        <w:br/>
        <w:br/>
      </w:r>
      <w:r>
        <w:rPr>
          <w:b/>
          <w:sz w:val="24"/>
        </w:rPr>
        <w:t>2. Calidad</w:t>
        <w:br/>
        <w:br/>
      </w:r>
      <w:r>
        <w:t xml:space="preserve"> </w:t>
        <w:br/>
        <w:br/>
      </w:r>
      <w:r>
        <w:rPr>
          <w:b/>
          <w:sz w:val="24"/>
        </w:rPr>
        <w:t>2.1 Offset</w:t>
        <w:br/>
        <w:br/>
      </w:r>
      <w:r>
        <w:t>La estación presentó niveles aceptables similares a los presentados en informes anteriores, teniendo promedios de 1383 cuentas en la componente vertical, 430 cuentas en la componente este y 165 cuentas en la componente norte, dichos valores son del orden normal al cual se registran los datos en la Red Sismológica Nacional.</w:t>
        <w:br/>
        <w:br/>
      </w:r>
      <w:r>
        <w:rPr>
          <w:b/>
        </w:rPr>
        <w:t>Comportamiento de offset en el semestre para las tres componentes</w:t>
        <w:br/>
        <w:br/>
      </w:r>
      <w:r>
        <w:t>Z    |    mínimo: 1293.3,    máximo: 1541.7,    promedio: 1383.11</w:t>
        <w:br/>
      </w:r>
      <w:r>
        <w:t>N    |    mínimo: -323.9,    máximo: 406.3,    promedio: 165.88</w:t>
        <w:br/>
      </w:r>
      <w:r>
        <w:t>E    |    mínimo: 220.4,    máximo: 618.0,    promedio: 430.38</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CHI_HH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59832"/>
            <wp:docPr id="8" name="Picture 8"/>
            <wp:cNvGraphicFramePr>
              <a:graphicFrameLocks noChangeAspect="1"/>
            </wp:cNvGraphicFramePr>
            <a:graphic>
              <a:graphicData uri="http://schemas.openxmlformats.org/drawingml/2006/picture">
                <pic:pic>
                  <pic:nvPicPr>
                    <pic:cNvPr id="0" name="offset_CHI_HHN.png"/>
                    <pic:cNvPicPr/>
                  </pic:nvPicPr>
                  <pic:blipFill>
                    <a:blip r:embed="rId17"/>
                    <a:stretch>
                      <a:fillRect/>
                    </a:stretch>
                  </pic:blipFill>
                  <pic:spPr>
                    <a:xfrm>
                      <a:off x="0" y="0"/>
                      <a:ext cx="5943600" cy="1459832"/>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CHI_H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CHI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0.03,    número de picos: 266,    máximo de picos: 9</w:t>
        <w:br/>
      </w:r>
      <w:r>
        <w:t>N    |    promedio %ppsd: 0.44,    número de picos: 723,    máximo de picos: 17</w:t>
        <w:br/>
      </w:r>
      <w:r>
        <w:t>E    |    promedio %ppsd: 4.36,    número de picos: 946,    máximo de picos: 14</w:t>
        <w:br/>
        <w:br/>
      </w:r>
      <w:r>
        <w:drawing>
          <wp:inline xmlns:a="http://schemas.openxmlformats.org/drawingml/2006/main" xmlns:pic="http://schemas.openxmlformats.org/drawingml/2006/picture">
            <wp:extent cx="5943600" cy="1419092"/>
            <wp:docPr id="10" name="Picture 10"/>
            <wp:cNvGraphicFramePr>
              <a:graphicFrameLocks noChangeAspect="1"/>
            </wp:cNvGraphicFramePr>
            <a:graphic>
              <a:graphicData uri="http://schemas.openxmlformats.org/drawingml/2006/picture">
                <pic:pic>
                  <pic:nvPicPr>
                    <pic:cNvPr id="0" name="ppsd_CHI_HHZ.png"/>
                    <pic:cNvPicPr/>
                  </pic:nvPicPr>
                  <pic:blipFill>
                    <a:blip r:embed="rId19"/>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399563"/>
            <wp:docPr id="11" name="Picture 11"/>
            <wp:cNvGraphicFramePr>
              <a:graphicFrameLocks noChangeAspect="1"/>
            </wp:cNvGraphicFramePr>
            <a:graphic>
              <a:graphicData uri="http://schemas.openxmlformats.org/drawingml/2006/picture">
                <pic:pic>
                  <pic:nvPicPr>
                    <pic:cNvPr id="0" name="ppsd_CHI_HHN.png"/>
                    <pic:cNvPicPr/>
                  </pic:nvPicPr>
                  <pic:blipFill>
                    <a:blip r:embed="rId20"/>
                    <a:stretch>
                      <a:fillRect/>
                    </a:stretch>
                  </pic:blipFill>
                  <pic:spPr>
                    <a:xfrm>
                      <a:off x="0" y="0"/>
                      <a:ext cx="5943600" cy="1399563"/>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CHI_HHE.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CHI en sus tres componentes.</w:t>
        <w:br/>
        <w:br/>
      </w:r>
      <w:r>
        <w:rPr>
          <w:b/>
          <w:sz w:val="24"/>
        </w:rPr>
        <w:t>Espectro</w:t>
        <w:br/>
        <w:br/>
      </w:r>
      <w:r>
        <w:t>Las curvas probabilísticas de densidad espectral muestran que la estación se encuentra dentro del área establecida por la curvas NHLM y NLNM, mostrando alta calidad, para las tres componentes. Aunque en las componentes N y E el nivel promedio del ruido se ubica dentro de los niveles del mismo, se observa una variación para las bajas frecuencias, que historicamente se ha evidenciado en esta estación.</w:t>
        <w:br/>
        <w:br/>
        <w:br/>
        <w:br/>
      </w:r>
      <w:r>
        <w:drawing>
          <wp:inline xmlns:a="http://schemas.openxmlformats.org/drawingml/2006/main" xmlns:pic="http://schemas.openxmlformats.org/drawingml/2006/picture">
            <wp:extent cx="4572000" cy="831742"/>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831742"/>
                    </a:xfrm>
                    <a:prstGeom prst="rect"/>
                  </pic:spPr>
                </pic:pic>
              </a:graphicData>
            </a:graphic>
          </wp:inline>
        </w:drawing>
      </w:r>
      <w:r>
        <w:rPr>
          <w:b/>
          <w:sz w:val="18"/>
        </w:rPr>
        <w:br/>
        <w:t>Figura 5.</w:t>
      </w:r>
      <w:r>
        <w:rPr>
          <w:sz w:val="18"/>
        </w:rPr>
        <w:t xml:space="preserve"> Espectro de ruido en los datos de la estación CHI.</w:t>
        <w:br/>
        <w:br/>
      </w:r>
      <w:r>
        <w:rPr>
          <w:b/>
          <w:sz w:val="24"/>
        </w:rPr>
        <w:br/>
        <w:t>3. Última visita</w:t>
        <w:br/>
        <w:br/>
      </w:r>
      <w:r>
        <w:t>La última visita a la estación fue el 2022-10-13 por Andres Felipe Gomez realizando  mantenimiento preventivo, se visita estacion con motivo de acompañamiento de verificacion de equipos gaiacode por parte del distribuidor y contratista.</w:t>
        <w:br/>
        <w:br/>
        <w:br/>
        <w:br/>
      </w:r>
      <w:r>
        <w:rPr>
          <w:b/>
          <w:sz w:val="24"/>
        </w:rPr>
        <w:t>4. Recomendaciones</w:t>
        <w:br/>
        <w:br/>
      </w:r>
      <w:r>
        <w:t>Actualmente la estación mantiene buena señal</w:t>
        <w:br/>
        <w:br/>
        <w:t>Para futuras visitas, se requiere:</w:t>
        <w:br/>
        <w:br/>
        <w:t>1. Cambio de los postes eléctricos del tendido comercial que tiene la caseta, ya que el poste de madera se encuentra un poco inclinado y su base deteriorada.</w:t>
        <w:br/>
        <w:t>2. Ver la posibilidad de colocar la estación de forma hibrida con energía eléctrica comercial y paneles solares.</w:t>
        <w:br/>
        <w:t>3. Cambiar la cajilla del taco eléctrico del tendido entre la caseta y la subestación eléctrica de Monte redondo. Adicionalmente instalar una coraza de 10 metros 1” diámetro para protección del cableado eléctrico que esta entre el poste y la caja del taco.</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CHI | Semestre 2023-I</w:t>
          </w:r>
        </w:p>
      </w:tc>
      <w:tc>
        <w:tcPr>
          <w:tcW w:type="dxa" w:w="3402"/>
        </w:tcPr>
        <w:p/>
        <w:p>
          <w:r>
            <w:t xml:space="preserve">Sismología </w:t>
            <w:br/>
            <w:t>Por: Edwin Mayorga</w:t>
            <w:br/>
            <w:t>Fecha: 2023/08/01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