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Neiva - CNEIV HN</w:t>
        <w:br/>
        <w:br/>
      </w:r>
      <w:r>
        <w:rPr>
          <w:b/>
        </w:rPr>
        <w:t xml:space="preserve">Departamento: </w:t>
      </w:r>
      <w:r>
        <w:t>Huila</w:t>
      </w:r>
      <w:r>
        <w:rPr>
          <w:b/>
        </w:rPr>
        <w:t xml:space="preserve">  |  Municipio: </w:t>
      </w:r>
      <w:r>
        <w:t>Neiva</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2019-11-14 13:00:00</w:t>
      </w:r>
      <w:r>
        <w:rPr>
          <w:b/>
        </w:rPr>
        <w:t xml:space="preserve">  |  Fecha fin: </w:t>
      </w:r>
      <w:r>
        <w:t>2599-12-31 23:59:59</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NEIV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NEIV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NEIV_HN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CNEIV en sus tres componentes.</w:t>
        <w:br/>
        <w:br/>
      </w:r>
      <w:r>
        <w:rPr>
          <w:b/>
        </w:rPr>
        <w:t>Comportamiento de disponibilidad en el semestre para las tres componentes</w:t>
        <w:br/>
        <w:br/>
      </w:r>
      <w:r>
        <w:t>Z    |    mínimo: 0.0%,    máximo: 100.0%,    promedio: 74.38%</w:t>
        <w:br/>
      </w:r>
      <w:r>
        <w:t>N    |    mínimo: 0.0%,    máximo: 100.0%,    promedio: 74.38%</w:t>
        <w:br/>
      </w:r>
      <w:r>
        <w:t>E    |    mínimo: 0.0%,    máximo: 100.0%,    promedio: 74.38%</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NEIV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NEIV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NEIV_HN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CNEIV en sus tres componentes.</w:t>
        <w:br/>
        <w:br/>
      </w:r>
      <w:r>
        <w:rPr>
          <w:b/>
        </w:rPr>
        <w:t>Comportamiento de gaps y overlaps en el semestre para las tres componentes</w:t>
        <w:br/>
        <w:br/>
      </w:r>
      <w:r>
        <w:rPr>
          <w:b/>
        </w:rPr>
        <w:t>Gaps</w:t>
        <w:br/>
      </w:r>
      <w:r>
        <w:t>Z    |    número de gaps: 38,    máximo: 3,    promedio: 0.21</w:t>
        <w:br/>
      </w:r>
      <w:r>
        <w:t>N    |    número de gaps: 38,    máximo: 3,    promedio: 0.21</w:t>
        <w:br/>
      </w:r>
      <w:r>
        <w:t>E    |    número de gaps: 38,    máximo: 3,    promedio: 0.21</w:t>
        <w:br/>
        <w:br/>
      </w:r>
      <w:r>
        <w:rPr>
          <w:b/>
        </w:rPr>
        <w:t>Overlaps</w:t>
        <w:br/>
      </w:r>
      <w:r>
        <w:t>Z    |    número de overlaps: 67,    máximo: 7,    promedio: 0.37</w:t>
        <w:br/>
      </w:r>
      <w:r>
        <w:t>N    |    número de overlaps: 63,    máximo: 7,    promedio: 0.35</w:t>
        <w:br/>
      </w:r>
      <w:r>
        <w:t>E    |    número de overlaps: 67,    máximo: 7,    promedio: 0.37</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NEIV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NEIV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NEIV_HNE.png"/>
                    <pic:cNvPicPr/>
                  </pic:nvPicPr>
                  <pic:blipFill>
                    <a:blip r:embed="rId18"/>
                    <a:stretch>
                      <a:fillRect/>
                    </a:stretch>
                  </pic:blipFill>
                  <pic:spPr>
                    <a:xfrm>
                      <a:off x="0" y="0"/>
                      <a:ext cx="5943600" cy="1452880"/>
                    </a:xfrm>
                    <a:prstGeom prst="rect"/>
                  </pic:spPr>
                </pic:pic>
              </a:graphicData>
            </a:graphic>
          </wp:inline>
        </w:drawing>
        <w:br/>
      </w:r>
      <w:r>
        <w:rPr>
          <w:b/>
        </w:rPr>
        <w:t xml:space="preserve">  Figura 3.</w:t>
      </w:r>
      <w:r>
        <w:t xml:space="preserve">  Gráfica de offset en los datos de la estación CNEIV en sus tres componentes.</w:t>
        <w:br/>
        <w:br/>
      </w:r>
      <w:r>
        <w:rPr>
          <w:b/>
        </w:rPr>
        <w:t>Comportamiento de offset en el semestre para las tres componentes</w:t>
        <w:br/>
        <w:br/>
      </w:r>
      <w:r>
        <w:t>Z    |    mínimo: -48634.4,    máximo: 5246.0,    promedio: -26975.67</w:t>
        <w:br/>
      </w:r>
      <w:r>
        <w:t>N    |    mínimo: -17600.3,    máximo: 11681.9,    promedio: -4205.35</w:t>
        <w:br/>
      </w:r>
      <w:r>
        <w:t>E    |    mínimo: 53327.5,    máximo: 65004.6,    promedio: 60039.32</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NEIV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NEIV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NEIV_HNE.png"/>
                    <pic:cNvPicPr/>
                  </pic:nvPicPr>
                  <pic:blipFill>
                    <a:blip r:embed="rId21"/>
                    <a:stretch>
                      <a:fillRect/>
                    </a:stretch>
                  </pic:blipFill>
                  <pic:spPr>
                    <a:xfrm>
                      <a:off x="0" y="0"/>
                      <a:ext cx="5943600" cy="1395296"/>
                    </a:xfrm>
                    <a:prstGeom prst="rect"/>
                  </pic:spPr>
                </pic:pic>
              </a:graphicData>
            </a:graphic>
          </wp:inline>
        </w:drawing>
      </w:r>
      <w:r>
        <w:rPr>
          <w:b/>
        </w:rPr>
        <w:t xml:space="preserve">  Figura 4.</w:t>
      </w:r>
      <w:r>
        <w:t xml:space="preserve"> Gráfica de %ppsd y picos en los datos de la estación CNEIV en sus tres componentes.</w:t>
        <w:br/>
        <w:br/>
      </w:r>
      <w:r>
        <w:rPr>
          <w:b/>
        </w:rPr>
        <w:t>Comportamiento del %ppsd y picos en el semestre para las tres componentes.</w:t>
        <w:br/>
        <w:br/>
      </w:r>
      <w:r>
        <w:t>Z    |    promedio %ppsd: 46.76,    número de picos: 1,    máximo de picos: 1</w:t>
        <w:br/>
      </w:r>
      <w:r>
        <w:t>N    |    promedio %ppsd: 43.31,    número de picos: 0,    máximo de picos: 0</w:t>
        <w:br/>
      </w:r>
      <w:r>
        <w:t>E    |    promedio %ppsd: 44.67,    número de picos: 11,    máximo de picos: 2</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CNEIV | Semestre 2023-I</w:t>
          </w:r>
        </w:p>
      </w:tc>
      <w:tc>
        <w:tcPr>
          <w:tcW w:type="dxa" w:w="3402"/>
        </w:tcPr>
        <w:p/>
        <w:p>
          <w:r>
            <w:t xml:space="preserve">Sismología </w:t>
            <w:br/>
            <w:t>Por: Freddy Tovar</w:t>
            <w:br/>
            <w:t>Fecha: 2023/07/12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