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Ibague, Sgc - IBA1C HN</w:t>
        <w:br/>
        <w:br/>
      </w:r>
      <w:r>
        <w:rPr>
          <w:b/>
        </w:rPr>
        <w:t xml:space="preserve">Departamento: </w:t>
      </w:r>
      <w:r>
        <w:t>Tolima</w:t>
      </w:r>
      <w:r>
        <w:rPr>
          <w:b/>
        </w:rPr>
        <w:t xml:space="preserve">  |  Municipio: </w:t>
      </w:r>
      <w:r>
        <w:t>Ibagué</w:t>
        <w:br/>
      </w:r>
      <w:r>
        <w:rPr>
          <w:b/>
        </w:rPr>
        <w:t xml:space="preserve">Coordenadas de la estación: </w:t>
      </w:r>
      <w:r>
        <w:t xml:space="preserve"> Lat. 4.447, Lon. -75.235</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2009-07-30 00:00:00</w:t>
      </w:r>
      <w:r>
        <w:rPr>
          <w:b/>
        </w:rPr>
        <w:t xml:space="preserve">  |  Fecha fin: </w:t>
      </w:r>
      <w:r>
        <w:t>nan</w:t>
        <w:br/>
        <w:br/>
        <w:br/>
        <w:br/>
      </w:r>
      <w:r>
        <w:rPr>
          <w:b/>
          <w:sz w:val="24"/>
        </w:rPr>
        <w:t>1. Funcionamiento</w:t>
        <w:br/>
        <w:br/>
      </w:r>
      <w:r>
        <w:t>Presenta fallas constantes en transmisión por problemas del internet de la ANM de Ibagué.</w:t>
        <w:br/>
        <w:br/>
      </w:r>
      <w:r>
        <w:rPr>
          <w:b/>
          <w:sz w:val="24"/>
        </w:rPr>
        <w:t>1.1 Disponibilidad</w:t>
        <w:br/>
        <w:br/>
      </w:r>
      <w:r>
        <w:t>La disponibilidad en el semestre fue del 64%</w:t>
        <w:br/>
      </w:r>
    </w:p>
    <w:p>
      <w:r>
        <w:rPr>
          <w:b/>
        </w:rPr>
        <w:t>Comportamiento de disponibilidad en el semestre para las tres componentes</w:t>
        <w:br/>
        <w:br/>
      </w:r>
      <w:r>
        <w:t>Z    |    mínimo: 0.0%,    máximo: 100.0%,    promedio: 63.71%</w:t>
        <w:br/>
      </w:r>
      <w:r>
        <w:t>N    |    mínimo: 0.0%,    máximo: 100.0%,    promedio: 63.71%</w:t>
        <w:br/>
      </w:r>
      <w:r>
        <w:t>E    |    mínimo: 0.0%,    máximo: 100.0%,    promedio: 63.71%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IBA1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IBA1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IBA1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IBA1C en sus tres componentes.</w:t>
        <w:br/>
        <w:br/>
      </w:r>
      <w:r>
        <w:rPr>
          <w:b/>
          <w:sz w:val="24"/>
        </w:rPr>
        <w:t>1.2 Gaps y Overlaps</w:t>
        <w:br/>
        <w:br/>
      </w:r>
      <w:r>
        <w:t>La señal presenta un alto número de gaps, con un pico máximo de 44 gaps el 7 de noviembre.</w:t>
        <w:br/>
        <w:br/>
      </w:r>
    </w:p>
    <w:p>
      <w:r>
        <w:br w:type="page"/>
      </w:r>
    </w:p>
    <w:p>
      <w:r>
        <w:rPr>
          <w:b/>
        </w:rPr>
        <w:t>Comportamiento de gaps y overlaps en el semestre para las tres componentes</w:t>
        <w:br/>
        <w:br/>
      </w:r>
      <w:r>
        <w:rPr>
          <w:b/>
        </w:rPr>
        <w:t>Gaps</w:t>
        <w:br/>
      </w:r>
      <w:r>
        <w:t>Z    |    número de gaps: 187,    máximo: 50,    promedio: 1.01</w:t>
        <w:br/>
      </w:r>
      <w:r>
        <w:t>N    |    número de gaps: 183,    máximo: 44,    promedio: 0.99</w:t>
        <w:br/>
      </w:r>
      <w:r>
        <w:t>E    |    número de gaps: 176,    máximo: 40,    promedio: 0.95</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IBA1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IBA1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IBA1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IBA1C en sus tres componentes.</w:t>
        <w:br/>
        <w:br/>
      </w:r>
      <w:r>
        <w:rPr>
          <w:b/>
          <w:sz w:val="24"/>
        </w:rPr>
        <w:t>2. Calidad</w:t>
        <w:br/>
        <w:br/>
      </w:r>
      <w:r>
        <w:t>En general la señal presenta ruido de alta frecuencia, pero registra bien los eventos</w:t>
        <w:br/>
        <w:br/>
      </w:r>
      <w:r>
        <w:rPr>
          <w:b/>
          <w:sz w:val="24"/>
        </w:rPr>
        <w:t>2.1 Offset</w:t>
        <w:br/>
        <w:br/>
      </w:r>
      <w:r>
        <w:t>Los niveles de offset están dentro de lo esperado</w:t>
        <w:br/>
        <w:br/>
      </w:r>
      <w:r>
        <w:rPr>
          <w:b/>
        </w:rPr>
        <w:t>Comportamiento de offset en el semestre para las tres componentes</w:t>
        <w:br/>
        <w:br/>
      </w:r>
      <w:r>
        <w:t>Z    |    mínimo: -43.6,    máximo: 9.0,    promedio: -4.19</w:t>
        <w:br/>
      </w:r>
      <w:r>
        <w:t>N    |    mínimo: -9.0,    máximo: -0.1,    promedio: -4.07</w:t>
        <w:br/>
      </w:r>
      <w:r>
        <w:t>E    |    mínimo: -9.0,    máximo: 9.8,    promedio: -3.68</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IBA1C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IBA1C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79894"/>
            <wp:docPr id="9" name="Picture 9"/>
            <wp:cNvGraphicFramePr>
              <a:graphicFrameLocks noChangeAspect="1"/>
            </wp:cNvGraphicFramePr>
            <a:graphic>
              <a:graphicData uri="http://schemas.openxmlformats.org/drawingml/2006/picture">
                <pic:pic>
                  <pic:nvPicPr>
                    <pic:cNvPr id="0" name="offset_IBA1C_HNE.png"/>
                    <pic:cNvPicPr/>
                  </pic:nvPicPr>
                  <pic:blipFill>
                    <a:blip r:embed="rId18"/>
                    <a:stretch>
                      <a:fillRect/>
                    </a:stretch>
                  </pic:blipFill>
                  <pic:spPr>
                    <a:xfrm>
                      <a:off x="0" y="0"/>
                      <a:ext cx="5943600" cy="1479894"/>
                    </a:xfrm>
                    <a:prstGeom prst="rect"/>
                  </pic:spPr>
                </pic:pic>
              </a:graphicData>
            </a:graphic>
          </wp:inline>
        </w:drawing>
        <w:br/>
      </w:r>
      <w:r>
        <w:rPr>
          <w:b/>
          <w:sz w:val="18"/>
        </w:rPr>
        <w:t xml:space="preserve">  Figura 3.</w:t>
      </w:r>
      <w:r>
        <w:rPr>
          <w:sz w:val="18"/>
        </w:rPr>
        <w:t xml:space="preserve">  Gráfica de offset en los datos de la estación IBA1C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43.99,    número de picos: 9.0,    máximo de picos: 1.0</w:t>
        <w:br/>
      </w:r>
      <w:r>
        <w:t>N    |    promedio %ppsd: 50.72,    número de picos: 55.0,    máximo de picos: 5.0</w:t>
        <w:br/>
      </w:r>
      <w:r>
        <w:t>E    |    promedio %ppsd: 49.64,    número de picos: 5.0,    máximo de picos: 1.0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IBA1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IBA1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IBA1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IBA1C en sus tres componentes.</w:t>
        <w:br/>
        <w:br/>
      </w:r>
      <w:r>
        <w:rPr>
          <w:b/>
          <w:sz w:val="24"/>
        </w:rPr>
        <w:t>Espectro</w:t>
        <w:br/>
        <w:br/>
      </w:r>
      <w:r>
        <w:t>Se observa una tendencia del comportamiento del ruido hacia la curva superior de Peterson en todo el rango de frecuencias. Las altas frecuencias están presentes a lo largo de la señal en todas las componentes, probablemente por la ubicación del sensor en una zona de alto paso de personas y ruido electrónico alrededor.</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IBA1C.</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IBA1C.</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IBA1C.</w:t>
        <w:br/>
        <w:br/>
      </w:r>
      <w:r>
        <w:rPr>
          <w:b/>
          <w:sz w:val="24"/>
        </w:rPr>
        <w:br/>
        <w:t>3. Última visita</w:t>
        <w:br/>
        <w:br/>
      </w:r>
      <w:r>
        <w:t>La última visita a la estación fue el 2022-09-13 por Ariel Portocarrero realizando  mantenimiento correctivo, con apopyo del personal de sistema de la anm de ibague se restablece funcionamiento del acelerografo (cable de red mal en punto de conexion), se verifica salida de datos por la red de</w:t>
        <w:br/>
        <w:br/>
        <w:t>anm.</w:t>
        <w:br/>
        <w:br/>
        <w:br/>
        <w:br/>
      </w:r>
      <w:r>
        <w:rPr>
          <w:b/>
          <w:sz w:val="24"/>
        </w:rPr>
        <w:t>4. Recomendaciones</w:t>
        <w:br/>
        <w:br/>
      </w:r>
      <w:r>
        <w:t>Revisar la opción de mejorar el punto de red o establecer una alternativa de transmisión.</w:t>
        <w:br/>
        <w:br/>
      </w:r>
      <w:r>
        <w:drawing>
          <wp:inline xmlns:a="http://schemas.openxmlformats.org/drawingml/2006/main" xmlns:pic="http://schemas.openxmlformats.org/drawingml/2006/picture">
            <wp:extent cx="4572000" cy="2057162"/>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57162"/>
                    </a:xfrm>
                    <a:prstGeom prst="rect"/>
                  </pic:spPr>
                </pic:pic>
              </a:graphicData>
            </a:graphic>
          </wp:inline>
        </w:drawing>
      </w:r>
      <w:r>
        <w:rPr>
          <w:b/>
          <w:sz w:val="18"/>
        </w:rPr>
        <w:br/>
        <w:t xml:space="preserve">Figura 8. </w:t>
      </w:r>
      <w:r>
        <w:rPr>
          <w:sz w:val="18"/>
        </w:rPr>
        <w:t xml:space="preserve"> Imagen de apoyo de la estación IBA1C.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IBA1C | Semestre 2023-II</w:t>
          </w:r>
        </w:p>
      </w:tc>
      <w:tc>
        <w:tcPr>
          <w:tcW w:type="dxa" w:w="3402"/>
        </w:tcPr>
        <w:p/>
        <w:p>
          <w:r>
            <w:t xml:space="preserve">Sismología </w:t>
            <w:br/>
            <w:t>Por: Luisa Castillo</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