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Medellin - MEDEC HN</w:t>
        <w:br/>
        <w:br/>
      </w:r>
      <w:r>
        <w:rPr>
          <w:b/>
        </w:rPr>
        <w:t xml:space="preserve">Departamento: </w:t>
      </w:r>
      <w:r>
        <w:t>Antioquia</w:t>
      </w:r>
      <w:r>
        <w:rPr>
          <w:b/>
        </w:rPr>
        <w:t xml:space="preserve">  |  Municipio: </w:t>
      </w:r>
      <w:r>
        <w:t>Medellín</w:t>
        <w:br/>
      </w:r>
      <w:r>
        <w:rPr>
          <w:b/>
        </w:rPr>
        <w:t xml:space="preserve">Coordenadas de la estación: </w:t>
      </w:r>
      <w:r>
        <w:t xml:space="preserve"> Lat. 6.276, Lon. -75.589</w:t>
        <w:br/>
      </w:r>
      <w:r>
        <w:rPr>
          <w:b/>
        </w:rPr>
        <w:t xml:space="preserve">Tipo de transmisión: </w:t>
      </w:r>
      <w:r>
        <w:t>Internet</w:t>
      </w:r>
      <w:r>
        <w:rPr>
          <w:b/>
        </w:rPr>
        <w:t xml:space="preserve">  |  Tipo de adquisición: </w:t>
      </w:r>
      <w:r>
        <w:t>Tiempo Real</w:t>
        <w:br/>
      </w:r>
      <w:r>
        <w:rPr>
          <w:b/>
        </w:rPr>
        <w:t xml:space="preserve">Condición de instalación: </w:t>
      </w:r>
      <w:r>
        <w:t>Edificio</w:t>
      </w:r>
      <w:r>
        <w:rPr>
          <w:b/>
        </w:rPr>
        <w:t xml:space="preserve">  |  Tipo de estación: </w:t>
      </w:r>
      <w:r>
        <w:t>Permanente</w:t>
        <w:br/>
        <w:br/>
      </w:r>
      <w:r>
        <w:rPr>
          <w:b/>
        </w:rPr>
        <w:t xml:space="preserve">Sensor de aceleración - 10 </w:t>
      </w:r>
      <w:r>
        <w:br/>
      </w:r>
      <w:r>
        <w:rPr>
          <w:b/>
        </w:rPr>
        <w:t xml:space="preserve">Sensor y digitalizador: </w:t>
      </w:r>
      <w:r>
        <w:t>Titan, DC to 430 Hz, 20V differential full scale v</w:t>
        <w:br/>
      </w:r>
      <w:r>
        <w:rPr>
          <w:b/>
        </w:rPr>
        <w:t xml:space="preserve">Fecha inicio: </w:t>
      </w:r>
      <w:r>
        <w:t>2016-11-27 00:00:00</w:t>
      </w:r>
      <w:r>
        <w:rPr>
          <w:b/>
        </w:rPr>
        <w:t xml:space="preserve">  |  Fecha fin: </w:t>
      </w:r>
      <w:r>
        <w:t>nan</w:t>
        <w:br/>
        <w:br/>
        <w:br/>
        <w:br/>
      </w:r>
      <w:r>
        <w:rPr>
          <w:b/>
          <w:sz w:val="24"/>
        </w:rPr>
        <w:t>1. Funcionamiento</w:t>
        <w:br/>
        <w:br/>
      </w:r>
      <w:r>
        <w:t>La Estación presentó gaps de mas de 4 días en enero, febrero, abril, y junio, mientras la estación permanecia funcionando su registro era bueno y continuo.</w:t>
        <w:br/>
        <w:br/>
      </w:r>
      <w:r>
        <w:rPr>
          <w:b/>
          <w:sz w:val="24"/>
        </w:rPr>
        <w:t>1.1 Disponibilidad</w:t>
        <w:br/>
        <w:br/>
      </w:r>
      <w:r>
        <w:t>Debido a los grandes gaps que presentó durante el semestre, la disponibilidad promedio del semestre bajó al 80.8%. Se informó que esto se debía a problemas de memoria y de baterías.</w:t>
        <w:br/>
      </w:r>
    </w:p>
    <w:p>
      <w:r>
        <w:rPr>
          <w:b/>
        </w:rPr>
        <w:t>Comportamiento de disponibilidad en el semestre para las tres componentes</w:t>
        <w:br/>
        <w:br/>
      </w:r>
      <w:r>
        <w:t>Z    |    mínimo: 0.0%,    máximo: 100.0%,    promedio: 80.85%</w:t>
        <w:br/>
      </w:r>
      <w:r>
        <w:t>N    |    mínimo: 0.0%,    máximo: 100.0%,    promedio: 80.85%</w:t>
        <w:br/>
      </w:r>
      <w:r>
        <w:t>E    |    mínimo: 0.0%,    máximo: 100.0%,    promedio: 80.85%</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MEDEC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MEDEC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MEDEC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MEDEC en sus tres componentes.</w:t>
        <w:br/>
        <w:br/>
      </w:r>
      <w:r>
        <w:rPr>
          <w:b/>
          <w:sz w:val="24"/>
        </w:rPr>
        <w:t>1.2 Gaps y Overlaps</w:t>
        <w:br/>
        <w:br/>
      </w:r>
      <w:r>
        <w:t>En general, mientras la estación está en funcionamiento, presenta pequeños y pocos gaps en algunos días. Sin embargo, del 23 al 28 de marzo, los cortes aumentaron de 10 a 49 gaps por día, posiblemente debido a problemas de conexión con la red.</w:t>
        <w:br/>
        <w:br/>
      </w:r>
    </w:p>
    <w:p>
      <w:r>
        <w:br w:type="page"/>
      </w:r>
    </w:p>
    <w:p>
      <w:r>
        <w:rPr>
          <w:b/>
        </w:rPr>
        <w:t>Comportamiento de gaps y overlaps en el semestre para las tres componentes</w:t>
        <w:br/>
        <w:br/>
      </w:r>
      <w:r>
        <w:rPr>
          <w:b/>
        </w:rPr>
        <w:t>Gaps</w:t>
        <w:br/>
      </w:r>
      <w:r>
        <w:t>Z    |    número de gaps: 215,    máximo: 49,    promedio: 1.19</w:t>
        <w:br/>
      </w:r>
      <w:r>
        <w:t>N    |    número de gaps: 213,    máximo: 49,    promedio: 1.18</w:t>
        <w:br/>
      </w:r>
      <w:r>
        <w:t>E    |    número de gaps: 213,    máximo: 49,    promedio: 1.18</w:t>
        <w:br/>
        <w:br/>
      </w:r>
      <w:r>
        <w:rPr>
          <w:b/>
        </w:rPr>
        <w:t>Overlaps</w:t>
        <w:br/>
      </w:r>
      <w:r>
        <w:t>Z    |    número de overlaps: 0,    máximo: 0,    promedio: 0.0</w:t>
        <w:br/>
      </w:r>
      <w:r>
        <w:t>N    |    número de overlaps: 0,    máximo: 0,    promedio: 0.0</w:t>
        <w:br/>
      </w:r>
      <w:r>
        <w:t>E    |    número de overlaps: 0,    máximo: 0,    promedio: 0.0</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MEDEC_HN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MEDEC_HN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MEDEC_HN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MEDEC en sus tres componentes.</w:t>
        <w:br/>
        <w:br/>
      </w:r>
      <w:r>
        <w:rPr>
          <w:b/>
          <w:sz w:val="24"/>
        </w:rPr>
        <w:t>2. Calidad</w:t>
        <w:br/>
        <w:br/>
      </w:r>
      <w:r>
        <w:t>La estación presentó una buena calidad de la señal mientras se encontraba transmitiendo en este semestre.</w:t>
        <w:br/>
        <w:br/>
      </w:r>
      <w:r>
        <w:rPr>
          <w:b/>
          <w:sz w:val="24"/>
        </w:rPr>
        <w:t>2.1 Offset</w:t>
        <w:br/>
        <w:br/>
      </w:r>
      <w:r>
        <w:t>Durante este semestre, los valores de offset para las tres componentes han tenido un promedio de 16000 para las componentes Z y N, y -53000 para la componente E, lo que indica un buen comportamiento. Sin embargo, el 20 de junio se cambió el sensor y al ingresar la señal el 22 de junio, sus valores de offset fueron diferentes, algo que no se esperaba.</w:t>
        <w:br/>
        <w:br/>
      </w:r>
      <w:r>
        <w:rPr>
          <w:b/>
        </w:rPr>
        <w:t>Comportamiento de offset en el semestre para las tres componentes</w:t>
        <w:br/>
        <w:br/>
      </w:r>
      <w:r>
        <w:t>Z    |    mínimo: -42130.9,    máximo: 18748.9,    promedio: 13835.2</w:t>
        <w:br/>
      </w:r>
      <w:r>
        <w:t>N    |    mínimo: 14504.4,    máximo: 110694.5,    promedio: 20268.88</w:t>
        <w:br/>
      </w:r>
      <w:r>
        <w:t>E    |    mínimo: -53829.7,    máximo: -18023.0,    promedio: -51269.01</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MEDEC_HN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47137"/>
            <wp:docPr id="8" name="Picture 8"/>
            <wp:cNvGraphicFramePr>
              <a:graphicFrameLocks noChangeAspect="1"/>
            </wp:cNvGraphicFramePr>
            <a:graphic>
              <a:graphicData uri="http://schemas.openxmlformats.org/drawingml/2006/picture">
                <pic:pic>
                  <pic:nvPicPr>
                    <pic:cNvPr id="0" name="offset_MEDEC_HNN.png"/>
                    <pic:cNvPicPr/>
                  </pic:nvPicPr>
                  <pic:blipFill>
                    <a:blip r:embed="rId17"/>
                    <a:stretch>
                      <a:fillRect/>
                    </a:stretch>
                  </pic:blipFill>
                  <pic:spPr>
                    <a:xfrm>
                      <a:off x="0" y="0"/>
                      <a:ext cx="5943600" cy="1447137"/>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MEDEC_HN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MEDEC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40.69,    número de picos: 34,    máximo de picos: 3</w:t>
        <w:br/>
      </w:r>
      <w:r>
        <w:t>N    |    promedio %ppsd: 57.8,    número de picos: 35,    máximo de picos: 2</w:t>
        <w:br/>
      </w:r>
      <w:r>
        <w:t>E    |    promedio %ppsd: 58.09,    número de picos: 36,    máximo de picos: 2</w:t>
        <w:br/>
        <w:br/>
      </w:r>
      <w:r>
        <w:drawing>
          <wp:inline xmlns:a="http://schemas.openxmlformats.org/drawingml/2006/main" xmlns:pic="http://schemas.openxmlformats.org/drawingml/2006/picture">
            <wp:extent cx="5943600" cy="1399563"/>
            <wp:docPr id="10" name="Picture 10"/>
            <wp:cNvGraphicFramePr>
              <a:graphicFrameLocks noChangeAspect="1"/>
            </wp:cNvGraphicFramePr>
            <a:graphic>
              <a:graphicData uri="http://schemas.openxmlformats.org/drawingml/2006/picture">
                <pic:pic>
                  <pic:nvPicPr>
                    <pic:cNvPr id="0" name="ppsd_MEDEC_HNZ.png"/>
                    <pic:cNvPicPr/>
                  </pic:nvPicPr>
                  <pic:blipFill>
                    <a:blip r:embed="rId19"/>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85790"/>
            <wp:docPr id="11" name="Picture 11"/>
            <wp:cNvGraphicFramePr>
              <a:graphicFrameLocks noChangeAspect="1"/>
            </wp:cNvGraphicFramePr>
            <a:graphic>
              <a:graphicData uri="http://schemas.openxmlformats.org/drawingml/2006/picture">
                <pic:pic>
                  <pic:nvPicPr>
                    <pic:cNvPr id="0" name="ppsd_MEDEC_HNN.png"/>
                    <pic:cNvPicPr/>
                  </pic:nvPicPr>
                  <pic:blipFill>
                    <a:blip r:embed="rId20"/>
                    <a:stretch>
                      <a:fillRect/>
                    </a:stretch>
                  </pic:blipFill>
                  <pic:spPr>
                    <a:xfrm>
                      <a:off x="0" y="0"/>
                      <a:ext cx="5943600" cy="1385790"/>
                    </a:xfrm>
                    <a:prstGeom prst="rect"/>
                  </pic:spPr>
                </pic:pic>
              </a:graphicData>
            </a:graphic>
          </wp:inline>
        </w:drawing>
        <w:drawing>
          <wp:inline xmlns:a="http://schemas.openxmlformats.org/drawingml/2006/main" xmlns:pic="http://schemas.openxmlformats.org/drawingml/2006/picture">
            <wp:extent cx="5943600" cy="1385790"/>
            <wp:docPr id="12" name="Picture 12"/>
            <wp:cNvGraphicFramePr>
              <a:graphicFrameLocks noChangeAspect="1"/>
            </wp:cNvGraphicFramePr>
            <a:graphic>
              <a:graphicData uri="http://schemas.openxmlformats.org/drawingml/2006/picture">
                <pic:pic>
                  <pic:nvPicPr>
                    <pic:cNvPr id="0" name="ppsd_MEDEC_HNE.png"/>
                    <pic:cNvPicPr/>
                  </pic:nvPicPr>
                  <pic:blipFill>
                    <a:blip r:embed="rId21"/>
                    <a:stretch>
                      <a:fillRect/>
                    </a:stretch>
                  </pic:blipFill>
                  <pic:spPr>
                    <a:xfrm>
                      <a:off x="0" y="0"/>
                      <a:ext cx="5943600" cy="1385790"/>
                    </a:xfrm>
                    <a:prstGeom prst="rect"/>
                  </pic:spPr>
                </pic:pic>
              </a:graphicData>
            </a:graphic>
          </wp:inline>
        </w:drawing>
      </w:r>
      <w:r>
        <w:rPr>
          <w:b/>
          <w:sz w:val="18"/>
        </w:rPr>
        <w:t xml:space="preserve">  Figura 4.</w:t>
      </w:r>
      <w:r>
        <w:rPr>
          <w:sz w:val="18"/>
        </w:rPr>
        <w:t xml:space="preserve"> Gráfica de %ppsd y picos en los datos de la estación MEDEC en sus tres componentes.</w:t>
        <w:br/>
        <w:br/>
      </w:r>
      <w:r>
        <w:rPr>
          <w:b/>
          <w:sz w:val="24"/>
        </w:rPr>
        <w:t>Espectro</w:t>
        <w:br/>
        <w:br/>
      </w:r>
      <w:r>
        <w:t>El espectro para cada componente es calculado con el programa sqlx para todo el primer semestre de 2023, mostrando un comportamiento normal  para esta estación de aceleración. La parte del espectro que se encuentra por ensima de la curva de Peterson superior corresponde en su mayoria a los multiples gaps que se presentó entre el 23 al 28 de marzo.</w:t>
        <w:br/>
        <w:br/>
        <w:br/>
        <w:br/>
      </w:r>
      <w:r>
        <w:drawing>
          <wp:inline xmlns:a="http://schemas.openxmlformats.org/drawingml/2006/main" xmlns:pic="http://schemas.openxmlformats.org/drawingml/2006/picture">
            <wp:extent cx="4572000" cy="2489776"/>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2489776"/>
                    </a:xfrm>
                    <a:prstGeom prst="rect"/>
                  </pic:spPr>
                </pic:pic>
              </a:graphicData>
            </a:graphic>
          </wp:inline>
        </w:drawing>
      </w:r>
      <w:r>
        <w:rPr>
          <w:b/>
          <w:sz w:val="18"/>
        </w:rPr>
        <w:br/>
        <w:t>Figura 5.</w:t>
      </w:r>
      <w:r>
        <w:rPr>
          <w:sz w:val="18"/>
        </w:rPr>
        <w:t xml:space="preserve"> Espectro de ruido en los datos de la estación MEDEC.</w:t>
        <w:br/>
        <w:br/>
      </w:r>
      <w:r>
        <w:rPr>
          <w:b/>
          <w:sz w:val="24"/>
        </w:rPr>
        <w:br/>
        <w:t>3. Última visita</w:t>
        <w:br/>
        <w:br/>
      </w:r>
      <w:r>
        <w:t>La última visita a la estación fue el 2023-06-20 por Sergio Jaramillo realizando  mantenimiento preventivo, se cambia acelerografo titan_000458 por el 000447 por problemas en la memoria, se cambia cableado de las baterias al regulador, se conecta el cable de red el cual se encontraba desconectado.</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MEDEC | Semestre 2023-I</w:t>
          </w:r>
        </w:p>
      </w:tc>
      <w:tc>
        <w:tcPr>
          <w:tcW w:type="dxa" w:w="3402"/>
        </w:tcPr>
        <w:p/>
        <w:p>
          <w:r>
            <w:t xml:space="preserve">Sismología </w:t>
            <w:br/>
            <w:t>Por: Angel Daniel Agudelo</w:t>
            <w:br/>
            <w:t>Fecha: 2023/08/09</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