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EH</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2021-12-04 18:05:00</w:t>
      </w:r>
      <w:r>
        <w:rPr>
          <w:b/>
        </w:rPr>
        <w:t xml:space="preserve">  |  Fecha fin: </w:t>
      </w:r>
      <w:r>
        <w:t>2599-12-31 23:59:59</w:t>
        <w:br/>
        <w:br/>
        <w:br/>
        <w:br/>
      </w:r>
      <w:r>
        <w:rPr>
          <w:b/>
          <w:sz w:val="24"/>
        </w:rPr>
        <w:t>1. Funcionamiento</w:t>
        <w:br/>
        <w:br/>
      </w:r>
      <w:r>
        <w:t>La estación presentó un comportamiento adecuado durante el segundo semestre de 2023</w:t>
        <w:br/>
        <w:br/>
      </w:r>
      <w:r>
        <w:rPr>
          <w:b/>
          <w:sz w:val="24"/>
        </w:rPr>
        <w:t>1.1 Disponibilidad</w:t>
        <w:br/>
        <w:br/>
      </w:r>
      <w:r>
        <w:t>El promedio de disponibilidad fue del 100%</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4616902"/>
            <wp:docPr id="2" name="Picture 2"/>
            <wp:cNvGraphicFramePr>
              <a:graphicFrameLocks noChangeAspect="1"/>
            </wp:cNvGraphicFramePr>
            <a:graphic>
              <a:graphicData uri="http://schemas.openxmlformats.org/drawingml/2006/picture">
                <pic:pic>
                  <pic:nvPicPr>
                    <pic:cNvPr id="0" name="disp_PAM_EHN.png"/>
                    <pic:cNvPicPr/>
                  </pic:nvPicPr>
                  <pic:blipFill>
                    <a:blip r:embed="rId11"/>
                    <a:stretch>
                      <a:fillRect/>
                    </a:stretch>
                  </pic:blipFill>
                  <pic:spPr>
                    <a:xfrm>
                      <a:off x="0" y="0"/>
                      <a:ext cx="5943600" cy="4616902"/>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Se presentan múltiples gaps y overlaps a lo largo del semestre.</w:t>
        <w:br/>
        <w:br/>
      </w:r>
    </w:p>
    <w:p>
      <w:r>
        <w:br w:type="page"/>
      </w:r>
    </w:p>
    <w:p>
      <w:r>
        <w:rPr>
          <w:b/>
        </w:rPr>
        <w:t>Comportamiento de gaps y overlaps en el semestre para las tres componentes</w:t>
        <w:br/>
        <w:br/>
      </w:r>
      <w:r>
        <w:rPr>
          <w:b/>
        </w:rPr>
        <w:t>Gaps</w:t>
        <w:br/>
      </w:r>
      <w:r>
        <w:t>Z    |    número de gaps: 63,    máximo: 1,    promedio: 0.34</w:t>
        <w:br/>
      </w:r>
      <w:r>
        <w:t>N    |    número de gaps: 63,    máximo: 1,    promedio: 0.34</w:t>
        <w:br/>
      </w:r>
      <w:r>
        <w:t>E    |    número de gaps: 64,    máximo: 1,    promedio: 0.35</w:t>
        <w:br/>
        <w:br/>
      </w:r>
      <w:r>
        <w:rPr>
          <w:b/>
        </w:rPr>
        <w:t>Overlaps</w:t>
        <w:br/>
      </w:r>
      <w:r>
        <w:t>Z    |    número de overlaps: 49,    máximo: 5,    promedio: 0.26</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La calidad en general es buena, aunque se presentan múltiples picos en la señal.</w:t>
        <w:br/>
        <w:br/>
      </w:r>
      <w:r>
        <w:rPr>
          <w:b/>
          <w:sz w:val="24"/>
        </w:rPr>
        <w:t>2.1 Offset</w:t>
        <w:br/>
        <w:br/>
      </w:r>
      <w:r>
        <w:t>Los niveles de offset estuvieron dentro de los límites esperados.</w:t>
        <w:br/>
        <w:br/>
      </w:r>
      <w:r>
        <w:rPr>
          <w:b/>
        </w:rPr>
        <w:t>Comportamiento de offset en el semestre para las tres componentes</w:t>
        <w:br/>
        <w:br/>
      </w:r>
      <w:r>
        <w:t>Z    |    mínimo: 700.6,    máximo: 760.4,    promedio: 725.79</w:t>
        <w:br/>
      </w:r>
      <w:r>
        <w:t>N    |    mínimo: 225.2,    máximo: 304.2,    promedio: 259.69</w:t>
        <w:br/>
      </w:r>
      <w:r>
        <w:t>E    |    mínimo: 313.8,    máximo: 392.0,    promedio: 347.98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PAM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AM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AM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24.62,    número de picos: 189,    máximo de picos: 5</w:t>
        <w:br/>
      </w:r>
      <w:r>
        <w:t>N    |    promedio %ppsd: 25.0,    número de picos: 113,    máximo de picos: 3</w:t>
        <w:br/>
      </w:r>
      <w:r>
        <w:t>E    |    promedio %ppsd: 25.0,    número de picos: 216,    máximo de picos: 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AM_E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AM_E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En términos del ruido, la estación muestra el comportamiento dentro de lo esperado para un sensor de corto período.</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PAM.</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PAM.</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PAM.</w:t>
        <w:br/>
        <w:br/>
      </w:r>
      <w:r>
        <w:rPr>
          <w:b/>
          <w:sz w:val="24"/>
        </w:rPr>
        <w:br/>
        <w:t>3. Última visita</w:t>
        <w:br/>
        <w:br/>
      </w:r>
      <w:r>
        <w:t>La última visita a la estación fue el 2023-11-12 por Juan Manuel Solano realizando  mantenimiento preventivo, instalación de guralp eam sn: 5894 para recepción de trazas del acelerógrafo 5td en cpamp y su conversión a protocolo seedlink para envío a bogotá mediante el enlace satelital. mantenimiento general incluyendo aseo y conexiones.</w:t>
        <w:br/>
        <w:br/>
        <w:br/>
        <w:br/>
      </w:r>
      <w:r>
        <w:rPr>
          <w:b/>
          <w:sz w:val="24"/>
        </w:rPr>
        <w:t>4. Recomendaciones</w:t>
        <w:br/>
        <w:br/>
      </w:r>
      <w:r>
        <w:t>Hacer seguimiento a los picos que se presentan en la señal</w:t>
        <w:br/>
        <w:br/>
      </w:r>
      <w:r>
        <w:drawing>
          <wp:inline xmlns:a="http://schemas.openxmlformats.org/drawingml/2006/main" xmlns:pic="http://schemas.openxmlformats.org/drawingml/2006/picture">
            <wp:extent cx="4572000" cy="198056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80564"/>
                    </a:xfrm>
                    <a:prstGeom prst="rect"/>
                  </pic:spPr>
                </pic:pic>
              </a:graphicData>
            </a:graphic>
          </wp:inline>
        </w:drawing>
      </w:r>
      <w:r>
        <w:rPr>
          <w:b/>
          <w:sz w:val="18"/>
        </w:rPr>
        <w:br/>
        <w:t xml:space="preserve">Figura 8. </w:t>
      </w:r>
      <w:r>
        <w:rPr>
          <w:sz w:val="18"/>
        </w:rPr>
        <w:t xml:space="preserve"> Imagen de apoyo de la estación PAM.</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PAM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