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Piedecuesta - PDSC HN</w:t>
        <w:br/>
        <w:br/>
      </w:r>
      <w:r>
        <w:rPr>
          <w:b/>
        </w:rPr>
        <w:t xml:space="preserve">Departamento: </w:t>
      </w:r>
      <w:r>
        <w:t>Santander</w:t>
      </w:r>
      <w:r>
        <w:rPr>
          <w:b/>
        </w:rPr>
        <w:t xml:space="preserve">  |  Municipio: </w:t>
      </w:r>
      <w:r>
        <w:t>Piedecuesta</w:t>
        <w:br/>
      </w:r>
      <w:r>
        <w:rPr>
          <w:b/>
        </w:rPr>
        <w:t xml:space="preserve">Coordenadas de la estación: </w:t>
      </w:r>
      <w:r>
        <w:t xml:space="preserve"> Lat. 6.992, Lon. -73.064</w:t>
        <w:br/>
      </w:r>
      <w:r>
        <w:rPr>
          <w:b/>
        </w:rPr>
        <w:t xml:space="preserve">Tipo de transmisión: </w:t>
      </w:r>
      <w:r>
        <w:t>Internet</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65535</w:t>
        <w:br/>
      </w:r>
      <w:r>
        <w:rPr>
          <w:b/>
        </w:rPr>
        <w:t xml:space="preserve">Fecha inicio: </w:t>
      </w:r>
      <w:r>
        <w:t>2023-04-14 23:30:00</w:t>
      </w:r>
      <w:r>
        <w:rPr>
          <w:b/>
        </w:rPr>
        <w:t xml:space="preserve">  |  Fecha fin: </w:t>
      </w:r>
      <w:r>
        <w:t>2599-12-31 23:59:59</w:t>
        <w:br/>
        <w:br/>
        <w:br/>
        <w:br/>
      </w:r>
      <w:r>
        <w:rPr>
          <w:b/>
          <w:sz w:val="24"/>
        </w:rPr>
        <w:t>1. Funcionamiento</w:t>
        <w:br/>
        <w:br/>
      </w:r>
      <w:r>
        <w:t>Desde el restablecimiento de la estación en abril, el acelerógrafo ha presentadoun funcionamiento general estable.</w:t>
        <w:br/>
        <w:br/>
      </w:r>
      <w:r>
        <w:rPr>
          <w:b/>
          <w:sz w:val="24"/>
        </w:rPr>
        <w:t>1.1 Disponibilidad</w:t>
        <w:br/>
        <w:br/>
      </w:r>
      <w:r>
        <w:t>La disponibilidad de la señal durante el semestre fue del 42.6%</w:t>
        <w:br/>
      </w:r>
    </w:p>
    <w:p>
      <w:r>
        <w:rPr>
          <w:b/>
        </w:rPr>
        <w:t>Comportamiento de disponibilidad en el semestre para las tres componentes</w:t>
        <w:br/>
        <w:br/>
      </w:r>
      <w:r>
        <w:t>Z    |    mínimo: 0.0%,    máximo: 100.0%,    promedio: 42.57%</w:t>
        <w:br/>
      </w:r>
      <w:r>
        <w:t>N    |    mínimo: 0.0%,    máximo: 100.0%,    promedio: 42.57%</w:t>
        <w:br/>
      </w:r>
      <w:r>
        <w:t>E    |    mínimo: 0.0%,    máximo: 100.0%,    promedio: 42.57%</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PDS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PDS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PDS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PDSC en sus tres componentes.</w:t>
        <w:br/>
        <w:br/>
      </w:r>
      <w:r>
        <w:rPr>
          <w:b/>
          <w:sz w:val="24"/>
        </w:rPr>
        <w:t>1.2 Gaps y Overlaps</w:t>
        <w:br/>
        <w:br/>
      </w:r>
      <w:r>
        <w:t>Se registraron algunos gaps desde el restablecimiento de la estación en el mes de abril</w:t>
        <w:br/>
        <w:br/>
      </w:r>
    </w:p>
    <w:p>
      <w:r>
        <w:br w:type="page"/>
      </w:r>
    </w:p>
    <w:p>
      <w:r>
        <w:rPr>
          <w:b/>
        </w:rPr>
        <w:t>Comportamiento de gaps y overlaps en el semestre para las tres componentes</w:t>
        <w:br/>
        <w:br/>
      </w:r>
      <w:r>
        <w:rPr>
          <w:b/>
        </w:rPr>
        <w:t>Gaps</w:t>
        <w:br/>
      </w:r>
      <w:r>
        <w:t>Z    |    número de gaps: 23,    máximo: 3,    promedio: 0.13</w:t>
        <w:br/>
      </w:r>
      <w:r>
        <w:t>N    |    número de gaps: 23,    máximo: 3,    promedio: 0.13</w:t>
        <w:br/>
      </w:r>
      <w:r>
        <w:t>E    |    número de gaps: 24,    máximo: 4,    promedio: 0.13</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PDS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PDS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PDS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PDSC en sus tres componentes.</w:t>
        <w:br/>
        <w:br/>
      </w:r>
      <w:r>
        <w:rPr>
          <w:b/>
          <w:sz w:val="24"/>
        </w:rPr>
        <w:t>2. Calidad</w:t>
        <w:br/>
        <w:br/>
      </w:r>
      <w:r>
        <w:t>En términos de calidad, la estación ha presentado un buen comportamiento y registro de eventos.</w:t>
        <w:br/>
        <w:br/>
      </w:r>
      <w:r>
        <w:rPr>
          <w:b/>
          <w:sz w:val="24"/>
        </w:rPr>
        <w:t>2.1 Offset</w:t>
        <w:br/>
        <w:br/>
      </w:r>
      <w:r>
        <w:t>El nivel de offset de las tres componentes muestra una variación dentro de los límites considerados como aceptables.</w:t>
        <w:br/>
        <w:br/>
      </w:r>
      <w:r>
        <w:rPr>
          <w:b/>
        </w:rPr>
        <w:t>Comportamiento de offset en el semestre para las tres componentes</w:t>
        <w:br/>
        <w:br/>
      </w:r>
      <w:r>
        <w:t>Z    |    mínimo: -11796.8,    máximo: -7580.9,    promedio: -9455.03</w:t>
        <w:br/>
      </w:r>
      <w:r>
        <w:t>N    |    mínimo: -6798.2,    máximo: -4636.5,    promedio: -5356.51</w:t>
        <w:br/>
      </w:r>
      <w:r>
        <w:t>E    |    mínimo: -324.2,    máximo: 1898.1,    promedio: 997.25</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PDS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49429"/>
            <wp:docPr id="8" name="Picture 8"/>
            <wp:cNvGraphicFramePr>
              <a:graphicFrameLocks noChangeAspect="1"/>
            </wp:cNvGraphicFramePr>
            <a:graphic>
              <a:graphicData uri="http://schemas.openxmlformats.org/drawingml/2006/picture">
                <pic:pic>
                  <pic:nvPicPr>
                    <pic:cNvPr id="0" name="offset_PDSC_HNN.png"/>
                    <pic:cNvPicPr/>
                  </pic:nvPicPr>
                  <pic:blipFill>
                    <a:blip r:embed="rId17"/>
                    <a:stretch>
                      <a:fillRect/>
                    </a:stretch>
                  </pic:blipFill>
                  <pic:spPr>
                    <a:xfrm>
                      <a:off x="0" y="0"/>
                      <a:ext cx="5943600" cy="1449429"/>
                    </a:xfrm>
                    <a:prstGeom prst="rect"/>
                  </pic:spPr>
                </pic:pic>
              </a:graphicData>
            </a:graphic>
          </wp:inline>
        </w:drawing>
        <w:drawing>
          <wp:inline xmlns:a="http://schemas.openxmlformats.org/drawingml/2006/main" xmlns:pic="http://schemas.openxmlformats.org/drawingml/2006/picture">
            <wp:extent cx="5943600" cy="1463332"/>
            <wp:docPr id="9" name="Picture 9"/>
            <wp:cNvGraphicFramePr>
              <a:graphicFrameLocks noChangeAspect="1"/>
            </wp:cNvGraphicFramePr>
            <a:graphic>
              <a:graphicData uri="http://schemas.openxmlformats.org/drawingml/2006/picture">
                <pic:pic>
                  <pic:nvPicPr>
                    <pic:cNvPr id="0" name="offset_PDSC_HNE.png"/>
                    <pic:cNvPicPr/>
                  </pic:nvPicPr>
                  <pic:blipFill>
                    <a:blip r:embed="rId18"/>
                    <a:stretch>
                      <a:fillRect/>
                    </a:stretch>
                  </pic:blipFill>
                  <pic:spPr>
                    <a:xfrm>
                      <a:off x="0" y="0"/>
                      <a:ext cx="5943600" cy="1463332"/>
                    </a:xfrm>
                    <a:prstGeom prst="rect"/>
                  </pic:spPr>
                </pic:pic>
              </a:graphicData>
            </a:graphic>
          </wp:inline>
        </w:drawing>
        <w:br/>
      </w:r>
      <w:r>
        <w:rPr>
          <w:b/>
          <w:sz w:val="18"/>
        </w:rPr>
        <w:t xml:space="preserve">  Figura 3.</w:t>
      </w:r>
      <w:r>
        <w:rPr>
          <w:sz w:val="18"/>
        </w:rPr>
        <w:t xml:space="preserve">  Gráfica de offset en los datos de la estación PDSC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37.18,    número de picos: 13,    máximo de picos: 2</w:t>
        <w:br/>
      </w:r>
      <w:r>
        <w:t>N    |    promedio %ppsd: 35.32,    número de picos: 87,    máximo de picos: 4</w:t>
        <w:br/>
      </w:r>
      <w:r>
        <w:t>E    |    promedio %ppsd: 35.83,    número de picos: 36,    máximo de picos: 2</w:t>
        <w:br/>
        <w:br/>
      </w:r>
      <w:r>
        <w:drawing>
          <wp:inline xmlns:a="http://schemas.openxmlformats.org/drawingml/2006/main" xmlns:pic="http://schemas.openxmlformats.org/drawingml/2006/picture">
            <wp:extent cx="5943600" cy="1385790"/>
            <wp:docPr id="10" name="Picture 10"/>
            <wp:cNvGraphicFramePr>
              <a:graphicFrameLocks noChangeAspect="1"/>
            </wp:cNvGraphicFramePr>
            <a:graphic>
              <a:graphicData uri="http://schemas.openxmlformats.org/drawingml/2006/picture">
                <pic:pic>
                  <pic:nvPicPr>
                    <pic:cNvPr id="0" name="ppsd_PDSC_HNZ.png"/>
                    <pic:cNvPicPr/>
                  </pic:nvPicPr>
                  <pic:blipFill>
                    <a:blip r:embed="rId19"/>
                    <a:stretch>
                      <a:fillRect/>
                    </a:stretch>
                  </pic:blipFill>
                  <pic:spPr>
                    <a:xfrm>
                      <a:off x="0" y="0"/>
                      <a:ext cx="5943600" cy="1385790"/>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PDSC_HN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85790"/>
            <wp:docPr id="12" name="Picture 12"/>
            <wp:cNvGraphicFramePr>
              <a:graphicFrameLocks noChangeAspect="1"/>
            </wp:cNvGraphicFramePr>
            <a:graphic>
              <a:graphicData uri="http://schemas.openxmlformats.org/drawingml/2006/picture">
                <pic:pic>
                  <pic:nvPicPr>
                    <pic:cNvPr id="0" name="ppsd_PDSC_HNE.png"/>
                    <pic:cNvPicPr/>
                  </pic:nvPicPr>
                  <pic:blipFill>
                    <a:blip r:embed="rId21"/>
                    <a:stretch>
                      <a:fillRect/>
                    </a:stretch>
                  </pic:blipFill>
                  <pic:spPr>
                    <a:xfrm>
                      <a:off x="0" y="0"/>
                      <a:ext cx="5943600" cy="1385790"/>
                    </a:xfrm>
                    <a:prstGeom prst="rect"/>
                  </pic:spPr>
                </pic:pic>
              </a:graphicData>
            </a:graphic>
          </wp:inline>
        </w:drawing>
      </w:r>
      <w:r>
        <w:rPr>
          <w:b/>
          <w:sz w:val="18"/>
        </w:rPr>
        <w:t xml:space="preserve">  Figura 4.</w:t>
      </w:r>
      <w:r>
        <w:rPr>
          <w:sz w:val="18"/>
        </w:rPr>
        <w:t xml:space="preserve"> Gráfica de %ppsd y picos en los datos de la estación PDSC en sus tres componentes.</w:t>
        <w:br/>
        <w:br/>
      </w:r>
      <w:r>
        <w:rPr>
          <w:b/>
          <w:sz w:val="24"/>
        </w:rPr>
        <w:t>Espectro</w:t>
        <w:br/>
        <w:br/>
      </w:r>
      <w:r>
        <w:t>Del análisis de ruido y espectral de la señal se observa que el comportamiento obedece al esperado por un sensor de este tipo.</w:t>
        <w:br/>
        <w:br/>
        <w:br/>
        <w:br/>
      </w:r>
      <w:r>
        <w:drawing>
          <wp:inline xmlns:a="http://schemas.openxmlformats.org/drawingml/2006/main" xmlns:pic="http://schemas.openxmlformats.org/drawingml/2006/picture">
            <wp:extent cx="4572000" cy="2295983"/>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2295983"/>
                    </a:xfrm>
                    <a:prstGeom prst="rect"/>
                  </pic:spPr>
                </pic:pic>
              </a:graphicData>
            </a:graphic>
          </wp:inline>
        </w:drawing>
      </w:r>
      <w:r>
        <w:rPr>
          <w:b/>
          <w:sz w:val="18"/>
        </w:rPr>
        <w:br/>
        <w:t>Figura 5.</w:t>
      </w:r>
      <w:r>
        <w:rPr>
          <w:sz w:val="18"/>
        </w:rPr>
        <w:t xml:space="preserve"> Espectro de ruido en los datos de la estación PDSC.</w:t>
        <w:br/>
        <w:br/>
      </w:r>
      <w:r>
        <w:drawing>
          <wp:inline xmlns:a="http://schemas.openxmlformats.org/drawingml/2006/main" xmlns:pic="http://schemas.openxmlformats.org/drawingml/2006/picture">
            <wp:extent cx="4572000" cy="2295983"/>
            <wp:docPr id="14" name="Picture 14"/>
            <wp:cNvGraphicFramePr>
              <a:graphicFrameLocks noChangeAspect="1"/>
            </wp:cNvGraphicFramePr>
            <a:graphic>
              <a:graphicData uri="http://schemas.openxmlformats.org/drawingml/2006/picture">
                <pic:pic>
                  <pic:nvPicPr>
                    <pic:cNvPr id="0" name="img_ruido_2.png"/>
                    <pic:cNvPicPr/>
                  </pic:nvPicPr>
                  <pic:blipFill>
                    <a:blip r:embed="rId23"/>
                    <a:stretch>
                      <a:fillRect/>
                    </a:stretch>
                  </pic:blipFill>
                  <pic:spPr>
                    <a:xfrm>
                      <a:off x="0" y="0"/>
                      <a:ext cx="4572000" cy="2295983"/>
                    </a:xfrm>
                    <a:prstGeom prst="rect"/>
                  </pic:spPr>
                </pic:pic>
              </a:graphicData>
            </a:graphic>
          </wp:inline>
        </w:drawing>
      </w:r>
      <w:r>
        <w:rPr>
          <w:b/>
          <w:sz w:val="18"/>
        </w:rPr>
        <w:br/>
        <w:t>Figura 6.</w:t>
      </w:r>
      <w:r>
        <w:rPr>
          <w:sz w:val="18"/>
        </w:rPr>
        <w:t xml:space="preserve"> Espectro de ruido en los datos de la estación PDSC.</w:t>
        <w:br/>
        <w:br/>
      </w:r>
      <w:r>
        <w:drawing>
          <wp:inline xmlns:a="http://schemas.openxmlformats.org/drawingml/2006/main" xmlns:pic="http://schemas.openxmlformats.org/drawingml/2006/picture">
            <wp:extent cx="4572000" cy="2290980"/>
            <wp:docPr id="15" name="Picture 15"/>
            <wp:cNvGraphicFramePr>
              <a:graphicFrameLocks noChangeAspect="1"/>
            </wp:cNvGraphicFramePr>
            <a:graphic>
              <a:graphicData uri="http://schemas.openxmlformats.org/drawingml/2006/picture">
                <pic:pic>
                  <pic:nvPicPr>
                    <pic:cNvPr id="0" name="img_ruido_3.png"/>
                    <pic:cNvPicPr/>
                  </pic:nvPicPr>
                  <pic:blipFill>
                    <a:blip r:embed="rId24"/>
                    <a:stretch>
                      <a:fillRect/>
                    </a:stretch>
                  </pic:blipFill>
                  <pic:spPr>
                    <a:xfrm>
                      <a:off x="0" y="0"/>
                      <a:ext cx="4572000" cy="2290980"/>
                    </a:xfrm>
                    <a:prstGeom prst="rect"/>
                  </pic:spPr>
                </pic:pic>
              </a:graphicData>
            </a:graphic>
          </wp:inline>
        </w:drawing>
      </w:r>
      <w:r>
        <w:rPr>
          <w:b/>
          <w:sz w:val="18"/>
        </w:rPr>
        <w:br/>
        <w:t>Figura 7.</w:t>
      </w:r>
      <w:r>
        <w:rPr>
          <w:sz w:val="18"/>
        </w:rPr>
        <w:t xml:space="preserve"> Espectro de ruido en los datos de la estación PDSC.</w:t>
        <w:br/>
        <w:br/>
      </w:r>
      <w:r>
        <w:rPr>
          <w:b/>
          <w:sz w:val="24"/>
        </w:rPr>
        <w:br/>
        <w:t>3. Última visita</w:t>
        <w:br/>
        <w:br/>
      </w:r>
      <w:r>
        <w:t>La última visita a la estación fue el 2023-04-13 por Juan Carlos Lizcano realizando  mantenimiento correctivo, se cambia instrumentacion por bunker inundado: digitl.guralp-das_06708/6866 por el minimus_min_d65c, acelerom. forte_tf022 por el guralp_t5hw6. se realizan adecuaciones para evitar el ingreso de agua al bunker, se cava zanja paara desague y se lava panel solar.</w:t>
        <w:br/>
        <w:br/>
        <w:br/>
        <w:br/>
      </w:r>
      <w:r>
        <w:rPr>
          <w:b/>
          <w:sz w:val="24"/>
        </w:rPr>
        <w:t>4. Recomendaciones</w:t>
        <w:br/>
        <w:br/>
      </w:r>
      <w:r>
        <w:t xml:space="preserve"> </w:t>
        <w:br/>
        <w:br/>
      </w:r>
      <w:r>
        <w:drawing>
          <wp:inline xmlns:a="http://schemas.openxmlformats.org/drawingml/2006/main" xmlns:pic="http://schemas.openxmlformats.org/drawingml/2006/picture">
            <wp:extent cx="4572000" cy="2005812"/>
            <wp:docPr id="16" name="Picture 16"/>
            <wp:cNvGraphicFramePr>
              <a:graphicFrameLocks noChangeAspect="1"/>
            </wp:cNvGraphicFramePr>
            <a:graphic>
              <a:graphicData uri="http://schemas.openxmlformats.org/drawingml/2006/picture">
                <pic:pic>
                  <pic:nvPicPr>
                    <pic:cNvPr id="0" name="img_recom_1.png"/>
                    <pic:cNvPicPr/>
                  </pic:nvPicPr>
                  <pic:blipFill>
                    <a:blip r:embed="rId25"/>
                    <a:stretch>
                      <a:fillRect/>
                    </a:stretch>
                  </pic:blipFill>
                  <pic:spPr>
                    <a:xfrm>
                      <a:off x="0" y="0"/>
                      <a:ext cx="4572000" cy="2005812"/>
                    </a:xfrm>
                    <a:prstGeom prst="rect"/>
                  </pic:spPr>
                </pic:pic>
              </a:graphicData>
            </a:graphic>
          </wp:inline>
        </w:drawing>
      </w:r>
      <w:r>
        <w:rPr>
          <w:b/>
          <w:sz w:val="18"/>
        </w:rPr>
        <w:br/>
        <w:t xml:space="preserve">Figura 8. </w:t>
      </w:r>
      <w:r>
        <w:rPr>
          <w:sz w:val="18"/>
        </w:rPr>
        <w:t xml:space="preserve"> Imagen de apoyo de la estación PDSC.</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PDSC | Semestre 2023-I</w:t>
          </w:r>
        </w:p>
      </w:tc>
      <w:tc>
        <w:tcPr>
          <w:tcW w:type="dxa" w:w="3402"/>
        </w:tcPr>
        <w:p/>
        <w:p>
          <w:r>
            <w:t xml:space="preserve">Sismología </w:t>
            <w:br/>
            <w:t>Por: Luisa Castillo</w:t>
            <w:br/>
            <w:t>Fecha: 2024/01/13</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