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Berrio-1 - PTB1 HH</w:t>
        <w:br/>
        <w:br/>
      </w:r>
      <w:r>
        <w:rPr>
          <w:b/>
        </w:rPr>
        <w:t xml:space="preserve">Departamento: </w:t>
      </w:r>
      <w:r>
        <w:t>Antioquia</w:t>
      </w:r>
      <w:r>
        <w:rPr>
          <w:b/>
        </w:rPr>
        <w:t xml:space="preserve">  |  Municipio: </w:t>
      </w:r>
      <w:r>
        <w:t>Puerto Berrío</w:t>
        <w:br/>
      </w:r>
      <w:r>
        <w:rPr>
          <w:b/>
        </w:rPr>
        <w:t xml:space="preserve">Coordenadas de la estación: </w:t>
      </w:r>
      <w:r>
        <w:t xml:space="preserve"> Lat. 6.533, Lon. -74.459</w:t>
        <w:br/>
      </w:r>
      <w:r>
        <w:rPr>
          <w:b/>
        </w:rPr>
        <w:t xml:space="preserve">Tipo de transmisión: </w:t>
      </w:r>
      <w:r>
        <w:t>nan</w:t>
      </w:r>
      <w:r>
        <w:rPr>
          <w:b/>
        </w:rPr>
        <w:t xml:space="preserve">  |  Tipo de adquisición: </w:t>
      </w:r>
      <w:r>
        <w:t>Descarga</w:t>
        <w:br/>
      </w:r>
      <w:r>
        <w:rPr>
          <w:b/>
        </w:rPr>
        <w:t xml:space="preserve">Condición de instalación: </w:t>
      </w:r>
      <w:r>
        <w:t>Bunker</w:t>
      </w:r>
      <w:r>
        <w:rPr>
          <w:b/>
        </w:rPr>
        <w:t xml:space="preserve">  |  Tipo de estación: </w:t>
      </w:r>
      <w:r>
        <w:t>Temporal</w:t>
        <w:br/>
        <w:br/>
      </w:r>
      <w:r>
        <w:rPr>
          <w:b/>
        </w:rPr>
        <w:t xml:space="preserve">Sensor de banda ancha - 00 </w:t>
      </w:r>
      <w:r>
        <w:br/>
      </w:r>
      <w:r>
        <w:rPr>
          <w:b/>
        </w:rPr>
        <w:t xml:space="preserve">Sensor y digitalizador: </w:t>
      </w:r>
      <w:r>
        <w:t>Trillium Compact, 20 s, 753 V/m/s-Taurus Family, 4</w:t>
        <w:br/>
      </w:r>
      <w:r>
        <w:rPr>
          <w:b/>
        </w:rPr>
        <w:t xml:space="preserve">Fecha inicio: </w:t>
      </w:r>
      <w:r>
        <w:t>2021-09-01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80.3%</w:t>
        <w:br/>
      </w:r>
      <w:r>
        <w:t>N    |    mínimo: 0.0%,    máximo: 100.0%,    promedio: 80.3%</w:t>
        <w:br/>
      </w:r>
      <w:r>
        <w:t>E    |    mínimo: 0.0%,    máximo: 100.0%,    promedio: 80.3%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B1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B1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B1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PTB1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187,    máximo: 7,    promedio: 1.07</w:t>
        <w:br/>
      </w:r>
      <w:r>
        <w:t>N    |    número de gaps: 187,    máximo: 7,    promedio: 1.07</w:t>
        <w:br/>
      </w:r>
      <w:r>
        <w:t>E    |    número de gaps: 186,    máximo: 7,    promedio: 1.07</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B1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B1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B1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PTB1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-664.3,    máximo: 401.6,    promedio: -112.69</w:t>
        <w:br/>
      </w:r>
      <w:r>
        <w:t>N    |    mínimo: -9.0,    máximo: 361.0,    promedio: 234.09</w:t>
        <w:br/>
      </w:r>
      <w:r>
        <w:t>E    |    mínimo: -9.0,    máximo: 250.4,    promedio: 187.28</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PTB1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TB1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TB1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PTB1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51.0,    máximo de picos: 5.0</w:t>
        <w:br/>
      </w:r>
      <w:r>
        <w:t>N    |    promedio %ppsd: 8.21,    número de picos: 441.0,    máximo de picos: 11.0</w:t>
        <w:br/>
      </w:r>
      <w:r>
        <w:t>E    |    promedio %ppsd: 6.29,    número de picos: 449.0,    máximo de picos: 15.0</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PTB1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PTB1_H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B1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PTB1 en sus tres componentes.</w:t>
        <w:br/>
        <w:br/>
      </w:r>
      <w:r>
        <w:rPr>
          <w:b/>
          <w:sz w:val="24"/>
        </w:rPr>
        <w:t>Espectro</w:t>
        <w:br/>
        <w:br/>
      </w:r>
      <w:r>
        <w:t xml:space="preserve"> </w:t>
        <w:br/>
        <w:br/>
        <w:br/>
        <w:br/>
      </w:r>
      <w:r>
        <w:rPr>
          <w:b/>
          <w:sz w:val="24"/>
        </w:rPr>
        <w:br/>
        <w:t>3. Última visita</w:t>
        <w:br/>
        <w:br/>
      </w:r>
      <w:r>
        <w:t>La última visita a la estación fue el 2023-11-14 por Diego Paez,Juan Carlos Lizcano realizando  mantenimiento correctivo, debido a retiro de la estación satelital ptb se cambió de modo de transmisión de datos de telemetría a estación satelital ptb a modo de transmisión por red móvil celular. se retira antena yagi y radio freewave con serie 842-3012 y código bidimensional 042090. se instala modem celular marca teltonika modelo rut240 con serie no. 1126299326.</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PTB1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