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Puerto Leguizamo - PTLC HL</w:t>
        <w:br/>
        <w:br/>
      </w:r>
      <w:r>
        <w:rPr>
          <w:b/>
        </w:rPr>
        <w:t xml:space="preserve">Departamento: </w:t>
      </w:r>
      <w:r>
        <w:t>Putumayo</w:t>
      </w:r>
      <w:r>
        <w:rPr>
          <w:b/>
        </w:rPr>
        <w:t xml:space="preserve">  |  Municipio: </w:t>
      </w:r>
      <w:r>
        <w:t>Puerto Leguízamo</w:t>
        <w:br/>
      </w:r>
      <w:r>
        <w:rPr>
          <w:b/>
        </w:rPr>
        <w:t xml:space="preserve">Coordenadas de la estación: </w:t>
      </w:r>
      <w:r>
        <w:t xml:space="preserve"> Lat. -0.17, Lon. -74.797</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movimiento fuerte - 40 </w:t>
      </w:r>
      <w:r>
        <w:br/>
      </w:r>
      <w:r>
        <w:rPr>
          <w:b/>
        </w:rPr>
        <w:t xml:space="preserve">Sensor y digitalizador: </w:t>
      </w:r>
      <w:r>
        <w:t>Strong Motion TSM-1 043, Unity Gain-Q330HR, gain 1</w:t>
        <w:br/>
      </w:r>
      <w:r>
        <w:rPr>
          <w:b/>
        </w:rPr>
        <w:t xml:space="preserve">Fecha inicio: </w:t>
      </w:r>
      <w:r>
        <w:t>2021-05-10 05:00:00</w:t>
      </w:r>
      <w:r>
        <w:rPr>
          <w:b/>
        </w:rPr>
        <w:t xml:space="preserve">  |  Fecha fin: </w:t>
      </w:r>
      <w:r>
        <w:t>2600-01-01 04:59:59</w:t>
        <w:br/>
        <w:br/>
        <w:br/>
        <w:br/>
      </w:r>
      <w:r>
        <w:rPr>
          <w:b/>
          <w:sz w:val="24"/>
        </w:rPr>
        <w:t>1. Funcionamiento</w:t>
        <w:br/>
        <w:br/>
      </w:r>
      <w:r>
        <w:t>Estación híbrida que cuenta con 3 dispositivos de medición.</w:t>
        <w:br/>
        <w:t>La estación estaba presentando falla en el sistema de energía desde el 2022, generando intermitencia en la transmisión, lo cual se corrigió con la visita de mantenimiento durante el mes de febrero cuando se realizó cambio en el banco de baterías.</w:t>
        <w:br/>
        <w:br/>
      </w:r>
      <w:r>
        <w:rPr>
          <w:b/>
          <w:sz w:val="24"/>
        </w:rPr>
        <w:t>1.1 Disponibilidad</w:t>
        <w:br/>
        <w:br/>
      </w:r>
      <w:r>
        <w:t>La disponibilidad de la señal de la estación fue del 86% durante el semestre</w:t>
        <w:br/>
      </w:r>
    </w:p>
    <w:p>
      <w:r>
        <w:rPr>
          <w:b/>
        </w:rPr>
        <w:t>Comportamiento de disponibilidad en el semestre para las tres componentes</w:t>
        <w:br/>
        <w:br/>
      </w:r>
      <w:r>
        <w:t>Z    |    mínimo: 8.1%,    máximo: 100.0%,    promedio: 85.73%</w:t>
        <w:br/>
      </w:r>
      <w:r>
        <w:t>N    |    mínimo: 8.1%,    máximo: 100.0%,    promedio: 85.73%</w:t>
        <w:br/>
      </w:r>
      <w:r>
        <w:t>E    |    mínimo: 8.1%,    máximo: 100.0%,    promedio: 85.73%</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PTLC_HL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PTLC_HL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PTLC_HL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PTLC en sus tres componentes.</w:t>
        <w:br/>
        <w:br/>
      </w:r>
      <w:r>
        <w:rPr>
          <w:b/>
          <w:sz w:val="24"/>
        </w:rPr>
        <w:t>1.2 Gaps y Overlaps</w:t>
        <w:br/>
        <w:br/>
      </w:r>
      <w:r>
        <w:t xml:space="preserve">Se presentaron gaps durante los dos primeros meses del año por la falla del sistema eléctrico, que se corrigieron a partir del cambio de banco de baterías. </w:t>
        <w:br/>
        <w:t>Se observa que el 2 de junio se presentó interrupción en la transmisión de la señal, generando un gap en los datos.</w:t>
        <w:br/>
        <w:br/>
      </w:r>
    </w:p>
    <w:p>
      <w:r>
        <w:br w:type="page"/>
      </w:r>
    </w:p>
    <w:p>
      <w:r>
        <w:rPr>
          <w:b/>
        </w:rPr>
        <w:t>Comportamiento de gaps y overlaps en el semestre para las tres componentes</w:t>
        <w:br/>
        <w:br/>
      </w:r>
      <w:r>
        <w:rPr>
          <w:b/>
        </w:rPr>
        <w:t>Gaps</w:t>
        <w:br/>
      </w:r>
      <w:r>
        <w:t>Z    |    número de gaps: 132,    máximo: 9,    promedio: 0.73</w:t>
        <w:br/>
      </w:r>
      <w:r>
        <w:t>N    |    número de gaps: 132,    máximo: 9,    promedio: 0.73</w:t>
        <w:br/>
      </w:r>
      <w:r>
        <w:t>E    |    número de gaps: 132,    máximo: 9,    promedio: 0.73</w:t>
        <w:br/>
        <w:br/>
      </w:r>
      <w:r>
        <w:rPr>
          <w:b/>
        </w:rPr>
        <w:t>Overlaps</w:t>
        <w:br/>
      </w:r>
      <w:r>
        <w:t>Z    |    número de overlaps: 43,    máximo: 4,    promedio: 0.24</w:t>
        <w:br/>
      </w:r>
      <w:r>
        <w:t>N    |    número de overlaps: 43,    máximo: 4,    promedio: 0.24</w:t>
        <w:br/>
      </w:r>
      <w:r>
        <w:t>E    |    número de overlaps: 43,    máximo: 4,    promedio: 0.24</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PTLC_HL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PTLC_HL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PTLC_HL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PTLC en sus tres componentes.</w:t>
        <w:br/>
        <w:br/>
      </w:r>
      <w:r>
        <w:rPr>
          <w:b/>
          <w:sz w:val="24"/>
        </w:rPr>
        <w:t>2. Calidad</w:t>
        <w:br/>
        <w:br/>
      </w:r>
      <w:r>
        <w:t>En general se observa un buen comportamiento  a partir de la mejora implementada en el sistema de energía durante la visita efectuada en febrero.</w:t>
        <w:br/>
        <w:br/>
      </w:r>
      <w:r>
        <w:rPr>
          <w:b/>
          <w:sz w:val="24"/>
        </w:rPr>
        <w:t>2.1 Offset</w:t>
        <w:br/>
        <w:br/>
      </w:r>
      <w:r>
        <w:t>El offset tuvo un comportamiento adecuado toda vez que la estación se mantuvo estable en la transmisión.</w:t>
        <w:br/>
        <w:br/>
      </w:r>
      <w:r>
        <w:rPr>
          <w:b/>
        </w:rPr>
        <w:t>Comportamiento de offset en el semestre para las tres componentes</w:t>
        <w:br/>
        <w:br/>
      </w:r>
      <w:r>
        <w:t>Z    |    mínimo: 2692.9,    máximo: 1354558.1,    promedio: 114865.51</w:t>
        <w:br/>
      </w:r>
      <w:r>
        <w:t>N    |    mínimo: 649.7,    máximo: 1088.0,    promedio: 780.23</w:t>
        <w:br/>
      </w:r>
      <w:r>
        <w:t>E    |    mínimo: -311.0,    máximo: 337.9,    promedio: -190.39</w:t>
        <w:br/>
        <w:br/>
      </w:r>
      <w:r>
        <w:br/>
        <w:drawing>
          <wp:inline xmlns:a="http://schemas.openxmlformats.org/drawingml/2006/main" xmlns:pic="http://schemas.openxmlformats.org/drawingml/2006/picture">
            <wp:extent cx="5943600" cy="1473936"/>
            <wp:docPr id="7" name="Picture 7"/>
            <wp:cNvGraphicFramePr>
              <a:graphicFrameLocks noChangeAspect="1"/>
            </wp:cNvGraphicFramePr>
            <a:graphic>
              <a:graphicData uri="http://schemas.openxmlformats.org/drawingml/2006/picture">
                <pic:pic>
                  <pic:nvPicPr>
                    <pic:cNvPr id="0" name="offset_PTLC_HLZ.png"/>
                    <pic:cNvPicPr/>
                  </pic:nvPicPr>
                  <pic:blipFill>
                    <a:blip r:embed="rId16"/>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62164"/>
            <wp:docPr id="8" name="Picture 8"/>
            <wp:cNvGraphicFramePr>
              <a:graphicFrameLocks noChangeAspect="1"/>
            </wp:cNvGraphicFramePr>
            <a:graphic>
              <a:graphicData uri="http://schemas.openxmlformats.org/drawingml/2006/picture">
                <pic:pic>
                  <pic:nvPicPr>
                    <pic:cNvPr id="0" name="offset_PTLC_HLN.png"/>
                    <pic:cNvPicPr/>
                  </pic:nvPicPr>
                  <pic:blipFill>
                    <a:blip r:embed="rId17"/>
                    <a:stretch>
                      <a:fillRect/>
                    </a:stretch>
                  </pic:blipFill>
                  <pic:spPr>
                    <a:xfrm>
                      <a:off x="0" y="0"/>
                      <a:ext cx="5943600" cy="1462164"/>
                    </a:xfrm>
                    <a:prstGeom prst="rect"/>
                  </pic:spPr>
                </pic:pic>
              </a:graphicData>
            </a:graphic>
          </wp:inline>
        </w:drawing>
        <w:drawing>
          <wp:inline xmlns:a="http://schemas.openxmlformats.org/drawingml/2006/main" xmlns:pic="http://schemas.openxmlformats.org/drawingml/2006/picture">
            <wp:extent cx="5943600" cy="1459832"/>
            <wp:docPr id="9" name="Picture 9"/>
            <wp:cNvGraphicFramePr>
              <a:graphicFrameLocks noChangeAspect="1"/>
            </wp:cNvGraphicFramePr>
            <a:graphic>
              <a:graphicData uri="http://schemas.openxmlformats.org/drawingml/2006/picture">
                <pic:pic>
                  <pic:nvPicPr>
                    <pic:cNvPr id="0" name="offset_PTLC_HLE.png"/>
                    <pic:cNvPicPr/>
                  </pic:nvPicPr>
                  <pic:blipFill>
                    <a:blip r:embed="rId18"/>
                    <a:stretch>
                      <a:fillRect/>
                    </a:stretch>
                  </pic:blipFill>
                  <pic:spPr>
                    <a:xfrm>
                      <a:off x="0" y="0"/>
                      <a:ext cx="5943600" cy="1459832"/>
                    </a:xfrm>
                    <a:prstGeom prst="rect"/>
                  </pic:spPr>
                </pic:pic>
              </a:graphicData>
            </a:graphic>
          </wp:inline>
        </w:drawing>
        <w:br/>
      </w:r>
      <w:r>
        <w:rPr>
          <w:b/>
          <w:sz w:val="18"/>
        </w:rPr>
        <w:t xml:space="preserve">  Figura 3.</w:t>
      </w:r>
      <w:r>
        <w:rPr>
          <w:sz w:val="18"/>
        </w:rPr>
        <w:t xml:space="preserve">  Gráfica de offset en los datos de la estación PTLC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movimiento fuerte este %ppsd se espera que esté alrededor del 30% - 40% y esto nos dirá que las frecuencias registradas se encuentran dentro de lo normal o no.</w:t>
        <w:br/>
        <w:br/>
      </w:r>
      <w:r>
        <w:rPr>
          <w:b/>
        </w:rPr>
        <w:t>Comportamiento del %ppsd y picos en el semestre para las tres componentes.</w:t>
        <w:br/>
        <w:br/>
      </w:r>
      <w:r>
        <w:t>Z    |    promedio %ppsd: 31.38,    número de picos: 111,    máximo de picos: 8</w:t>
        <w:br/>
      </w:r>
      <w:r>
        <w:t>N    |    promedio %ppsd: 21.69,    número de picos: 132,    máximo de picos: 10</w:t>
        <w:br/>
      </w:r>
      <w:r>
        <w:t>E    |    promedio %ppsd: 21.74,    número de picos: 136,    máximo de picos: 8</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PTLC_HL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PTLC_HL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PTLC_HL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PTLC en sus tres componentes.</w:t>
        <w:br/>
        <w:br/>
      </w:r>
      <w:r>
        <w:rPr>
          <w:b/>
          <w:sz w:val="24"/>
        </w:rPr>
        <w:t>Espectro</w:t>
        <w:br/>
        <w:br/>
      </w:r>
      <w:r>
        <w:t>En general se observa que el ruido de las tres componentes está dentro de los límites de las curvas de Peterson.</w:t>
        <w:br/>
        <w:t>Se observa que en las bajas frecuencias supera el valor superior de la curva.</w:t>
        <w:br/>
        <w:br/>
        <w:br/>
        <w:br/>
      </w:r>
      <w:r>
        <w:drawing>
          <wp:inline xmlns:a="http://schemas.openxmlformats.org/drawingml/2006/main" xmlns:pic="http://schemas.openxmlformats.org/drawingml/2006/picture">
            <wp:extent cx="4572000" cy="2305965"/>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305965"/>
                    </a:xfrm>
                    <a:prstGeom prst="rect"/>
                  </pic:spPr>
                </pic:pic>
              </a:graphicData>
            </a:graphic>
          </wp:inline>
        </w:drawing>
      </w:r>
      <w:r>
        <w:rPr>
          <w:b/>
          <w:sz w:val="18"/>
        </w:rPr>
        <w:br/>
        <w:t>Figura 5.</w:t>
      </w:r>
      <w:r>
        <w:rPr>
          <w:sz w:val="18"/>
        </w:rPr>
        <w:t xml:space="preserve"> Espectro de ruido en los datos de la estación PTLC.</w:t>
        <w:br/>
        <w:br/>
      </w:r>
      <w:r>
        <w:drawing>
          <wp:inline xmlns:a="http://schemas.openxmlformats.org/drawingml/2006/main" xmlns:pic="http://schemas.openxmlformats.org/drawingml/2006/picture">
            <wp:extent cx="4572000" cy="2305965"/>
            <wp:docPr id="14" name="Picture 14"/>
            <wp:cNvGraphicFramePr>
              <a:graphicFrameLocks noChangeAspect="1"/>
            </wp:cNvGraphicFramePr>
            <a:graphic>
              <a:graphicData uri="http://schemas.openxmlformats.org/drawingml/2006/picture">
                <pic:pic>
                  <pic:nvPicPr>
                    <pic:cNvPr id="0" name="img_ruido_2.png"/>
                    <pic:cNvPicPr/>
                  </pic:nvPicPr>
                  <pic:blipFill>
                    <a:blip r:embed="rId23"/>
                    <a:stretch>
                      <a:fillRect/>
                    </a:stretch>
                  </pic:blipFill>
                  <pic:spPr>
                    <a:xfrm>
                      <a:off x="0" y="0"/>
                      <a:ext cx="4572000" cy="2305965"/>
                    </a:xfrm>
                    <a:prstGeom prst="rect"/>
                  </pic:spPr>
                </pic:pic>
              </a:graphicData>
            </a:graphic>
          </wp:inline>
        </w:drawing>
      </w:r>
      <w:r>
        <w:rPr>
          <w:b/>
          <w:sz w:val="18"/>
        </w:rPr>
        <w:br/>
        <w:t>Figura 6.</w:t>
      </w:r>
      <w:r>
        <w:rPr>
          <w:sz w:val="18"/>
        </w:rPr>
        <w:t xml:space="preserve"> Espectro de ruido en los datos de la estación PTLC.</w:t>
        <w:br/>
        <w:br/>
      </w:r>
      <w:r>
        <w:drawing>
          <wp:inline xmlns:a="http://schemas.openxmlformats.org/drawingml/2006/main" xmlns:pic="http://schemas.openxmlformats.org/drawingml/2006/picture">
            <wp:extent cx="4572000" cy="2300941"/>
            <wp:docPr id="15" name="Picture 15"/>
            <wp:cNvGraphicFramePr>
              <a:graphicFrameLocks noChangeAspect="1"/>
            </wp:cNvGraphicFramePr>
            <a:graphic>
              <a:graphicData uri="http://schemas.openxmlformats.org/drawingml/2006/picture">
                <pic:pic>
                  <pic:nvPicPr>
                    <pic:cNvPr id="0" name="img_ruido_3.png"/>
                    <pic:cNvPicPr/>
                  </pic:nvPicPr>
                  <pic:blipFill>
                    <a:blip r:embed="rId24"/>
                    <a:stretch>
                      <a:fillRect/>
                    </a:stretch>
                  </pic:blipFill>
                  <pic:spPr>
                    <a:xfrm>
                      <a:off x="0" y="0"/>
                      <a:ext cx="4572000" cy="2300941"/>
                    </a:xfrm>
                    <a:prstGeom prst="rect"/>
                  </pic:spPr>
                </pic:pic>
              </a:graphicData>
            </a:graphic>
          </wp:inline>
        </w:drawing>
      </w:r>
      <w:r>
        <w:rPr>
          <w:b/>
          <w:sz w:val="18"/>
        </w:rPr>
        <w:br/>
        <w:t>Figura 7.</w:t>
      </w:r>
      <w:r>
        <w:rPr>
          <w:sz w:val="18"/>
        </w:rPr>
        <w:t xml:space="preserve"> Espectro de ruido en los datos de la estación PTLC.</w:t>
        <w:br/>
        <w:br/>
      </w:r>
      <w:r>
        <w:rPr>
          <w:b/>
          <w:sz w:val="24"/>
        </w:rPr>
        <w:br/>
        <w:t>3. Última visita</w:t>
        <w:br/>
        <w:br/>
      </w:r>
      <w:r>
        <w:t>La última visita a la estación fue el 2023-02-23 por Juan Carlos Lizcano realizando  mantenimiento correctivo, se realiza mmtto al sistema de energia solar, se cambia banco de baterias por deterioro,  se lavan paneles solares y se podan ramas que le dan sombra.</w:t>
        <w:br/>
        <w:br/>
        <w:br/>
        <w:br/>
      </w:r>
      <w:r>
        <w:rPr>
          <w:b/>
          <w:sz w:val="24"/>
        </w:rPr>
        <w:t>4. Recomendaciones</w:t>
        <w:br/>
        <w:br/>
      </w:r>
      <w:r>
        <w:t>El responsable temático de estación está mal. Resolver.</w:t>
        <w:br/>
        <w:t>Hacer seguimiento al sistema de transmisión</w:t>
        <w:br/>
        <w:t>Revisar el offset de la componente Z. Es cuando se sale la estación?</w:t>
        <w:br/>
        <w:br/>
      </w:r>
      <w:r>
        <w:drawing>
          <wp:inline xmlns:a="http://schemas.openxmlformats.org/drawingml/2006/main" xmlns:pic="http://schemas.openxmlformats.org/drawingml/2006/picture">
            <wp:extent cx="4572000" cy="2009959"/>
            <wp:docPr id="16" name="Picture 16"/>
            <wp:cNvGraphicFramePr>
              <a:graphicFrameLocks noChangeAspect="1"/>
            </wp:cNvGraphicFramePr>
            <a:graphic>
              <a:graphicData uri="http://schemas.openxmlformats.org/drawingml/2006/picture">
                <pic:pic>
                  <pic:nvPicPr>
                    <pic:cNvPr id="0" name="img_recom_1.png"/>
                    <pic:cNvPicPr/>
                  </pic:nvPicPr>
                  <pic:blipFill>
                    <a:blip r:embed="rId25"/>
                    <a:stretch>
                      <a:fillRect/>
                    </a:stretch>
                  </pic:blipFill>
                  <pic:spPr>
                    <a:xfrm>
                      <a:off x="0" y="0"/>
                      <a:ext cx="4572000" cy="2009959"/>
                    </a:xfrm>
                    <a:prstGeom prst="rect"/>
                  </pic:spPr>
                </pic:pic>
              </a:graphicData>
            </a:graphic>
          </wp:inline>
        </w:drawing>
      </w:r>
      <w:r>
        <w:rPr>
          <w:b/>
          <w:sz w:val="18"/>
        </w:rPr>
        <w:br/>
        <w:t xml:space="preserve">Figura 8. </w:t>
      </w:r>
      <w:r>
        <w:rPr>
          <w:sz w:val="18"/>
        </w:rPr>
        <w:t xml:space="preserve"> Imagen de apoyo de la estación PTLC.</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movimiento fuerte PTLC | Semestre 2023-I</w:t>
          </w:r>
        </w:p>
      </w:tc>
      <w:tc>
        <w:tcPr>
          <w:tcW w:type="dxa" w:w="3402"/>
        </w:tcPr>
        <w:p/>
        <w:p>
          <w:r>
            <w:t xml:space="preserve">Sismología </w:t>
            <w:br/>
            <w:t>Por: Luisa Castillo</w:t>
            <w:br/>
            <w:t>Fecha: 2024/01/14</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