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Cayo Roncador - RNCC HH</w:t>
        <w:br/>
        <w:br/>
      </w:r>
      <w:r>
        <w:rPr>
          <w:b/>
        </w:rPr>
        <w:t xml:space="preserve">Departamento: </w:t>
      </w:r>
      <w:r>
        <w:t>Archipiélago De San Andrés, Providencia Y Santa Catalina</w:t>
      </w:r>
      <w:r>
        <w:rPr>
          <w:b/>
        </w:rPr>
        <w:t xml:space="preserve">  |  Municipio: </w:t>
      </w:r>
      <w:r>
        <w:t>Providencia</w:t>
        <w:br/>
      </w:r>
      <w:r>
        <w:rPr>
          <w:b/>
        </w:rPr>
        <w:t xml:space="preserve">Coordenadas de la estación: </w:t>
      </w:r>
      <w:r>
        <w:t xml:space="preserve"> Lat. 13.574, Lon. -80.092</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banda ancha - 00 </w:t>
      </w:r>
      <w:r>
        <w:br/>
      </w:r>
      <w:r>
        <w:rPr>
          <w:b/>
        </w:rPr>
        <w:t xml:space="preserve">Sensor y digitalizador: </w:t>
      </w:r>
      <w:r>
        <w:t>RT151B, 120 s, 2000 V/m/s-Q330SR, gain 1, 100 sps,</w:t>
        <w:br/>
      </w:r>
      <w:r>
        <w:rPr>
          <w:b/>
        </w:rPr>
        <w:t xml:space="preserve">Fecha inicio: </w:t>
      </w:r>
      <w:r>
        <w:t>2018-10-23 15:22:00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50.93%</w:t>
        <w:br/>
      </w:r>
      <w:r>
        <w:t>N    |    mínimo: 0.0%,    máximo: 100.0%,    promedio: 50.93%</w:t>
        <w:br/>
      </w:r>
      <w:r>
        <w:t>E    |    mínimo: 0.0%,    máximo: 100.0%,    promedio: 50.93%</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RNCC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RNCC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RNCC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RNCC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27,    máximo: 4,    promedio: 0.15</w:t>
        <w:br/>
      </w:r>
      <w:r>
        <w:t>N    |    número de gaps: 27,    máximo: 3,    promedio: 0.15</w:t>
        <w:br/>
      </w:r>
      <w:r>
        <w:t>E    |    número de gaps: 27,    máximo: 3,    promedio: 0.15</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RNCC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RNCC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RNCC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RNCC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-394419.0,    máximo: 4622.7,    promedio: -1983.68</w:t>
        <w:br/>
      </w:r>
      <w:r>
        <w:t>N    |    mínimo: 102.8,    máximo: 9792.1,    promedio: 1241.73</w:t>
        <w:br/>
      </w:r>
      <w:r>
        <w:t>E    |    mínimo: -8387497.0,    máximo: 664.0,    promedio: -3392827.64</w:t>
        <w:br/>
        <w:br/>
      </w:r>
      <w:r>
        <w:br/>
        <w:drawing>
          <wp:inline xmlns:a="http://schemas.openxmlformats.org/drawingml/2006/main" xmlns:pic="http://schemas.openxmlformats.org/drawingml/2006/picture">
            <wp:extent cx="5943600" cy="1473936"/>
            <wp:docPr id="7" name="Picture 7"/>
            <wp:cNvGraphicFramePr>
              <a:graphicFrameLocks noChangeAspect="1"/>
            </wp:cNvGraphicFramePr>
            <a:graphic>
              <a:graphicData uri="http://schemas.openxmlformats.org/drawingml/2006/picture">
                <pic:pic>
                  <pic:nvPicPr>
                    <pic:cNvPr id="0" name="offset_RNCC_HHZ.png"/>
                    <pic:cNvPicPr/>
                  </pic:nvPicPr>
                  <pic:blipFill>
                    <a:blip r:embed="rId16"/>
                    <a:stretch>
                      <a:fillRect/>
                    </a:stretch>
                  </pic:blipFill>
                  <pic:spPr>
                    <a:xfrm>
                      <a:off x="0" y="0"/>
                      <a:ext cx="5943600" cy="1473936"/>
                    </a:xfrm>
                    <a:prstGeom prst="rect"/>
                  </pic:spPr>
                </pic:pic>
              </a:graphicData>
            </a:graphic>
          </wp:inline>
        </w:drawing>
        <w:drawing>
          <wp:inline xmlns:a="http://schemas.openxmlformats.org/drawingml/2006/main" xmlns:pic="http://schemas.openxmlformats.org/drawingml/2006/picture">
            <wp:extent cx="5943600" cy="1452880"/>
            <wp:docPr id="8" name="Picture 8"/>
            <wp:cNvGraphicFramePr>
              <a:graphicFrameLocks noChangeAspect="1"/>
            </wp:cNvGraphicFramePr>
            <a:graphic>
              <a:graphicData uri="http://schemas.openxmlformats.org/drawingml/2006/picture">
                <pic:pic>
                  <pic:nvPicPr>
                    <pic:cNvPr id="0" name="offset_RNCC_HHN.png"/>
                    <pic:cNvPicPr/>
                  </pic:nvPicPr>
                  <pic:blipFill>
                    <a:blip r:embed="rId17"/>
                    <a:stretch>
                      <a:fillRect/>
                    </a:stretch>
                  </pic:blipFill>
                  <pic:spPr>
                    <a:xfrm>
                      <a:off x="0" y="0"/>
                      <a:ext cx="5943600" cy="1452880"/>
                    </a:xfrm>
                    <a:prstGeom prst="rect"/>
                  </pic:spPr>
                </pic:pic>
              </a:graphicData>
            </a:graphic>
          </wp:inline>
        </w:drawing>
        <w:drawing>
          <wp:inline xmlns:a="http://schemas.openxmlformats.org/drawingml/2006/main" xmlns:pic="http://schemas.openxmlformats.org/drawingml/2006/picture">
            <wp:extent cx="5943600" cy="1473936"/>
            <wp:docPr id="9" name="Picture 9"/>
            <wp:cNvGraphicFramePr>
              <a:graphicFrameLocks noChangeAspect="1"/>
            </wp:cNvGraphicFramePr>
            <a:graphic>
              <a:graphicData uri="http://schemas.openxmlformats.org/drawingml/2006/picture">
                <pic:pic>
                  <pic:nvPicPr>
                    <pic:cNvPr id="0" name="offset_RNCC_HHE.png"/>
                    <pic:cNvPicPr/>
                  </pic:nvPicPr>
                  <pic:blipFill>
                    <a:blip r:embed="rId18"/>
                    <a:stretch>
                      <a:fillRect/>
                    </a:stretch>
                  </pic:blipFill>
                  <pic:spPr>
                    <a:xfrm>
                      <a:off x="0" y="0"/>
                      <a:ext cx="5943600" cy="1473936"/>
                    </a:xfrm>
                    <a:prstGeom prst="rect"/>
                  </pic:spPr>
                </pic:pic>
              </a:graphicData>
            </a:graphic>
          </wp:inline>
        </w:drawing>
        <w:br/>
      </w:r>
      <w:r>
        <w:rPr>
          <w:b/>
          <w:sz w:val="18"/>
        </w:rPr>
        <w:t xml:space="preserve">  Figura 3.</w:t>
      </w:r>
      <w:r>
        <w:rPr>
          <w:sz w:val="18"/>
        </w:rPr>
        <w:t xml:space="preserve">  Gráfica de offset en los datos de la estación RNCC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24.52,    número de picos: 27,    máximo de picos: 7</w:t>
        <w:br/>
      </w:r>
      <w:r>
        <w:t>N    |    promedio %ppsd: 33.33,    número de picos: 51,    máximo de picos: 7</w:t>
        <w:br/>
      </w:r>
      <w:r>
        <w:t>E    |    promedio %ppsd: 50.16,    número de picos: 46,    máximo de picos: 13</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RNCC_HH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RNCC_HH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76413"/>
            <wp:docPr id="12" name="Picture 12"/>
            <wp:cNvGraphicFramePr>
              <a:graphicFrameLocks noChangeAspect="1"/>
            </wp:cNvGraphicFramePr>
            <a:graphic>
              <a:graphicData uri="http://schemas.openxmlformats.org/drawingml/2006/picture">
                <pic:pic>
                  <pic:nvPicPr>
                    <pic:cNvPr id="0" name="ppsd_RNCC_HHE.png"/>
                    <pic:cNvPicPr/>
                  </pic:nvPicPr>
                  <pic:blipFill>
                    <a:blip r:embed="rId21"/>
                    <a:stretch>
                      <a:fillRect/>
                    </a:stretch>
                  </pic:blipFill>
                  <pic:spPr>
                    <a:xfrm>
                      <a:off x="0" y="0"/>
                      <a:ext cx="5943600" cy="1376413"/>
                    </a:xfrm>
                    <a:prstGeom prst="rect"/>
                  </pic:spPr>
                </pic:pic>
              </a:graphicData>
            </a:graphic>
          </wp:inline>
        </w:drawing>
      </w:r>
      <w:r>
        <w:rPr>
          <w:b/>
          <w:sz w:val="18"/>
        </w:rPr>
        <w:t xml:space="preserve">  Figura 4.</w:t>
      </w:r>
      <w:r>
        <w:rPr>
          <w:sz w:val="18"/>
        </w:rPr>
        <w:t xml:space="preserve"> Gráfica de %ppsd y picos en los datos de la estación RNCC en sus tres componentes.</w:t>
        <w:br/>
        <w:br/>
      </w:r>
      <w:r>
        <w:rPr>
          <w:b/>
          <w:sz w:val="24"/>
        </w:rPr>
        <w:t>Espectro</w:t>
        <w:br/>
        <w:br/>
      </w:r>
      <w:r>
        <w:t xml:space="preserve"> </w:t>
        <w:br/>
        <w:br/>
        <w:br/>
        <w:br/>
      </w:r>
      <w:r>
        <w:rPr>
          <w:b/>
          <w:sz w:val="24"/>
        </w:rPr>
        <w:br/>
        <w:t>3. Última visita</w:t>
        <w:br/>
        <w:br/>
      </w:r>
      <w:r>
        <w:t>La última visita a la estación fue el 2023-03-25 por Diego Paez,Johnnatan Fernandez realizando  mantenimiento correctivo, se retiro shelter por oxidacion y se instala uno nuevo, se instala arreglo de 8 paneles de 240w, reguladores, se protejen conexiones electricas, sensor guralp_40t_t44324 y digitaliz. minimus_min-d15c, modem  y antena satelital.</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RNCC | Semestre 2023-I</w:t>
          </w:r>
        </w:p>
      </w:tc>
      <w:tc>
        <w:tcPr>
          <w:tcW w:type="dxa" w:w="3402"/>
        </w:tcPr>
        <w:p/>
        <w:p>
          <w:r>
            <w:t xml:space="preserve">Sismología </w:t>
            <w:br/>
            <w:t>Por: Laura Velasquez</w:t>
            <w:br/>
            <w:t>Fecha: 2023/07/28</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