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Solano - SOL EH</w:t>
        <w:br/>
        <w:br/>
      </w:r>
      <w:r>
        <w:rPr>
          <w:b/>
        </w:rPr>
        <w:t xml:space="preserve">Departamento: </w:t>
      </w:r>
      <w:r>
        <w:t>Choco</w:t>
      </w:r>
      <w:r>
        <w:rPr>
          <w:b/>
        </w:rPr>
        <w:t xml:space="preserve">  |  Municipio: </w:t>
      </w:r>
      <w:r>
        <w:t>Bahía Solano</w:t>
        <w:br/>
      </w:r>
      <w:r>
        <w:rPr>
          <w:b/>
        </w:rPr>
        <w:t xml:space="preserve">Coordenadas de la estación: </w:t>
      </w:r>
      <w:r>
        <w:t xml:space="preserve"> Lat. 6.224, Lon. -77.405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2021-11-09 12:05:00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67.84%</w:t>
        <w:br/>
      </w:r>
      <w:r>
        <w:t>N    |    mínimo: 0.0%,    máximo: 100.0%,    promedio: 67.84%</w:t>
        <w:br/>
      </w:r>
      <w:r>
        <w:t>E    |    mínimo: 0.0%,    máximo: 100.0%,    promedio: 67.84%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OL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OL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OL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SOL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22,    máximo: 3,    promedio: 0.12</w:t>
        <w:br/>
      </w:r>
      <w:r>
        <w:t>N    |    número de gaps: 24,    máximo: 3,    promedio: 0.13</w:t>
        <w:br/>
      </w:r>
      <w:r>
        <w:t>E    |    número de gaps: 24,    máximo: 3,    promedio: 0.13</w:t>
        <w:br/>
        <w:br/>
      </w:r>
      <w:r>
        <w:rPr>
          <w:b/>
        </w:rPr>
        <w:t>Overlaps</w:t>
        <w:br/>
      </w:r>
      <w:r>
        <w:t>Z    |    número de overlaps: 29,    máximo: 4,    promedio: 0.16</w:t>
        <w:br/>
      </w:r>
      <w:r>
        <w:t>N    |    número de overlaps: 29,    máximo: 4,    promedio: 0.16</w:t>
        <w:br/>
      </w:r>
      <w:r>
        <w:t>E    |    número de overlaps: 29,    máximo: 4,    promedio: 0.16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OL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OL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OL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SOL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654.9,    máximo: 801.0,    promedio: 724.22</w:t>
        <w:br/>
      </w:r>
      <w:r>
        <w:t>N    |    mínimo: 363.3,    máximo: 461.0,    promedio: 411.2</w:t>
        <w:br/>
      </w:r>
      <w:r>
        <w:t>E    |    mínimo: 438.1,    máximo: 660.6,    promedio: 550.06</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SOL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SOL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SOL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SOL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27.42,    número de picos: 125,    máximo de picos: 6</w:t>
        <w:br/>
      </w:r>
      <w:r>
        <w:t>N    |    promedio %ppsd: 35.0,    número de picos: 65,    máximo de picos: 4</w:t>
        <w:br/>
      </w:r>
      <w:r>
        <w:t>E    |    promedio %ppsd: 35.04,    número de picos: 54,    máximo de picos: 3</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OL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SOL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SOL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SOL en sus tres componentes.</w:t>
        <w:br/>
        <w:br/>
      </w:r>
      <w:r>
        <w:rPr>
          <w:b/>
          <w:sz w:val="24"/>
        </w:rPr>
        <w:t>Espectro</w:t>
        <w:br/>
        <w:br/>
      </w:r>
      <w:r>
        <w:t xml:space="preserve"> </w:t>
        <w:br/>
        <w:br/>
        <w:br/>
        <w:br/>
      </w:r>
      <w:r>
        <w:rPr>
          <w:b/>
          <w:sz w:val="24"/>
        </w:rPr>
        <w:br/>
        <w:t>3. Última visita</w:t>
        <w:br/>
        <w:br/>
      </w:r>
      <w:r>
        <w:t>La última visita a la estación fue el 2023-02-27 por Johnnatan Fernandez,Juan Carlos Lizcano realizando  mantenimiento correctivo, cambio de modem_161995388 por el 221534355, se reparo rectificador eaton por fallas, desyerbe y limpieza estacion, lavado de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SOL | Semestre 2023-I</w:t>
          </w:r>
        </w:p>
      </w:tc>
      <w:tc>
        <w:tcPr>
          <w:tcW w:type="dxa" w:w="3402"/>
        </w:tcPr>
        <w:p/>
        <w:p>
          <w:r>
            <w:t xml:space="preserve">Sismología </w:t>
            <w:br/>
            <w:t>Por: Lina Paola Aguirre</w:t>
            <w:br/>
            <w:t>Fecha: 2023/08/31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