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Cerro El Tablazo - TABC EH</w:t>
        <w:br/>
        <w:br/>
      </w:r>
      <w:r>
        <w:rPr>
          <w:b/>
        </w:rPr>
        <w:t xml:space="preserve">Departamento: </w:t>
      </w:r>
      <w:r>
        <w:t>Cundinamarca</w:t>
      </w:r>
      <w:r>
        <w:rPr>
          <w:b/>
        </w:rPr>
        <w:t xml:space="preserve">  |  Municipio: </w:t>
      </w:r>
      <w:r>
        <w:t>Subachoque</w:t>
        <w:br/>
      </w:r>
      <w:r>
        <w:rPr>
          <w:b/>
        </w:rPr>
        <w:t xml:space="preserve">Coordenadas de la estación: </w:t>
      </w:r>
      <w:r>
        <w:t xml:space="preserve"> Lat. 5.011, Lon. -74.204</w:t>
        <w:br/>
      </w:r>
      <w:r>
        <w:rPr>
          <w:b/>
        </w:rPr>
        <w:t xml:space="preserve">Tipo de transmisión: </w:t>
      </w:r>
      <w:r>
        <w:t>Radio</w:t>
      </w:r>
      <w:r>
        <w:rPr>
          <w:b/>
        </w:rPr>
        <w:t xml:space="preserve">  |  Tipo de adquisición: </w:t>
      </w:r>
      <w:r>
        <w:t>Tiempo Real</w:t>
        <w:br/>
      </w:r>
      <w:r>
        <w:rPr>
          <w:b/>
        </w:rPr>
        <w:t xml:space="preserve">Condición de instalación: </w:t>
      </w:r>
      <w:r>
        <w:t>Construcción Artesanal</w:t>
      </w:r>
      <w:r>
        <w:rPr>
          <w:b/>
        </w:rPr>
        <w:t xml:space="preserve">  |  Tipo de estación: </w:t>
      </w:r>
      <w:r>
        <w:t>Temporal</w:t>
        <w:br/>
        <w:br/>
      </w:r>
      <w:r>
        <w:rPr>
          <w:b/>
        </w:rPr>
        <w:t xml:space="preserve">Sensor de corto periodo - 20 </w:t>
      </w:r>
      <w:r>
        <w:br/>
      </w:r>
      <w:r>
        <w:rPr>
          <w:b/>
        </w:rPr>
        <w:t xml:space="preserve">Sensor y digitalizador: </w:t>
      </w:r>
      <w:r>
        <w:t>L-4C, 1 Hz, 171 V/m/s, Rc=5500 Ohms, Rs=8905 Ohms-</w:t>
        <w:br/>
      </w:r>
      <w:r>
        <w:rPr>
          <w:b/>
        </w:rPr>
        <w:t xml:space="preserve">Fecha inicio: </w:t>
      </w:r>
      <w:r>
        <w:t>2015-09-16 15:00:00</w:t>
      </w:r>
      <w:r>
        <w:rPr>
          <w:b/>
        </w:rPr>
        <w:t xml:space="preserve">  |  Fecha fin: </w:t>
      </w:r>
      <w:r>
        <w:t>2599-12-31 23:59:59</w:t>
        <w:br/>
        <w:br/>
        <w:br/>
        <w:br/>
      </w:r>
      <w:r>
        <w:rPr>
          <w:b/>
          <w:sz w:val="24"/>
        </w:rPr>
        <w:t>1. Funcionamiento</w:t>
        <w:br/>
        <w:br/>
      </w:r>
      <w:r>
        <w:t>desde el 3 de enero la estación presentaba fallas manteniendo la señal casi durante todo el día por fuera,  desde el 1 de marzo  en adelante mantuvo un buen funcionamiento.</w:t>
        <w:br/>
        <w:br/>
      </w:r>
      <w:r>
        <w:rPr>
          <w:b/>
          <w:sz w:val="24"/>
        </w:rPr>
        <w:t>1.1 Disponibilidad</w:t>
        <w:br/>
        <w:br/>
      </w:r>
      <w:r>
        <w:t>Desde enero la estación presentaba problemas causado por el deterioro del enlace de radios entre el cerro Cruz Verde y la sede de RSNC,  el 1 de marzo el electrónico Ariel realiza trabajos en la estación y la señal empieza a ingresar con normalidad.</w:t>
        <w:br/>
        <w:br/>
      </w:r>
    </w:p>
    <w:p>
      <w:r>
        <w:rPr>
          <w:b/>
        </w:rPr>
        <w:t>Comportamiento de disponibilidad en el semestre para la componente Z</w:t>
        <w:br/>
        <w:br/>
      </w:r>
      <w:r>
        <w:t>Z    |    mínimo: 0.0%,    máximo: 100.0%,    promedio: 69.64%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ABC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TABC en la componente Z.</w:t>
        <w:br/>
        <w:br/>
      </w:r>
      <w:r>
        <w:rPr>
          <w:b/>
          <w:sz w:val="24"/>
        </w:rPr>
        <w:t>1.2 Gaps y Overlaps</w:t>
        <w:br/>
        <w:br/>
      </w:r>
      <w:r>
        <w:t>Las fallas que tenía la estación en enero y febrero se evidencia también con el aumento de gaps y overlaps por día, ya después del 1 de marzo el número de cortes ha sido normal.</w:t>
        <w:br/>
        <w:br/>
      </w:r>
    </w:p>
    <w:p>
      <w:r>
        <w:rPr>
          <w:b/>
        </w:rPr>
        <w:t>Comportamiento de gaps y overlaps en el semestre para la componente Z</w:t>
        <w:br/>
        <w:br/>
      </w:r>
      <w:r>
        <w:rPr>
          <w:b/>
        </w:rPr>
        <w:t>Gaps</w:t>
        <w:br/>
      </w:r>
      <w:r>
        <w:t>Z    |    número de gaps: 790,    máximo: 72,    promedio: 4.36</w:t>
        <w:br/>
        <w:br/>
      </w:r>
      <w:r>
        <w:rPr>
          <w:b/>
        </w:rPr>
        <w:t>Overlaps</w:t>
        <w:br/>
      </w:r>
      <w:r>
        <w:t>Z    |    número de overlaps: 315,    máximo: 9,    promedio: 1.74</w:t>
        <w:br/>
        <w:br/>
      </w:r>
    </w:p>
    <w:p>
      <w:r>
        <w:br/>
        <w:drawing>
          <wp:inline xmlns:a="http://schemas.openxmlformats.org/drawingml/2006/main" xmlns:pic="http://schemas.openxmlformats.org/drawingml/2006/picture">
            <wp:extent cx="5943600" cy="1457507"/>
            <wp:docPr id="2" name="Picture 2"/>
            <wp:cNvGraphicFramePr>
              <a:graphicFrameLocks noChangeAspect="1"/>
            </wp:cNvGraphicFramePr>
            <a:graphic>
              <a:graphicData uri="http://schemas.openxmlformats.org/drawingml/2006/picture">
                <pic:pic>
                  <pic:nvPicPr>
                    <pic:cNvPr id="0" name="gapover_TABC_EHZ.png"/>
                    <pic:cNvPicPr/>
                  </pic:nvPicPr>
                  <pic:blipFill>
                    <a:blip r:embed="rId11"/>
                    <a:stretch>
                      <a:fillRect/>
                    </a:stretch>
                  </pic:blipFill>
                  <pic:spPr>
                    <a:xfrm>
                      <a:off x="0" y="0"/>
                      <a:ext cx="5943600" cy="1457507"/>
                    </a:xfrm>
                    <a:prstGeom prst="rect"/>
                  </pic:spPr>
                </pic:pic>
              </a:graphicData>
            </a:graphic>
          </wp:inline>
        </w:drawing>
      </w:r>
      <w:r>
        <w:rPr>
          <w:b/>
          <w:sz w:val="18"/>
        </w:rPr>
        <w:t xml:space="preserve">  Figura 2. </w:t>
      </w:r>
      <w:r>
        <w:rPr>
          <w:sz w:val="18"/>
        </w:rPr>
        <w:t xml:space="preserve"> Gráfica de gap y overlaps en los datos de la estación TABC en la componente Z.</w:t>
        <w:br/>
        <w:br/>
      </w:r>
      <w:r>
        <w:rPr>
          <w:b/>
          <w:sz w:val="24"/>
        </w:rPr>
        <w:t>2. Calidad</w:t>
        <w:br/>
        <w:br/>
      </w:r>
      <w:r>
        <w:t>En los meses de enero y febrero por las fallas en el enlace de radio el numero de picos diarios era de 8, la estación  mantuvo una buena calidad en la señal despues del 1 de marzo.</w:t>
        <w:br/>
      </w:r>
      <w:r>
        <w:rPr>
          <w:b/>
          <w:sz w:val="24"/>
        </w:rPr>
        <w:t>2.1 Offset</w:t>
        <w:br/>
        <w:br/>
      </w:r>
      <w:r>
        <w:t>Entre los meses de enero y febrero  por los gaps que presentaba  no era posible calcular los valores de offset, desde el 1 de marzo los valores de offset han sido normales.</w:t>
        <w:br/>
        <w:br/>
      </w:r>
      <w:r>
        <w:rPr>
          <w:b/>
        </w:rPr>
        <w:t>Comportamiento de offset en el semestre para las tres componentes</w:t>
        <w:br/>
        <w:br/>
      </w:r>
      <w:r>
        <w:t>Z    |    mínimo: -8887.6,    máximo: -8877.0,    promedio: -8882.68</w:t>
        <w:br/>
      </w:r>
      <w:r>
        <w:br/>
        <w:drawing>
          <wp:inline xmlns:a="http://schemas.openxmlformats.org/drawingml/2006/main" xmlns:pic="http://schemas.openxmlformats.org/drawingml/2006/picture">
            <wp:extent cx="5943600" cy="1449429"/>
            <wp:docPr id="3" name="Picture 3"/>
            <wp:cNvGraphicFramePr>
              <a:graphicFrameLocks noChangeAspect="1"/>
            </wp:cNvGraphicFramePr>
            <a:graphic>
              <a:graphicData uri="http://schemas.openxmlformats.org/drawingml/2006/picture">
                <pic:pic>
                  <pic:nvPicPr>
                    <pic:cNvPr id="0" name="offset_TABC_EHZ.png"/>
                    <pic:cNvPicPr/>
                  </pic:nvPicPr>
                  <pic:blipFill>
                    <a:blip r:embed="rId12"/>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TABC en la componente Z.</w:t>
        <w:br/>
        <w:br/>
      </w:r>
      <w:r>
        <w:rPr>
          <w:b/>
        </w:rPr>
        <w:t>Comportamiento de offset en el semestre para la componente Z</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32.96,    número de picos: 392,    máximo de picos: 9</w:t>
        <w:br/>
        <w:br/>
      </w:r>
      <w:r>
        <w:drawing>
          <wp:inline xmlns:a="http://schemas.openxmlformats.org/drawingml/2006/main" xmlns:pic="http://schemas.openxmlformats.org/drawingml/2006/picture">
            <wp:extent cx="5943600" cy="1409260"/>
            <wp:docPr id="4" name="Picture 4"/>
            <wp:cNvGraphicFramePr>
              <a:graphicFrameLocks noChangeAspect="1"/>
            </wp:cNvGraphicFramePr>
            <a:graphic>
              <a:graphicData uri="http://schemas.openxmlformats.org/drawingml/2006/picture">
                <pic:pic>
                  <pic:nvPicPr>
                    <pic:cNvPr id="0" name="ppsd_TABC_EHZ.png"/>
                    <pic:cNvPicPr/>
                  </pic:nvPicPr>
                  <pic:blipFill>
                    <a:blip r:embed="rId13"/>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TABC en la componente Z.</w:t>
        <w:br/>
        <w:br/>
      </w:r>
      <w:r>
        <w:rPr>
          <w:b/>
          <w:sz w:val="24"/>
        </w:rPr>
        <w:t>Espectro</w:t>
        <w:br/>
        <w:br/>
      </w:r>
      <w:r>
        <w:t>El espectro para cada componente es calculado con el programa sqlx para todo el primer semestre de 2023, mostrando un comportamiento normal de ruido para esta</w:t>
        <w:br/>
        <w:t>estación de corto periodo.</w:t>
        <w:br/>
        <w:br/>
        <w:br/>
        <w:br/>
      </w:r>
      <w:r>
        <w:drawing>
          <wp:inline xmlns:a="http://schemas.openxmlformats.org/drawingml/2006/main" xmlns:pic="http://schemas.openxmlformats.org/drawingml/2006/picture">
            <wp:extent cx="4572000" cy="2957490"/>
            <wp:docPr id="5" name="Picture 5"/>
            <wp:cNvGraphicFramePr>
              <a:graphicFrameLocks noChangeAspect="1"/>
            </wp:cNvGraphicFramePr>
            <a:graphic>
              <a:graphicData uri="http://schemas.openxmlformats.org/drawingml/2006/picture">
                <pic:pic>
                  <pic:nvPicPr>
                    <pic:cNvPr id="0" name="img_ruido_1.png"/>
                    <pic:cNvPicPr/>
                  </pic:nvPicPr>
                  <pic:blipFill>
                    <a:blip r:embed="rId14"/>
                    <a:stretch>
                      <a:fillRect/>
                    </a:stretch>
                  </pic:blipFill>
                  <pic:spPr>
                    <a:xfrm>
                      <a:off x="0" y="0"/>
                      <a:ext cx="4572000" cy="2957490"/>
                    </a:xfrm>
                    <a:prstGeom prst="rect"/>
                  </pic:spPr>
                </pic:pic>
              </a:graphicData>
            </a:graphic>
          </wp:inline>
        </w:drawing>
      </w:r>
      <w:r>
        <w:rPr>
          <w:b/>
          <w:sz w:val="18"/>
        </w:rPr>
        <w:br/>
        <w:t>Figura 5.</w:t>
      </w:r>
      <w:r>
        <w:rPr>
          <w:sz w:val="18"/>
        </w:rPr>
        <w:t xml:space="preserve"> Espectro de ruido en los datos de la estación TABC.</w:t>
        <w:br/>
        <w:br/>
      </w:r>
      <w:r>
        <w:rPr>
          <w:b/>
          <w:sz w:val="24"/>
        </w:rPr>
        <w:br/>
        <w:t>3. Última visita</w:t>
        <w:br/>
        <w:br/>
      </w:r>
      <w:r>
        <w:t>La última visita a la estación fue el 2022-03-15 por Juan Carlos Lizcano realizando  mantenimiento preventivo, pruebas al enlace de telemetria con el cerro "cruz verde" por medio de radios seriales.</w:t>
        <w:br/>
        <w:br/>
        <w:br/>
        <w:br/>
      </w:r>
      <w:r>
        <w:rPr>
          <w:b/>
          <w:sz w:val="24"/>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TABC | Semestre 2023-I</w:t>
          </w:r>
        </w:p>
      </w:tc>
      <w:tc>
        <w:tcPr>
          <w:tcW w:type="dxa" w:w="3402"/>
        </w:tcPr>
        <w:p/>
        <w:p>
          <w:r>
            <w:t xml:space="preserve">Sismología </w:t>
            <w:br/>
            <w:t>Por: Angel Daniel Agudelo</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