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HH</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2022-09-27 16:38:00</w:t>
      </w:r>
      <w:r>
        <w:rPr>
          <w:b/>
        </w:rPr>
        <w:t xml:space="preserve">  |  Fecha fin: </w:t>
      </w:r>
      <w:r>
        <w:t>2599-12-31 23:59:59</w:t>
        <w:br/>
        <w:br/>
        <w:br/>
        <w:br/>
      </w:r>
      <w:r>
        <w:rPr>
          <w:b/>
          <w:sz w:val="24"/>
        </w:rPr>
        <w:t>1. Funcionamiento</w:t>
        <w:br/>
        <w:br/>
      </w:r>
      <w:r>
        <w:t>La estación híbrida presentó buen comportamiento durante el semestre</w:t>
        <w:br/>
        <w:br/>
      </w:r>
      <w:r>
        <w:rPr>
          <w:b/>
          <w:sz w:val="24"/>
        </w:rPr>
        <w:t>1.1 Disponibilidad</w:t>
        <w:br/>
        <w:br/>
      </w:r>
      <w:r>
        <w:t>El porcentaje de funcionamiento promedio fue del 99.9% presentándose un fallo en la recepción el 15 de marzo, con posterior recuperación de los datos.</w:t>
        <w:br/>
      </w:r>
    </w:p>
    <w:p>
      <w:r>
        <w:rPr>
          <w:b/>
        </w:rPr>
        <w:t>Comportamiento de disponibilidad en el semestre para las tres componentes</w:t>
        <w:br/>
        <w:br/>
      </w:r>
      <w:r>
        <w:t>Z    |    mínimo: 88.7%,    máximo: 100.0%,    promedio: 99.94%</w:t>
        <w:br/>
      </w:r>
      <w:r>
        <w:t>N    |    mínimo: 88.7%,    máximo: 100.0%,    promedio: 99.94%</w:t>
        <w:br/>
      </w:r>
      <w:r>
        <w:t>E    |    mínimo: 88.7%,    máximo: 100.0%,    promedio: 99.94%</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M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M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M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En general la señal presentó un bajo número de gaps, pero tuvo multiples overlaps indicando cortes y recuperación de la señal a lo largo del semestre.</w:t>
        <w:br/>
        <w:br/>
      </w:r>
    </w:p>
    <w:p>
      <w:r>
        <w:br w:type="page"/>
      </w:r>
    </w:p>
    <w:p>
      <w:r>
        <w:rPr>
          <w:b/>
        </w:rPr>
        <w:t>Comportamiento de gaps y overlaps en el semestre para las tres componentes</w:t>
        <w:br/>
        <w:br/>
      </w:r>
      <w:r>
        <w:rPr>
          <w:b/>
        </w:rPr>
        <w:t>Gaps</w:t>
        <w:br/>
      </w:r>
      <w:r>
        <w:t>Z    |    número de gaps: 6,    máximo: 2,    promedio: 0.03</w:t>
        <w:br/>
      </w:r>
      <w:r>
        <w:t>N    |    número de gaps: 7,    máximo: 2,    promedio: 0.04</w:t>
        <w:br/>
      </w:r>
      <w:r>
        <w:t>E    |    número de gaps: 6,    máximo: 2,    promedio: 0.03</w:t>
        <w:br/>
        <w:br/>
      </w:r>
      <w:r>
        <w:rPr>
          <w:b/>
        </w:rPr>
        <w:t>Overlaps</w:t>
        <w:br/>
      </w:r>
      <w:r>
        <w:t>Z    |    número de overlaps: 44,    máximo: 4,    promedio: 0.24</w:t>
        <w:br/>
      </w:r>
      <w:r>
        <w:t>N    |    número de overlaps: 43,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Se observa un comportamiento general de las tres componentes dentro de los límites esperados. Sin embargo, se presentan muchos picos en la señal del sensor.</w:t>
        <w:br/>
        <w:t>El registro de eventos locales, regionales e internacionales se observa claramente, pero con estas derivas.</w:t>
        <w:br/>
        <w:br/>
      </w:r>
      <w:r>
        <w:rPr>
          <w:b/>
          <w:sz w:val="24"/>
        </w:rPr>
        <w:t>2.1 Offset</w:t>
        <w:br/>
        <w:br/>
      </w:r>
      <w:r>
        <w:t>El nivel de offset presentó un pico de desfase importante en las tres componentes asociado al corte que se presentó el 15 de marzo.</w:t>
        <w:br/>
        <w:t>Las componentes horizontales presentaron picos adicionales durante el mes de mayo.</w:t>
        <w:br/>
        <w:t>En general se observa unos picos de baja frecuencia en la señal a lo largo del periodo analizado.</w:t>
        <w:br/>
        <w:br/>
      </w:r>
      <w:r>
        <w:rPr>
          <w:b/>
        </w:rPr>
        <w:t>Comportamiento de offset en el semestre para las tres componentes</w:t>
        <w:br/>
        <w:br/>
      </w:r>
      <w:r>
        <w:t>Z    |    mínimo: 1577.3,    máximo: 6493.9,    promedio: 2178.56</w:t>
        <w:br/>
      </w:r>
      <w:r>
        <w:t>N    |    mínimo: -1888.7,    máximo: 1987.7,    promedio: 196.01</w:t>
        <w:br/>
      </w:r>
      <w:r>
        <w:t>E    |    mínimo: -1679.5,    máximo: 1162.7,    promedio: 344.14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URM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URM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M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2.82,    número de picos: 2490,    máximo de picos: 25</w:t>
        <w:br/>
      </w:r>
      <w:r>
        <w:t>N    |    promedio %ppsd: 4.97,    número de picos: 2327,    máximo de picos: 27</w:t>
        <w:br/>
      </w:r>
      <w:r>
        <w:t>E    |    promedio %ppsd: 9.48,    número de picos: 2573,    máximo de picos: 29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URM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URM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M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En general se observa un porcentaje bajo por fuera de las curvas de Peterson.</w:t>
        <w:br/>
        <w:t>El comportamiento de los picos es notable a lo largo de la señal y se observa en el registro de los eventos como una 'cola de ratón'.</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URMC.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URMC.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URMC.</w:t>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El sensor presenta muchos picos de baja frecuencia, afectando el registro de los sismos. Observar comportamiento y solicitar hacer ajustes en la siguiente visita a la estación</w:t>
        <w:br/>
        <w:br/>
      </w:r>
      <w:r>
        <w:drawing>
          <wp:inline xmlns:a="http://schemas.openxmlformats.org/drawingml/2006/main" xmlns:pic="http://schemas.openxmlformats.org/drawingml/2006/picture">
            <wp:extent cx="4572000" cy="1997869"/>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97869"/>
                    </a:xfrm>
                    <a:prstGeom prst="rect"/>
                  </pic:spPr>
                </pic:pic>
              </a:graphicData>
            </a:graphic>
          </wp:inline>
        </w:drawing>
      </w:r>
      <w:r>
        <w:rPr>
          <w:b/>
          <w:sz w:val="18"/>
        </w:rPr>
        <w:br/>
        <w:t xml:space="preserve">Figura 8. </w:t>
      </w:r>
      <w:r>
        <w:rPr>
          <w:sz w:val="18"/>
        </w:rPr>
        <w:t xml:space="preserve"> Imagen de apoyo de la estación URMC.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URMC | Semestre 2023-I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