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Uribe - Meta - URMC HH</w:t>
        <w:br/>
        <w:br/>
      </w:r>
      <w:r>
        <w:rPr>
          <w:b/>
        </w:rPr>
        <w:t xml:space="preserve">Departamento: </w:t>
      </w:r>
      <w:r>
        <w:t>Meta</w:t>
      </w:r>
      <w:r>
        <w:rPr>
          <w:b/>
        </w:rPr>
        <w:t xml:space="preserve">  |  Municipio: </w:t>
      </w:r>
      <w:r>
        <w:t>Uribe</w:t>
        <w:br/>
      </w:r>
      <w:r>
        <w:rPr>
          <w:b/>
        </w:rPr>
        <w:t xml:space="preserve">Coordenadas de la estación: </w:t>
      </w:r>
      <w:r>
        <w:t xml:space="preserve"> Lat. 3.247, Lon. -74.379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2022-09-27 16:38:00</w:t>
      </w:r>
      <w:r>
        <w:rPr>
          <w:b/>
        </w:rPr>
        <w:t xml:space="preserve">  |  Fecha fin: </w:t>
      </w:r>
      <w:r>
        <w:t>2599-12-31 23:59:59</w:t>
        <w:br/>
        <w:br/>
        <w:br/>
        <w:br/>
      </w:r>
      <w:r>
        <w:rPr>
          <w:b/>
          <w:sz w:val="24"/>
        </w:rPr>
        <w:t>1. Funcionamiento</w:t>
        <w:br/>
        <w:br/>
      </w:r>
      <w:r>
        <w:t>La estación híbrida presentó buen comportamiento durante el semestre hasta el momento de pérdida de la señal el 18 de diciembre</w:t>
        <w:br/>
        <w:br/>
      </w:r>
      <w:r>
        <w:rPr>
          <w:b/>
          <w:sz w:val="24"/>
        </w:rPr>
        <w:t>1.1 Disponibilidad</w:t>
        <w:br/>
        <w:br/>
      </w:r>
      <w:r>
        <w:t>El promedio de funcionamiento de la estación durante el segundo semestre fue del 92%</w:t>
        <w:br/>
      </w:r>
    </w:p>
    <w:p>
      <w:r>
        <w:rPr>
          <w:b/>
        </w:rPr>
        <w:t>Comportamiento de disponibilidad en el semestre para las tres componentes</w:t>
        <w:br/>
        <w:br/>
      </w:r>
      <w:r>
        <w:t>Z    |    mínimo: 0.0%,    máximo: 100.0%,    promedio: 91.98%</w:t>
        <w:br/>
      </w:r>
      <w:r>
        <w:t>N    |    mínimo: 0.0%,    máximo: 100.0%,    promedio: 91.98%</w:t>
        <w:br/>
      </w:r>
      <w:r>
        <w:t>E    |    mínimo: 0.0%,    máximo: 100.0%,    promedio: 91.98%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M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4633450"/>
            <wp:docPr id="2" name="Picture 2"/>
            <wp:cNvGraphicFramePr>
              <a:graphicFrameLocks noChangeAspect="1"/>
            </wp:cNvGraphicFramePr>
            <a:graphic>
              <a:graphicData uri="http://schemas.openxmlformats.org/drawingml/2006/picture">
                <pic:pic>
                  <pic:nvPicPr>
                    <pic:cNvPr id="0" name="disp_URMC_HHN.png"/>
                    <pic:cNvPicPr/>
                  </pic:nvPicPr>
                  <pic:blipFill>
                    <a:blip r:embed="rId11"/>
                    <a:stretch>
                      <a:fillRect/>
                    </a:stretch>
                  </pic:blipFill>
                  <pic:spPr>
                    <a:xfrm>
                      <a:off x="0" y="0"/>
                      <a:ext cx="5943600" cy="4633450"/>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M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URMC en sus tres componentes.</w:t>
        <w:br/>
        <w:br/>
      </w:r>
      <w:r>
        <w:rPr>
          <w:b/>
          <w:sz w:val="24"/>
        </w:rPr>
        <w:t>1.2 Gaps y Overlaps</w:t>
        <w:br/>
        <w:br/>
      </w:r>
      <w:r>
        <w:t>Durante el segundo semestre, el sensor muestra mútiples gaps y algunos overlaps.</w:t>
        <w:br/>
        <w:br/>
      </w:r>
    </w:p>
    <w:p>
      <w:r>
        <w:br w:type="page"/>
      </w:r>
    </w:p>
    <w:p>
      <w:r>
        <w:rPr>
          <w:b/>
        </w:rPr>
        <w:t>Comportamiento de gaps y overlaps en el semestre para las tres componentes</w:t>
        <w:br/>
        <w:br/>
      </w:r>
      <w:r>
        <w:rPr>
          <w:b/>
        </w:rPr>
        <w:t>Gaps</w:t>
        <w:br/>
      </w:r>
      <w:r>
        <w:t>Z    |    número de gaps: 71,    máximo: 3,    promedio: 0.38</w:t>
        <w:br/>
      </w:r>
      <w:r>
        <w:t>N    |    número de gaps: 70,    máximo: 3,    promedio: 0.38</w:t>
        <w:br/>
      </w:r>
      <w:r>
        <w:t>E    |    número de gaps: 73,    máximo: 3,    promedio: 0.39</w:t>
        <w:br/>
        <w:br/>
      </w:r>
      <w:r>
        <w:rPr>
          <w:b/>
        </w:rPr>
        <w:t>Overlaps</w:t>
        <w:br/>
      </w:r>
      <w:r>
        <w:t>Z    |    número de overlaps: 48,    máximo: 5,    promedio: 0.26</w:t>
        <w:br/>
      </w:r>
      <w:r>
        <w:t>N    |    número de overlaps: 47,    máximo: 4,    promedio: 0.25</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M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M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M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URMC en sus tres componentes.</w:t>
        <w:br/>
        <w:br/>
      </w:r>
      <w:r>
        <w:rPr>
          <w:b/>
          <w:sz w:val="24"/>
        </w:rPr>
        <w:t>2. Calidad</w:t>
        <w:br/>
        <w:br/>
      </w:r>
      <w:r>
        <w:t>Se observa un comportamiento general de las tres componentes dentro de los límites esperados. Sin embargo, se presentan muchos picos en la señal del sensor.</w:t>
        <w:br/>
        <w:t>El registro de eventos locales, regionales e internacionales se observa claramente, pero con estas derivas introducidas por los picos de baja frecuencia</w:t>
        <w:br/>
        <w:br/>
      </w:r>
      <w:r>
        <w:rPr>
          <w:b/>
          <w:sz w:val="24"/>
        </w:rPr>
        <w:t>2.1 Offset</w:t>
        <w:br/>
        <w:br/>
      </w:r>
      <w:r>
        <w:t>Los niveles de offset de la señal no presentan variaciones importantes.</w:t>
        <w:br/>
        <w:br/>
      </w:r>
      <w:r>
        <w:rPr>
          <w:b/>
        </w:rPr>
        <w:t>Comportamiento de offset en el semestre para las tres componentes</w:t>
        <w:br/>
        <w:br/>
      </w:r>
      <w:r>
        <w:t>Z    |    mínimo: -1059.1,    máximo: 2223.4,    promedio: 1451.21</w:t>
        <w:br/>
      </w:r>
      <w:r>
        <w:t>N    |    mínimo: -156.3,    máximo: 2581.3,    promedio: 1069.39</w:t>
        <w:br/>
      </w:r>
      <w:r>
        <w:t>E    |    mínimo: -1247.9,    máximo: 606.0,    promedio: 10.47</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URMC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URM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URMC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URMC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20.55,    número de picos: 1974.0,    máximo de picos: 25.0</w:t>
        <w:br/>
      </w:r>
      <w:r>
        <w:t>N    |    promedio %ppsd: 14.28,    número de picos: 2982.0,    máximo de picos: 32.0</w:t>
        <w:br/>
      </w:r>
      <w:r>
        <w:t>E    |    promedio %ppsd: 21.99,    número de picos: 1556.0,    máximo de picos: 26.0</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URMC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URM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URM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URMC en sus tres componentes.</w:t>
        <w:br/>
        <w:br/>
      </w:r>
      <w:r>
        <w:rPr>
          <w:b/>
          <w:sz w:val="24"/>
        </w:rPr>
        <w:t>Espectro</w:t>
        <w:br/>
        <w:br/>
      </w:r>
      <w:r>
        <w:t>El %ppsd observado en el segundo semestre muestra un incremento importante con respecto al semestre anterior, superando el 20%</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URMC.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URMC.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URMC.</w:t>
        <w:br/>
        <w:br/>
      </w:r>
      <w:r>
        <w:rPr>
          <w:b/>
          <w:sz w:val="24"/>
        </w:rPr>
        <w:br/>
        <w:t>3. Última visita</w:t>
        <w:br/>
        <w:br/>
      </w:r>
      <w:r>
        <w:t>La última visita a la estación fue el 2022-09-26 por Ariel Portocarrero realizando  mantenimiento correctivo, se cambia sismoetro reftek_g12212 por reftek_193025, se lavan paneles solares, se desyerba alrededor estacion y bunker, se cambia acetato feed.</w:t>
        <w:br/>
        <w:br/>
        <w:br/>
        <w:br/>
      </w:r>
      <w:r>
        <w:rPr>
          <w:b/>
          <w:sz w:val="24"/>
        </w:rPr>
        <w:t>4. Recomendaciones</w:t>
        <w:br/>
        <w:br/>
      </w:r>
      <w:r>
        <w:t>El sensor presenta muchos picos de baja frecuencia, afectando el registro de los sismos. Observar comportamiento y solicitar hacer ajustes en la siguiente visita a la estación.</w:t>
        <w:br/>
        <w:br/>
      </w:r>
      <w:r>
        <w:drawing>
          <wp:inline xmlns:a="http://schemas.openxmlformats.org/drawingml/2006/main" xmlns:pic="http://schemas.openxmlformats.org/drawingml/2006/picture">
            <wp:extent cx="4572000" cy="1988344"/>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88344"/>
                    </a:xfrm>
                    <a:prstGeom prst="rect"/>
                  </pic:spPr>
                </pic:pic>
              </a:graphicData>
            </a:graphic>
          </wp:inline>
        </w:drawing>
      </w:r>
      <w:r>
        <w:rPr>
          <w:b/>
          <w:sz w:val="18"/>
        </w:rPr>
        <w:br/>
        <w:t xml:space="preserve">Figura 8. </w:t>
      </w:r>
      <w:r>
        <w:rPr>
          <w:sz w:val="18"/>
        </w:rPr>
        <w:t xml:space="preserve"> Imagen de apoyo de la estación URMC.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URMC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