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Uribe - Meta - URMC HN</w:t>
        <w:br/>
        <w:br/>
      </w:r>
      <w:r>
        <w:rPr>
          <w:b/>
        </w:rPr>
        <w:t xml:space="preserve">Departamento: </w:t>
      </w:r>
      <w:r>
        <w:t>Meta</w:t>
      </w:r>
      <w:r>
        <w:rPr>
          <w:b/>
        </w:rPr>
        <w:t xml:space="preserve">  |  Municipio: </w:t>
      </w:r>
      <w:r>
        <w:t>Uribe</w:t>
        <w:br/>
      </w:r>
      <w:r>
        <w:rPr>
          <w:b/>
        </w:rPr>
        <w:t xml:space="preserve">Coordenadas de la estación: </w:t>
      </w:r>
      <w:r>
        <w:t xml:space="preserve"> Lat. 3.247, Lon. -74.379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2018-04-04 15:00:00</w:t>
      </w:r>
      <w:r>
        <w:rPr>
          <w:b/>
        </w:rPr>
        <w:t xml:space="preserve">  |  Fecha fin: </w:t>
      </w:r>
      <w:r>
        <w:t>2599-12-31 23:59:59</w:t>
        <w:br/>
        <w:br/>
        <w:br/>
        <w:br/>
      </w:r>
      <w:r>
        <w:rPr>
          <w:b/>
          <w:sz w:val="24"/>
        </w:rPr>
        <w:t>1. Funcionamiento</w:t>
        <w:br/>
        <w:br/>
      </w:r>
      <w:r>
        <w:t>La estación híbrida presentó buen comportamiento durante el semestre</w:t>
        <w:br/>
        <w:br/>
      </w:r>
      <w:r>
        <w:rPr>
          <w:b/>
          <w:sz w:val="24"/>
        </w:rPr>
        <w:t>1.1 Disponibilidad</w:t>
        <w:br/>
        <w:br/>
      </w:r>
      <w:r>
        <w:t>El porcentaje de funcionamiento promedio fue del 99.9% presentándose un fallo en la recepción el 15 de marzo, con posterior recuperación de los datos.</w:t>
        <w:br/>
      </w:r>
    </w:p>
    <w:p>
      <w:r>
        <w:rPr>
          <w:b/>
        </w:rPr>
        <w:t>Comportamiento de disponibilidad en el semestre para las tres componentes</w:t>
        <w:br/>
        <w:br/>
      </w:r>
      <w:r>
        <w:t>Z    |    mínimo: 88.7%,    máximo: 100.0%,    promedio: 99.94%</w:t>
        <w:br/>
      </w:r>
      <w:r>
        <w:t>N    |    mínimo: 88.7%,    máximo: 100.0%,    promedio: 99.94%</w:t>
        <w:br/>
      </w:r>
      <w:r>
        <w:t>E    |    mínimo: 88.7%,    máximo: 100.0%,    promedio: 99.94%</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URMC_HN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URMC_HN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URMC_HN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URMC en sus tres componentes.</w:t>
        <w:br/>
        <w:br/>
      </w:r>
      <w:r>
        <w:rPr>
          <w:b/>
          <w:sz w:val="24"/>
        </w:rPr>
        <w:t>1.2 Gaps y Overlaps</w:t>
        <w:br/>
        <w:br/>
      </w:r>
      <w:r>
        <w:t>En general la señal presentó un bajo número de gaps, pero tuvo multiples overlaps indicando cortes y recuperación de la señal a lo largo del semestre.</w:t>
        <w:br/>
        <w:br/>
      </w:r>
    </w:p>
    <w:p>
      <w:r>
        <w:br w:type="page"/>
      </w:r>
    </w:p>
    <w:p>
      <w:r>
        <w:rPr>
          <w:b/>
        </w:rPr>
        <w:t>Comportamiento de gaps y overlaps en el semestre para las tres componentes</w:t>
        <w:br/>
        <w:br/>
      </w:r>
      <w:r>
        <w:rPr>
          <w:b/>
        </w:rPr>
        <w:t>Gaps</w:t>
        <w:br/>
      </w:r>
      <w:r>
        <w:t>Z    |    número de gaps: 6,    máximo: 2,    promedio: 0.03</w:t>
        <w:br/>
      </w:r>
      <w:r>
        <w:t>N    |    número de gaps: 5,    máximo: 2,    promedio: 0.03</w:t>
        <w:br/>
      </w:r>
      <w:r>
        <w:t>E    |    número de gaps: 5,    máximo: 2,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M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M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M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URMC en sus tres componentes.</w:t>
        <w:br/>
        <w:br/>
      </w:r>
      <w:r>
        <w:rPr>
          <w:b/>
          <w:sz w:val="24"/>
        </w:rPr>
        <w:t>2. Calidad</w:t>
        <w:br/>
        <w:br/>
      </w:r>
      <w:r>
        <w:t>Se observa un comportamiento general de las tres componentes dentro de los límites esperados. Se observa un cambio atípico en la señal de las tres componentes finalizando el mes de mayo.</w:t>
        <w:br/>
        <w:br/>
      </w:r>
      <w:r>
        <w:rPr>
          <w:b/>
          <w:sz w:val="24"/>
        </w:rPr>
        <w:t>2.1 Offset</w:t>
        <w:br/>
        <w:br/>
      </w:r>
      <w:r>
        <w:t>El nivel de offset presentó un desfase importante en las tres componentes durante el mes de mayo.</w:t>
        <w:br/>
        <w:br/>
      </w:r>
      <w:r>
        <w:rPr>
          <w:b/>
        </w:rPr>
        <w:t>Comportamiento de offset en el semestre para las tres componentes</w:t>
        <w:br/>
        <w:br/>
      </w:r>
      <w:r>
        <w:t>Z    |    mínimo: -7375.9,    máximo: -84.8,    promedio: -1893.16</w:t>
        <w:br/>
      </w:r>
      <w:r>
        <w:t>N    |    mínimo: -4637.2,    máximo: 12330.1,    promedio: 6553.28</w:t>
        <w:br/>
      </w:r>
      <w:r>
        <w:t>E    |    mínimo: -6343.5,    máximo: -793.3,    promedio: -3895.91</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URM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URM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URM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URMC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35.64,    número de picos: 20,    máximo de picos: 1</w:t>
        <w:br/>
      </w:r>
      <w:r>
        <w:t>N    |    promedio %ppsd: 35.08,    número de picos: 33,    máximo de picos: 2</w:t>
        <w:br/>
      </w:r>
      <w:r>
        <w:t>E    |    promedio %ppsd: 36.27,    número de picos: 22,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URM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URM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URM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URMC en sus tres componentes.</w:t>
        <w:br/>
        <w:br/>
      </w:r>
      <w:r>
        <w:rPr>
          <w:b/>
          <w:sz w:val="24"/>
        </w:rPr>
        <w:t>Espectro</w:t>
        <w:br/>
        <w:br/>
      </w:r>
      <w:r>
        <w:t>En general se observa un comportamiento del ruido típico de este tipo de sensor.</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URMC.</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URMC.</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URMC.</w:t>
        <w:br/>
        <w:br/>
      </w:r>
      <w:r>
        <w:rPr>
          <w:b/>
          <w:sz w:val="24"/>
        </w:rPr>
        <w:br/>
        <w:t>3. Última visita</w:t>
        <w:br/>
        <w:br/>
      </w:r>
      <w:r>
        <w:t>La última visita a la estación fue el 2022-09-26 por Ariel Portocarrero realizando  mantenimiento correctivo, se cambia sismoetro reftek_g12212 por reftek_193025, se lavan paneles solares, se desyerba alrededor estacion y bunker, se cambia acetato feed.</w:t>
        <w:br/>
        <w:br/>
        <w:br/>
        <w:br/>
      </w:r>
      <w:r>
        <w:rPr>
          <w:b/>
          <w:sz w:val="24"/>
        </w:rPr>
        <w:t>4. Recomendaciones</w:t>
        <w:br/>
        <w:br/>
      </w:r>
      <w:r>
        <w:t>El sensor presenta picos de baja frecuencia durante mayo, modificando el offset de la seña de las tres componentes. Observar comportamiento y solicitar hacer ajustes en la siguiente visita a la estación</w:t>
        <w:br/>
        <w:br/>
      </w:r>
      <w:r>
        <w:drawing>
          <wp:inline xmlns:a="http://schemas.openxmlformats.org/drawingml/2006/main" xmlns:pic="http://schemas.openxmlformats.org/drawingml/2006/picture">
            <wp:extent cx="4572000" cy="2025815"/>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25815"/>
                    </a:xfrm>
                    <a:prstGeom prst="rect"/>
                  </pic:spPr>
                </pic:pic>
              </a:graphicData>
            </a:graphic>
          </wp:inline>
        </w:drawing>
      </w:r>
      <w:r>
        <w:rPr>
          <w:b/>
          <w:sz w:val="18"/>
        </w:rPr>
        <w:br/>
        <w:t xml:space="preserve">Figura 8. </w:t>
      </w:r>
      <w:r>
        <w:rPr>
          <w:sz w:val="18"/>
        </w:rPr>
        <w:t xml:space="preserve"> Imagen de apoyo de la estación URMC.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URMC | Semestre 2023-I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