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Yopal - YPLC HN</w:t>
        <w:br/>
        <w:br/>
      </w:r>
      <w:r>
        <w:rPr>
          <w:b/>
        </w:rPr>
        <w:t xml:space="preserve">Departamento: </w:t>
      </w:r>
      <w:r>
        <w:t>Casanare</w:t>
      </w:r>
      <w:r>
        <w:rPr>
          <w:b/>
        </w:rPr>
        <w:t xml:space="preserve">  |  Municipio: </w:t>
      </w:r>
      <w:r>
        <w:t>Yopal</w:t>
        <w:br/>
      </w:r>
      <w:r>
        <w:rPr>
          <w:b/>
        </w:rPr>
        <w:t xml:space="preserve">Coordenadas de la estación: </w:t>
      </w:r>
      <w:r>
        <w:t xml:space="preserve"> Lat. 5.397, Lon. -72.38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2021-11-30 17:20:00</w:t>
      </w:r>
      <w:r>
        <w:rPr>
          <w:b/>
        </w:rPr>
        <w:t xml:space="preserve">  |  Fecha fin: </w:t>
      </w:r>
      <w:r>
        <w:t>2599-12-31 23:59:59</w:t>
        <w:br/>
        <w:br/>
        <w:br/>
        <w:br/>
      </w:r>
      <w:r>
        <w:rPr>
          <w:b/>
          <w:sz w:val="24"/>
        </w:rPr>
        <w:t>1. Funcionamiento</w:t>
        <w:br/>
        <w:br/>
      </w:r>
      <w:r>
        <w:t>Para todo el primer semestre de 2023 la estación ha mantenido un buen funcionamiento en cuanto a disposición de los datos.</w:t>
        <w:br/>
        <w:br/>
      </w:r>
      <w:r>
        <w:rPr>
          <w:b/>
          <w:sz w:val="24"/>
        </w:rPr>
        <w:t>1.1 Disponibilidad</w:t>
        <w:br/>
        <w:br/>
      </w:r>
      <w:r>
        <w:t>En general para las tres componentes la estación ha presentado una disponibilidad del 100% sin cortes importantes.</w:t>
        <w:br/>
      </w:r>
    </w:p>
    <w:p>
      <w:r>
        <w:rPr>
          <w:b/>
        </w:rPr>
        <w:t>Comportamiento de disponibilidad en el semestre para las tres componentes</w:t>
        <w:br/>
        <w:br/>
      </w:r>
      <w:r>
        <w:t>Z    |    mínimo: 82.8%,    máximo: 100.0%,    promedio: 99.89%</w:t>
        <w:br/>
      </w:r>
      <w:r>
        <w:t>N    |    mínimo: 98.4%,    máximo: 100.0%,    promedio: 99.99%</w:t>
        <w:br/>
      </w:r>
      <w:r>
        <w:t>E    |    mínimo: 98.4%,    máximo: 100.0%,    promedio: 99.99%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YPL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YPLC_HN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YPLC_HN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YPLC en sus tres componentes.</w:t>
        <w:br/>
        <w:br/>
      </w:r>
      <w:r>
        <w:rPr>
          <w:b/>
          <w:sz w:val="24"/>
        </w:rPr>
        <w:t>1.2 Gaps y Overlaps</w:t>
        <w:br/>
        <w:br/>
      </w:r>
      <w:r>
        <w:t>Los gaps que ha presentado la estación han sido poco frecuentes y los que se han dado son gaps de menos de un minuto, estos no afectan el funcionamiento de la estación.</w:t>
        <w:br/>
        <w:br/>
      </w:r>
    </w:p>
    <w:p>
      <w:r>
        <w:br w:type="page"/>
      </w:r>
    </w:p>
    <w:p>
      <w:r>
        <w:rPr>
          <w:b/>
        </w:rPr>
        <w:t>Comportamiento de gaps y overlaps en el semestre para las tres componentes</w:t>
        <w:br/>
        <w:br/>
      </w:r>
      <w:r>
        <w:rPr>
          <w:b/>
        </w:rPr>
        <w:t>Gaps</w:t>
        <w:br/>
      </w:r>
      <w:r>
        <w:t>Z    |    número de gaps: 51,    máximo: 4,    promedio: 0.28</w:t>
        <w:br/>
      </w:r>
      <w:r>
        <w:t>N    |    número de gaps: 50,    máximo: 4,    promedio: 0.28</w:t>
        <w:br/>
      </w:r>
      <w:r>
        <w:t>E    |    número de gaps: 51,    máximo: 4,    promedio: 0.28</w:t>
        <w:br/>
        <w:br/>
      </w:r>
      <w:r>
        <w:rPr>
          <w:b/>
        </w:rPr>
        <w:t>Overlaps</w:t>
        <w:br/>
      </w:r>
      <w:r>
        <w:t>Z    |    número de overlaps: 5,    máximo: 2,    promedio: 0.03</w:t>
        <w:br/>
      </w:r>
      <w:r>
        <w:t>N    |    número de overlaps: 4,    máximo: 2,    promedio: 0.02</w:t>
        <w:br/>
      </w:r>
      <w:r>
        <w:t>E    |    número de overlaps: 4,    máximo: 2,    promedio: 0.02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PL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PL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PL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YPLC en sus tres componentes.</w:t>
        <w:br/>
        <w:br/>
      </w:r>
      <w:r>
        <w:rPr>
          <w:b/>
          <w:sz w:val="24"/>
        </w:rPr>
        <w:t>2. Calidad</w:t>
        <w:br/>
        <w:br/>
      </w:r>
      <w:r>
        <w:t xml:space="preserve">Durante el primer semestre de 2023, la estación ha mantenido una buena calidad en la señal. </w:t>
        <w:br/>
        <w:br/>
      </w:r>
      <w:r>
        <w:rPr>
          <w:b/>
          <w:sz w:val="24"/>
        </w:rPr>
        <w:t>2.1 Offset</w:t>
        <w:br/>
        <w:br/>
      </w:r>
      <w:r>
        <w:t>Durante este semestre, los valores de offset para las tres componentes han tenido un promedio entre -47000 y -58000, lo que indica un buen comportamiento.</w:t>
        <w:br/>
        <w:br/>
      </w:r>
      <w:r>
        <w:rPr>
          <w:b/>
        </w:rPr>
        <w:t>Comportamiento de offset en el semestre para las tres componentes</w:t>
        <w:br/>
        <w:br/>
      </w:r>
      <w:r>
        <w:t>Z    |    mínimo: -54257.0,    máximo: -39315.5,    promedio: -46613.0</w:t>
        <w:br/>
      </w:r>
      <w:r>
        <w:t>N    |    mínimo: -74896.8,    máximo: -57057.2,    promedio: -61444.36</w:t>
        <w:br/>
      </w:r>
      <w:r>
        <w:t>E    |    mínimo: -65051.2,    máximo: -57433.2,    promedio: -60799.24</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YPL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YPL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YPL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YPLC en sus tres componentes.</w:t>
        <w:br/>
        <w:br/>
      </w:r>
      <w:r>
        <w:rPr>
          <w:b/>
          <w:sz w:val="24"/>
        </w:rPr>
        <w:t>2.2 Análisis de ruido</w:t>
        <w:br/>
        <w:br/>
      </w:r>
      <w:r>
        <w:t>De acuerdo con las curvas probabilísticas de densidad espectral, esta estación presenta niveles de ruido aceptables en sus tres componentes</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30.28,    número de picos: 33,    máximo de picos: 3</w:t>
        <w:br/>
      </w:r>
      <w:r>
        <w:t>N    |    promedio %ppsd: 30.44,    número de picos: 55,    máximo de picos: 3</w:t>
        <w:br/>
      </w:r>
      <w:r>
        <w:t>E    |    promedio %ppsd: 34.45,    número de picos: 52,    máximo de picos: 3</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YPL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YPL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YPL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YPLC en sus tres componentes.</w:t>
        <w:br/>
        <w:br/>
      </w:r>
      <w:r>
        <w:rPr>
          <w:b/>
          <w:sz w:val="24"/>
        </w:rPr>
        <w:t>Espectro</w:t>
        <w:br/>
        <w:br/>
        <w:br/>
        <w:br/>
      </w:r>
      <w:r>
        <w:drawing>
          <wp:inline xmlns:a="http://schemas.openxmlformats.org/drawingml/2006/main" xmlns:pic="http://schemas.openxmlformats.org/drawingml/2006/picture">
            <wp:extent cx="4572000" cy="2463048"/>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63048"/>
                    </a:xfrm>
                    <a:prstGeom prst="rect"/>
                  </pic:spPr>
                </pic:pic>
              </a:graphicData>
            </a:graphic>
          </wp:inline>
        </w:drawing>
      </w:r>
      <w:r>
        <w:rPr>
          <w:b/>
          <w:sz w:val="18"/>
        </w:rPr>
        <w:br/>
        <w:t>Figura 5.</w:t>
      </w:r>
      <w:r>
        <w:rPr>
          <w:sz w:val="18"/>
        </w:rPr>
        <w:t xml:space="preserve"> Espectro de ruido en los datos de la estación YPLC.</w:t>
        <w:br/>
        <w:br/>
      </w:r>
      <w:r>
        <w:rPr>
          <w:b/>
          <w:sz w:val="24"/>
        </w:rPr>
        <w:br/>
        <w:t>3. Última visita</w:t>
        <w:br/>
        <w:br/>
      </w:r>
      <w:r>
        <w:t>La última visita a la estación fue el 2022-10-25 por Oscar Suarez realizando  mantenimiento correctivo, cambio de instrumentación y puesta en tiempo real de la estación mediante red celular.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YPLC | Semestre 2023-I</w:t>
          </w:r>
        </w:p>
      </w:tc>
      <w:tc>
        <w:tcPr>
          <w:tcW w:type="dxa" w:w="3402"/>
        </w:tcPr>
        <w:p/>
        <w:p>
          <w:r>
            <w:t xml:space="preserve">Sismología </w:t>
            <w:br/>
            <w:t>Por: Angel Daniel Agudelo</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