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80" w:before="0" w:lineRule="auto"/>
        <w:jc w:val="center"/>
        <w:rPr/>
      </w:pPr>
      <w:r w:rsidDel="00000000" w:rsidR="00000000" w:rsidRPr="00000000">
        <w:rPr>
          <w:rtl w:val="0"/>
        </w:rPr>
        <w:t xml:space="preserve">MerrowWood Site Plan</w:t>
      </w:r>
    </w:p>
    <w:p w:rsidR="00000000" w:rsidDel="00000000" w:rsidP="00000000" w:rsidRDefault="00000000" w:rsidRPr="00000000" w14:paraId="00000002">
      <w:pPr>
        <w:pStyle w:val="Heading2"/>
        <w:spacing w:after="280" w:before="280" w:lineRule="auto"/>
        <w:jc w:val="center"/>
        <w:rPr/>
      </w:pPr>
      <w:r w:rsidDel="00000000" w:rsidR="00000000" w:rsidRPr="00000000">
        <w:rPr>
          <w:rtl w:val="0"/>
        </w:rPr>
        <w:t xml:space="preserve">Kaia Aydelotte*</w:t>
      </w:r>
    </w:p>
    <w:p w:rsidR="00000000" w:rsidDel="00000000" w:rsidP="00000000" w:rsidRDefault="00000000" w:rsidRPr="00000000" w14:paraId="00000003">
      <w:pPr>
        <w:pStyle w:val="Heading2"/>
        <w:spacing w:after="280" w:before="280" w:lineRule="auto"/>
        <w:jc w:val="center"/>
        <w:rPr/>
      </w:pPr>
      <w:r w:rsidDel="00000000" w:rsidR="00000000" w:rsidRPr="00000000">
        <w:rPr>
          <w:rtl w:val="0"/>
        </w:rPr>
        <w:t xml:space="preserve">WDD 130</w:t>
      </w:r>
    </w:p>
    <w:p w:rsidR="00000000" w:rsidDel="00000000" w:rsidP="00000000" w:rsidRDefault="00000000" w:rsidRPr="00000000" w14:paraId="00000004">
      <w:pPr>
        <w:jc w:val="center"/>
        <w:rPr/>
      </w:pPr>
      <w:r w:rsidDel="00000000" w:rsidR="00000000" w:rsidRPr="00000000">
        <w:rPr/>
        <mc:AlternateContent>
          <mc:Choice Requires="wpg">
            <w:drawing>
              <wp:inline distB="0" distT="0" distL="0" distR="0">
                <wp:extent cx="5944235" cy="12700"/>
                <wp:effectExtent b="0" l="0" r="0" t="0"/>
                <wp:docPr id="2" name=""/>
                <a:graphic>
                  <a:graphicData uri="http://schemas.microsoft.com/office/word/2010/wordprocessingShape">
                    <wps:wsp>
                      <wps:cNvSpPr/>
                      <wps:cNvPr id="3" name="Shape 3"/>
                      <wps:spPr>
                        <a:xfrm>
                          <a:off x="2374200" y="3779640"/>
                          <a:ext cx="5943600" cy="72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44235" cy="12700"/>
                <wp:effectExtent b="0" l="0" r="0" t="0"/>
                <wp:docPr id="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9442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pStyle w:val="Heading2"/>
        <w:spacing w:after="280" w:before="280" w:lineRule="auto"/>
        <w:jc w:val="center"/>
        <w:rPr/>
      </w:pPr>
      <w:r w:rsidDel="00000000" w:rsidR="00000000" w:rsidRPr="00000000">
        <w:rPr>
          <w:rtl w:val="0"/>
        </w:rPr>
        <w:t xml:space="preserve">Overview</w:t>
      </w:r>
    </w:p>
    <w:p w:rsidR="00000000" w:rsidDel="00000000" w:rsidP="00000000" w:rsidRDefault="00000000" w:rsidRPr="00000000" w14:paraId="00000006">
      <w:pPr>
        <w:pStyle w:val="Heading3"/>
        <w:spacing w:after="280" w:before="280" w:lineRule="auto"/>
        <w:jc w:val="center"/>
        <w:rPr/>
      </w:pPr>
      <w:r w:rsidDel="00000000" w:rsidR="00000000" w:rsidRPr="00000000">
        <w:rPr>
          <w:rtl w:val="0"/>
        </w:rPr>
        <w:t xml:space="preserve">Purpose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book reviews with an LDS perspective and a dose of sarcasm.</w:t>
      </w:r>
    </w:p>
    <w:p w:rsidR="00000000" w:rsidDel="00000000" w:rsidP="00000000" w:rsidRDefault="00000000" w:rsidRPr="00000000" w14:paraId="00000008">
      <w:pPr>
        <w:pStyle w:val="Heading3"/>
        <w:spacing w:after="280" w:before="280" w:lineRule="auto"/>
        <w:jc w:val="center"/>
        <w:rPr/>
      </w:pPr>
      <w:r w:rsidDel="00000000" w:rsidR="00000000" w:rsidRPr="00000000">
        <w:rPr>
          <w:rtl w:val="0"/>
        </w:rPr>
        <w:t xml:space="preserve">Audience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Christian parents, children, and anyone else who wants to know what is in their book ahead of time</w:t>
      </w:r>
    </w:p>
    <w:p w:rsidR="00000000" w:rsidDel="00000000" w:rsidP="00000000" w:rsidRDefault="00000000" w:rsidRPr="00000000" w14:paraId="0000000A">
      <w:pPr>
        <w:jc w:val="center"/>
        <w:rPr/>
      </w:pPr>
      <w:r w:rsidDel="00000000" w:rsidR="00000000" w:rsidRPr="00000000">
        <w:rPr/>
        <mc:AlternateContent>
          <mc:Choice Requires="wpg">
            <w:drawing>
              <wp:inline distB="0" distT="0" distL="0" distR="0">
                <wp:extent cx="5944235" cy="12700"/>
                <wp:effectExtent b="0" l="0" r="0" t="0"/>
                <wp:docPr id="1" name=""/>
                <a:graphic>
                  <a:graphicData uri="http://schemas.microsoft.com/office/word/2010/wordprocessingShape">
                    <wps:wsp>
                      <wps:cNvSpPr/>
                      <wps:cNvPr id="2" name="Shape 2"/>
                      <wps:spPr>
                        <a:xfrm>
                          <a:off x="2374200" y="3779640"/>
                          <a:ext cx="5943600" cy="72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44235" cy="12700"/>
                <wp:effectExtent b="0" l="0" r="0" t="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9442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pStyle w:val="Heading2"/>
        <w:spacing w:after="280" w:before="280" w:lineRule="auto"/>
        <w:jc w:val="center"/>
        <w:rPr/>
      </w:pPr>
      <w:r w:rsidDel="00000000" w:rsidR="00000000" w:rsidRPr="00000000">
        <w:rPr>
          <w:rtl w:val="0"/>
        </w:rPr>
        <w:t xml:space="preserve">Branding</w:t>
      </w:r>
    </w:p>
    <w:p w:rsidR="00000000" w:rsidDel="00000000" w:rsidP="00000000" w:rsidRDefault="00000000" w:rsidRPr="00000000" w14:paraId="0000000C">
      <w:pPr>
        <w:pStyle w:val="Heading3"/>
        <w:spacing w:after="280" w:before="280" w:lineRule="auto"/>
        <w:jc w:val="center"/>
        <w:rPr/>
      </w:pPr>
      <w:r w:rsidDel="00000000" w:rsidR="00000000" w:rsidRPr="00000000">
        <w:rPr>
          <w:rtl w:val="0"/>
        </w:rPr>
        <w:t xml:space="preserve">Website Logo</w:t>
      </w:r>
    </w:p>
    <w:p w:rsidR="00000000" w:rsidDel="00000000" w:rsidP="00000000" w:rsidRDefault="00000000" w:rsidRPr="00000000" w14:paraId="0000000D">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1216660</wp:posOffset>
            </wp:positionH>
            <wp:positionV relativeFrom="paragraph">
              <wp:posOffset>-144779</wp:posOffset>
            </wp:positionV>
            <wp:extent cx="3439795" cy="108712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39795" cy="1087120"/>
                    </a:xfrm>
                    <a:prstGeom prst="rect"/>
                    <a:ln/>
                  </pic:spPr>
                </pic:pic>
              </a:graphicData>
            </a:graphic>
          </wp:anchor>
        </w:drawing>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mc:AlternateContent>
          <mc:Choice Requires="wpg">
            <w:drawing>
              <wp:inline distB="0" distT="0" distL="0" distR="0">
                <wp:extent cx="5944235" cy="12700"/>
                <wp:effectExtent b="0" l="0" r="0" t="0"/>
                <wp:docPr id="4" name=""/>
                <a:graphic>
                  <a:graphicData uri="http://schemas.microsoft.com/office/word/2010/wordprocessingShape">
                    <wps:wsp>
                      <wps:cNvSpPr/>
                      <wps:cNvPr id="5" name="Shape 5"/>
                      <wps:spPr>
                        <a:xfrm>
                          <a:off x="2374200" y="3779640"/>
                          <a:ext cx="5943600" cy="72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44235" cy="12700"/>
                <wp:effectExtent b="0" l="0" r="0" t="0"/>
                <wp:docPr id="4"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944235" cy="1270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2494280</wp:posOffset>
            </wp:positionH>
            <wp:positionV relativeFrom="paragraph">
              <wp:posOffset>469900</wp:posOffset>
            </wp:positionV>
            <wp:extent cx="838200" cy="838200"/>
            <wp:effectExtent b="0" l="0" r="0" t="0"/>
            <wp:wrapSquare wrapText="bothSides" distB="0" distT="0" distL="0" distR="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38200" cy="838200"/>
                    </a:xfrm>
                    <a:prstGeom prst="rect"/>
                    <a:ln/>
                  </pic:spPr>
                </pic:pic>
              </a:graphicData>
            </a:graphic>
          </wp:anchor>
        </w:drawing>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pStyle w:val="Heading2"/>
        <w:spacing w:after="280" w:before="280" w:lineRule="auto"/>
        <w:jc w:val="center"/>
        <w:rPr/>
      </w:pPr>
      <w:r w:rsidDel="00000000" w:rsidR="00000000" w:rsidRPr="00000000">
        <w:rPr>
          <w:rtl w:val="0"/>
        </w:rPr>
      </w:r>
    </w:p>
    <w:p w:rsidR="00000000" w:rsidDel="00000000" w:rsidP="00000000" w:rsidRDefault="00000000" w:rsidRPr="00000000" w14:paraId="00000014">
      <w:pPr>
        <w:pStyle w:val="Heading2"/>
        <w:spacing w:after="280" w:before="280" w:lineRule="auto"/>
        <w:jc w:val="center"/>
        <w:rPr/>
      </w:pPr>
      <w:r w:rsidDel="00000000" w:rsidR="00000000" w:rsidRPr="00000000">
        <w:rPr>
          <w:rtl w:val="0"/>
        </w:rPr>
        <w:t xml:space="preserve">Style Guide</w:t>
      </w:r>
    </w:p>
    <w:p w:rsidR="00000000" w:rsidDel="00000000" w:rsidP="00000000" w:rsidRDefault="00000000" w:rsidRPr="00000000" w14:paraId="00000015">
      <w:pPr>
        <w:pStyle w:val="Heading3"/>
        <w:spacing w:after="280" w:before="280" w:lineRule="auto"/>
        <w:jc w:val="center"/>
        <w:rPr/>
      </w:pPr>
      <w:r w:rsidDel="00000000" w:rsidR="00000000" w:rsidRPr="00000000">
        <w:rPr>
          <w:rtl w:val="0"/>
        </w:rPr>
        <w:t xml:space="preserve">Color Palette</w:t>
      </w:r>
    </w:p>
    <w:tbl>
      <w:tblPr>
        <w:tblStyle w:val="Table1"/>
        <w:tblW w:w="930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8"/>
        <w:gridCol w:w="2668"/>
        <w:gridCol w:w="2219"/>
        <w:gridCol w:w="2233"/>
        <w:tblGridChange w:id="0">
          <w:tblGrid>
            <w:gridCol w:w="2188"/>
            <w:gridCol w:w="2668"/>
            <w:gridCol w:w="2219"/>
            <w:gridCol w:w="2233"/>
          </w:tblGrid>
        </w:tblGridChange>
      </w:tblGrid>
      <w:tr>
        <w:trPr>
          <w:cantSplit w:val="0"/>
          <w:trHeight w:val="39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jc w:val="center"/>
              <w:rPr>
                <w:b w:val="1"/>
              </w:rPr>
            </w:pPr>
            <w:r w:rsidDel="00000000" w:rsidR="00000000" w:rsidRPr="00000000">
              <w:rPr>
                <w:b w:val="1"/>
                <w:rtl w:val="0"/>
              </w:rPr>
              <w:t xml:space="preserve">Primary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7">
            <w:pPr>
              <w:jc w:val="center"/>
              <w:rPr>
                <w:b w:val="1"/>
              </w:rPr>
            </w:pPr>
            <w:r w:rsidDel="00000000" w:rsidR="00000000" w:rsidRPr="00000000">
              <w:rPr>
                <w:b w:val="1"/>
                <w:rtl w:val="0"/>
              </w:rPr>
              <w:t xml:space="preserve">Secondary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jc w:val="center"/>
              <w:rPr>
                <w:b w:val="1"/>
              </w:rPr>
            </w:pPr>
            <w:r w:rsidDel="00000000" w:rsidR="00000000" w:rsidRPr="00000000">
              <w:rPr>
                <w:b w:val="1"/>
                <w:rtl w:val="0"/>
              </w:rPr>
              <w:t xml:space="preserve">Accent 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jc w:val="center"/>
              <w:rPr>
                <w:b w:val="1"/>
              </w:rPr>
            </w:pPr>
            <w:r w:rsidDel="00000000" w:rsidR="00000000" w:rsidRPr="00000000">
              <w:rPr>
                <w:b w:val="1"/>
                <w:rtl w:val="0"/>
              </w:rPr>
              <w:t xml:space="preserve">Accent 2</w:t>
            </w:r>
          </w:p>
        </w:tc>
      </w:tr>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#0B2340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#126E94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jc w:val="center"/>
              <w:rPr>
                <w:sz w:val="20"/>
                <w:szCs w:val="20"/>
              </w:rPr>
            </w:pPr>
            <w:r w:rsidDel="00000000" w:rsidR="00000000" w:rsidRPr="00000000">
              <w:rPr>
                <w:sz w:val="20"/>
                <w:szCs w:val="20"/>
                <w:rtl w:val="0"/>
              </w:rPr>
              <w:t xml:space="preserve">#0D3C52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D">
            <w:pPr>
              <w:jc w:val="center"/>
              <w:rPr/>
            </w:pPr>
            <w:r w:rsidDel="00000000" w:rsidR="00000000" w:rsidRPr="00000000">
              <w:rPr>
                <w:rFonts w:ascii="Liberation Mono" w:cs="Liberation Mono" w:eastAsia="Liberation Mono" w:hAnsi="Liberation Mono"/>
                <w:sz w:val="20"/>
                <w:szCs w:val="20"/>
                <w:rtl w:val="0"/>
              </w:rPr>
              <w:t xml:space="preserve">#A2D3E9</w:t>
            </w:r>
            <w:r w:rsidDel="00000000" w:rsidR="00000000" w:rsidRPr="00000000">
              <w:rPr>
                <w:sz w:val="20"/>
                <w:szCs w:val="20"/>
                <w:rtl w:val="0"/>
              </w:rPr>
              <w:t xml:space="preserve"> </w:t>
            </w:r>
            <w:r w:rsidDel="00000000" w:rsidR="00000000" w:rsidRPr="00000000">
              <w:rPr>
                <w:rtl w:val="0"/>
              </w:rPr>
            </w:r>
          </w:p>
        </w:tc>
      </w:tr>
      <w:tr>
        <w:trPr>
          <w:cantSplit w:val="0"/>
          <w:trHeight w:val="339" w:hRule="atLeast"/>
          <w:tblHeader w:val="0"/>
        </w:trPr>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E">
            <w:pPr>
              <w:jc w:val="center"/>
              <w:rPr>
                <w:color w:val="dddddd"/>
                <w:sz w:val="20"/>
                <w:szCs w:val="20"/>
                <w:highlight w:val="darkBlue"/>
              </w:rPr>
            </w:pPr>
            <w:r w:rsidDel="00000000" w:rsidR="00000000" w:rsidRPr="00000000">
              <w:rPr>
                <w:color w:val="dddddd"/>
                <w:sz w:val="20"/>
                <w:szCs w:val="20"/>
                <w:highlight w:val="darkBlue"/>
                <w:rtl w:val="0"/>
              </w:rPr>
              <w:t xml:space="preserve">Midnight Blue</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F">
            <w:pPr>
              <w:jc w:val="center"/>
              <w:rPr>
                <w:color w:val="dddddd"/>
                <w:sz w:val="20"/>
                <w:szCs w:val="20"/>
                <w:highlight w:val="darkCyan"/>
              </w:rPr>
            </w:pPr>
            <w:r w:rsidDel="00000000" w:rsidR="00000000" w:rsidRPr="00000000">
              <w:rPr>
                <w:color w:val="dddddd"/>
                <w:sz w:val="20"/>
                <w:szCs w:val="20"/>
                <w:highlight w:val="darkCyan"/>
                <w:rtl w:val="0"/>
              </w:rPr>
              <w:t xml:space="preserve">Lagoon Blue</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jc w:val="center"/>
              <w:rPr>
                <w:color w:val="dddddd"/>
                <w:sz w:val="20"/>
                <w:szCs w:val="20"/>
                <w:highlight w:val="darkCyan"/>
              </w:rPr>
            </w:pPr>
            <w:r w:rsidDel="00000000" w:rsidR="00000000" w:rsidRPr="00000000">
              <w:rPr>
                <w:color w:val="dddddd"/>
                <w:sz w:val="20"/>
                <w:szCs w:val="20"/>
                <w:highlight w:val="darkCyan"/>
                <w:rtl w:val="0"/>
              </w:rPr>
              <w:t xml:space="preserve">Deep Sea Teal</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jc w:val="center"/>
              <w:rPr>
                <w:color w:val="dddddd"/>
                <w:sz w:val="20"/>
                <w:szCs w:val="20"/>
                <w:highlight w:val="cyan"/>
              </w:rPr>
            </w:pPr>
            <w:r w:rsidDel="00000000" w:rsidR="00000000" w:rsidRPr="00000000">
              <w:rPr>
                <w:color w:val="dddddd"/>
                <w:sz w:val="20"/>
                <w:szCs w:val="20"/>
                <w:highlight w:val="cyan"/>
                <w:rtl w:val="0"/>
              </w:rPr>
              <w:t xml:space="preserve">Light Seafoam</w:t>
            </w:r>
          </w:p>
        </w:tc>
      </w:tr>
    </w:tbl>
    <w:p w:rsidR="00000000" w:rsidDel="00000000" w:rsidP="00000000" w:rsidRDefault="00000000" w:rsidRPr="00000000" w14:paraId="00000022">
      <w:pPr>
        <w:rPr>
          <w:b w:val="1"/>
          <w:sz w:val="27"/>
          <w:szCs w:val="2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2324100</wp:posOffset>
            </wp:positionH>
            <wp:positionV relativeFrom="paragraph">
              <wp:posOffset>635</wp:posOffset>
            </wp:positionV>
            <wp:extent cx="1295400" cy="4191000"/>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295400" cy="4191000"/>
                    </a:xfrm>
                    <a:prstGeom prst="rect"/>
                    <a:ln/>
                  </pic:spPr>
                </pic:pic>
              </a:graphicData>
            </a:graphic>
          </wp:anchor>
        </w:drawing>
      </w:r>
    </w:p>
    <w:p w:rsidR="00000000" w:rsidDel="00000000" w:rsidP="00000000" w:rsidRDefault="00000000" w:rsidRPr="00000000" w14:paraId="00000023">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4">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5">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6">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7">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8">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9">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A">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B">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C">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D">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E">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2F">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30">
      <w:pPr>
        <w:pStyle w:val="Heading3"/>
        <w:spacing w:after="109" w:before="109" w:line="240" w:lineRule="auto"/>
        <w:jc w:val="center"/>
        <w:rPr>
          <w:sz w:val="32"/>
          <w:szCs w:val="32"/>
        </w:rPr>
      </w:pPr>
      <w:r w:rsidDel="00000000" w:rsidR="00000000" w:rsidRPr="00000000">
        <w:rPr>
          <w:rtl w:val="0"/>
        </w:rPr>
      </w:r>
    </w:p>
    <w:p w:rsidR="00000000" w:rsidDel="00000000" w:rsidP="00000000" w:rsidRDefault="00000000" w:rsidRPr="00000000" w14:paraId="00000031">
      <w:pPr>
        <w:pStyle w:val="Heading3"/>
        <w:spacing w:after="109" w:before="109" w:line="240" w:lineRule="auto"/>
        <w:jc w:val="center"/>
        <w:rPr>
          <w:sz w:val="32"/>
          <w:szCs w:val="32"/>
        </w:rPr>
      </w:pPr>
      <w:r w:rsidDel="00000000" w:rsidR="00000000" w:rsidRPr="00000000">
        <w:rPr>
          <w:sz w:val="32"/>
          <w:szCs w:val="32"/>
          <w:rtl w:val="0"/>
        </w:rPr>
        <w:t xml:space="preserve">Typography</w:t>
      </w:r>
    </w:p>
    <w:p w:rsidR="00000000" w:rsidDel="00000000" w:rsidP="00000000" w:rsidRDefault="00000000" w:rsidRPr="00000000" w14:paraId="00000032">
      <w:pPr>
        <w:pStyle w:val="Heading4"/>
        <w:spacing w:after="109" w:before="109" w:line="240" w:lineRule="auto"/>
        <w:jc w:val="center"/>
        <w:rPr/>
      </w:pPr>
      <w:r w:rsidDel="00000000" w:rsidR="00000000" w:rsidRPr="00000000">
        <w:rPr>
          <w:rtl w:val="0"/>
        </w:rPr>
        <w:t xml:space="preserve">Heading Font: </w:t>
      </w:r>
      <w:r w:rsidDel="00000000" w:rsidR="00000000" w:rsidRPr="00000000">
        <w:rPr>
          <w:b w:val="0"/>
          <w:rtl w:val="0"/>
        </w:rPr>
        <w:t xml:space="preserve">Cinzel Decorative</w:t>
      </w:r>
      <w:r w:rsidDel="00000000" w:rsidR="00000000" w:rsidRPr="00000000">
        <w:rPr>
          <w:rtl w:val="0"/>
        </w:rPr>
      </w:r>
    </w:p>
    <w:p w:rsidR="00000000" w:rsidDel="00000000" w:rsidP="00000000" w:rsidRDefault="00000000" w:rsidRPr="00000000" w14:paraId="00000033">
      <w:pPr>
        <w:pStyle w:val="Heading4"/>
        <w:spacing w:after="109" w:before="109" w:line="240" w:lineRule="auto"/>
        <w:jc w:val="center"/>
        <w:rPr/>
      </w:pPr>
      <w:r w:rsidDel="00000000" w:rsidR="00000000" w:rsidRPr="00000000">
        <w:rPr>
          <w:rtl w:val="0"/>
        </w:rPr>
        <w:t xml:space="preserve">Paragraph Font: </w:t>
      </w:r>
      <w:r w:rsidDel="00000000" w:rsidR="00000000" w:rsidRPr="00000000">
        <w:rPr>
          <w:b w:val="0"/>
          <w:rtl w:val="0"/>
        </w:rPr>
        <w:t xml:space="preserve">Cormorant Garamond </w:t>
      </w:r>
      <w:r w:rsidDel="00000000" w:rsidR="00000000" w:rsidRPr="00000000">
        <w:rPr>
          <w:rtl w:val="0"/>
        </w:rPr>
      </w:r>
    </w:p>
    <w:p w:rsidR="00000000" w:rsidDel="00000000" w:rsidP="00000000" w:rsidRDefault="00000000" w:rsidRPr="00000000" w14:paraId="00000034">
      <w:pPr>
        <w:pStyle w:val="Heading3"/>
        <w:spacing w:after="280" w:before="0" w:lineRule="auto"/>
        <w:jc w:val="center"/>
        <w:rPr/>
      </w:pPr>
      <w:r w:rsidDel="00000000" w:rsidR="00000000" w:rsidRPr="00000000">
        <w:rPr/>
        <mc:AlternateContent>
          <mc:Choice Requires="wpg">
            <w:drawing>
              <wp:inline distB="0" distT="0" distL="0" distR="0">
                <wp:extent cx="5944235" cy="12700"/>
                <wp:effectExtent b="0" l="0" r="0" t="0"/>
                <wp:docPr id="3" name=""/>
                <a:graphic>
                  <a:graphicData uri="http://schemas.microsoft.com/office/word/2010/wordprocessingShape">
                    <wps:wsp>
                      <wps:cNvSpPr/>
                      <wps:cNvPr id="4" name="Shape 4"/>
                      <wps:spPr>
                        <a:xfrm>
                          <a:off x="2374200" y="3779640"/>
                          <a:ext cx="5943600" cy="72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44235" cy="12700"/>
                <wp:effectExtent b="0" l="0" r="0" t="0"/>
                <wp:docPr id="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9442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pStyle w:val="Heading3"/>
        <w:spacing w:after="280" w:before="280" w:lineRule="auto"/>
        <w:jc w:val="center"/>
        <w:rPr>
          <w:sz w:val="32"/>
          <w:szCs w:val="32"/>
        </w:rPr>
      </w:pPr>
      <w:r w:rsidDel="00000000" w:rsidR="00000000" w:rsidRPr="00000000">
        <w:rPr>
          <w:sz w:val="32"/>
          <w:szCs w:val="32"/>
          <w:rtl w:val="0"/>
        </w:rPr>
        <w:t xml:space="preserve">Navigation</w:t>
      </w:r>
    </w:p>
    <w:p w:rsidR="00000000" w:rsidDel="00000000" w:rsidP="00000000" w:rsidRDefault="00000000" w:rsidRPr="00000000" w14:paraId="00000036">
      <w:pPr>
        <w:jc w:val="center"/>
        <w:rPr/>
      </w:pPr>
      <w:r w:rsidDel="00000000" w:rsidR="00000000" w:rsidRPr="00000000">
        <w:rPr>
          <w:color w:val="0000ff"/>
          <w:u w:val="none"/>
          <w:rtl w:val="0"/>
        </w:rPr>
        <w:t xml:space="preserve">Home</w:t>
      </w:r>
      <w:r w:rsidDel="00000000" w:rsidR="00000000" w:rsidRPr="00000000">
        <w:rPr>
          <w:u w:val="none"/>
          <w:rtl w:val="0"/>
        </w:rPr>
        <w:t xml:space="preserve"> </w:t>
      </w:r>
      <w:r w:rsidDel="00000000" w:rsidR="00000000" w:rsidRPr="00000000">
        <w:rPr>
          <w:rtl w:val="0"/>
        </w:rPr>
        <w:t xml:space="preserve">    </w:t>
      </w:r>
      <w:r w:rsidDel="00000000" w:rsidR="00000000" w:rsidRPr="00000000">
        <w:rPr>
          <w:color w:val="0000ff"/>
          <w:u w:val="none"/>
          <w:rtl w:val="0"/>
        </w:rPr>
        <w:t xml:space="preserve">Rubrics     Database</w:t>
      </w:r>
      <w:r w:rsidDel="00000000" w:rsidR="00000000" w:rsidRPr="00000000">
        <w:rPr>
          <w:rtl w:val="0"/>
        </w:rPr>
        <w:t xml:space="preserve">     </w:t>
      </w:r>
      <w:r w:rsidDel="00000000" w:rsidR="00000000" w:rsidRPr="00000000">
        <w:rPr>
          <w:color w:val="0000ff"/>
          <w:u w:val="single"/>
          <w:rtl w:val="0"/>
        </w:rPr>
        <w:t xml:space="preserve">Channel</w:t>
      </w:r>
      <w:r w:rsidDel="00000000" w:rsidR="00000000" w:rsidRPr="00000000">
        <w:rPr>
          <w:rtl w:val="0"/>
        </w:rPr>
      </w:r>
    </w:p>
    <w:p w:rsidR="00000000" w:rsidDel="00000000" w:rsidP="00000000" w:rsidRDefault="00000000" w:rsidRPr="00000000" w14:paraId="00000037">
      <w:pPr>
        <w:jc w:val="center"/>
        <w:rPr/>
      </w:pPr>
      <w:r w:rsidDel="00000000" w:rsidR="00000000" w:rsidRPr="00000000">
        <w:rPr/>
        <mc:AlternateContent>
          <mc:Choice Requires="wpg">
            <w:drawing>
              <wp:inline distB="0" distT="0" distL="0" distR="0">
                <wp:extent cx="5944235" cy="12700"/>
                <wp:effectExtent b="0" l="0" r="0" t="0"/>
                <wp:docPr id="5" name=""/>
                <a:graphic>
                  <a:graphicData uri="http://schemas.microsoft.com/office/word/2010/wordprocessingShape">
                    <wps:wsp>
                      <wps:cNvSpPr/>
                      <wps:cNvPr id="6" name="Shape 6"/>
                      <wps:spPr>
                        <a:xfrm>
                          <a:off x="2374200" y="3779640"/>
                          <a:ext cx="5943600" cy="72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44235" cy="12700"/>
                <wp:effectExtent b="0" l="0" r="0" t="0"/>
                <wp:docPr id="5"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9442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b w:val="1"/>
          <w:sz w:val="32"/>
          <w:szCs w:val="32"/>
        </w:rPr>
      </w:pPr>
      <w:r w:rsidDel="00000000" w:rsidR="00000000" w:rsidRPr="00000000">
        <w:rPr>
          <w:b w:val="1"/>
          <w:sz w:val="32"/>
          <w:szCs w:val="32"/>
          <w:rtl w:val="0"/>
        </w:rPr>
        <w:t xml:space="preserve">Content</w:t>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numPr>
          <w:ilvl w:val="0"/>
          <w:numId w:val="1"/>
        </w:numPr>
        <w:ind w:left="720" w:hanging="360"/>
        <w:jc w:val="left"/>
        <w:rPr/>
      </w:pPr>
      <w:r w:rsidDel="00000000" w:rsidR="00000000" w:rsidRPr="00000000">
        <w:rPr>
          <w:rtl w:val="0"/>
        </w:rPr>
        <w:t xml:space="preserve">Channel Link - </w:t>
      </w:r>
      <w:hyperlink r:id="rId10">
        <w:r w:rsidDel="00000000" w:rsidR="00000000" w:rsidRPr="00000000">
          <w:rPr>
            <w:color w:val="0000ff"/>
            <w:u w:val="single"/>
            <w:rtl w:val="0"/>
          </w:rPr>
          <w:t xml:space="preserve">https://www.youtube.com/@merrowwood</w:t>
        </w:r>
      </w:hyperlink>
      <w:r w:rsidDel="00000000" w:rsidR="00000000" w:rsidRPr="00000000">
        <w:rPr>
          <w:rtl w:val="0"/>
        </w:rPr>
      </w:r>
    </w:p>
    <w:p w:rsidR="00000000" w:rsidDel="00000000" w:rsidP="00000000" w:rsidRDefault="00000000" w:rsidRPr="00000000" w14:paraId="0000003D">
      <w:pPr>
        <w:numPr>
          <w:ilvl w:val="0"/>
          <w:numId w:val="1"/>
        </w:numPr>
        <w:ind w:left="720" w:hanging="360"/>
        <w:jc w:val="left"/>
        <w:rPr/>
      </w:pPr>
      <w:r w:rsidDel="00000000" w:rsidR="00000000" w:rsidRPr="00000000">
        <w:rPr>
          <w:rtl w:val="0"/>
        </w:rPr>
        <w:t xml:space="preserve">Hi! My name is Savvy, and welcome to MerrowWood! </w:t>
      </w:r>
    </w:p>
    <w:p w:rsidR="00000000" w:rsidDel="00000000" w:rsidP="00000000" w:rsidRDefault="00000000" w:rsidRPr="00000000" w14:paraId="0000003E">
      <w:pPr>
        <w:numPr>
          <w:ilvl w:val="0"/>
          <w:numId w:val="1"/>
        </w:numPr>
        <w:ind w:left="720" w:hanging="360"/>
        <w:jc w:val="left"/>
        <w:rPr/>
      </w:pPr>
      <w:r w:rsidDel="00000000" w:rsidR="00000000" w:rsidRPr="00000000">
        <w:rPr>
          <w:b w:val="1"/>
          <w:rtl w:val="0"/>
        </w:rPr>
        <w:t xml:space="preserve">(What is MerrowWood?) </w:t>
      </w:r>
      <w:r w:rsidDel="00000000" w:rsidR="00000000" w:rsidRPr="00000000">
        <w:rPr>
          <w:rtl w:val="0"/>
        </w:rPr>
        <w:t xml:space="preserve">–  I’ve always been passionate about books. I love stories! However, I’ve learned the hard way that not every book was something I wanted to read, and that I couldn’t always tell the difference between a good book, and a bad book. </w:t>
        <w:br w:type="textWrapping"/>
        <w:br w:type="textWrapping"/>
        <w:t xml:space="preserve">As a member of the Church of Jesus Christ of Latter Day Saints, I believe a high standard for reading. Not everyone agrees with this. I want to destigmatize high standards in literature, and create a community where everyone feels safe to follow their standards.</w:t>
      </w:r>
    </w:p>
    <w:p w:rsidR="00000000" w:rsidDel="00000000" w:rsidP="00000000" w:rsidRDefault="00000000" w:rsidRPr="00000000" w14:paraId="0000003F">
      <w:pPr>
        <w:ind w:left="720" w:firstLine="0"/>
        <w:jc w:val="left"/>
        <w:rPr/>
      </w:pPr>
      <w:r w:rsidDel="00000000" w:rsidR="00000000" w:rsidRPr="00000000">
        <w:rPr>
          <w:rtl w:val="0"/>
        </w:rPr>
      </w:r>
    </w:p>
    <w:p w:rsidR="00000000" w:rsidDel="00000000" w:rsidP="00000000" w:rsidRDefault="00000000" w:rsidRPr="00000000" w14:paraId="00000040">
      <w:pPr>
        <w:ind w:left="720" w:firstLine="0"/>
        <w:jc w:val="left"/>
        <w:rPr/>
      </w:pPr>
      <w:r w:rsidDel="00000000" w:rsidR="00000000" w:rsidRPr="00000000">
        <w:rPr>
          <w:rtl w:val="0"/>
        </w:rPr>
        <w:t xml:space="preserve">Here at MerrowWood, my mission is to provide clear and effective book reviews so that every reader can read at their comfort level. </w:t>
      </w:r>
    </w:p>
    <w:p w:rsidR="00000000" w:rsidDel="00000000" w:rsidP="00000000" w:rsidRDefault="00000000" w:rsidRPr="00000000" w14:paraId="00000041">
      <w:pPr>
        <w:numPr>
          <w:ilvl w:val="0"/>
          <w:numId w:val="1"/>
        </w:numPr>
        <w:ind w:left="720" w:hanging="360"/>
        <w:jc w:val="left"/>
        <w:rPr/>
      </w:pPr>
      <w:r w:rsidDel="00000000" w:rsidR="00000000" w:rsidRPr="00000000">
        <w:rPr>
          <w:b w:val="1"/>
          <w:rtl w:val="0"/>
        </w:rPr>
        <w:t xml:space="preserve">(My Story)</w:t>
      </w:r>
      <w:r w:rsidDel="00000000" w:rsidR="00000000" w:rsidRPr="00000000">
        <w:rPr>
          <w:rtl w:val="0"/>
        </w:rPr>
        <w:t xml:space="preserve"> – As a child, I practically lived in the library. I spent summers and school lunches tucked away in the shelves, and when I wasn’t there, I was dragging my stack of thirteen books home. Books were my safe haven. </w:t>
        <w:br w:type="textWrapping"/>
        <w:br w:type="textWrapping"/>
        <w:t xml:space="preserve">I was in junior high when I started running across books that weren’t so safe; many of the books in my library were too mature for my age. Worse, some of the books in my library contained graphic content and pornography, which is too mature for a student of any age. The library, which had once been my shelter, was no longer safe for me. </w:t>
        <w:br w:type="textWrapping"/>
        <w:br w:type="textWrapping"/>
        <w:t xml:space="preserve">After trial and error, I generally knew which books to avoid, but I realized that my sisters didn’t. They didn’t have the experience I had. To protect my sisters from the same bad books I had been so unlucky to find, I created a system to rate books, and kept track of the ones I had already reviewed. </w:t>
        <w:br w:type="textWrapping"/>
        <w:br w:type="textWrapping"/>
        <w:t xml:space="preserve">As I got older, I saw many people who wanted to read clean books, but didn’t know where to find them! This frustrated me to no end – I’ve found them! I wanted to shout. I know where you can find books you’d like to read! If only I had a microphone. </w:t>
        <w:br w:type="textWrapping"/>
        <w:br w:type="textWrapping"/>
        <w:t xml:space="preserve">I’d like to present to you all my microphone. Welcome to MerrowWood!</w:t>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Maturity Rubric</w:t>
      </w:r>
    </w:p>
    <w:p w:rsidR="00000000" w:rsidDel="00000000" w:rsidP="00000000" w:rsidRDefault="00000000" w:rsidRPr="00000000" w14:paraId="00000044">
      <w:pPr>
        <w:ind w:left="0" w:firstLine="0"/>
        <w:jc w:val="left"/>
        <w:rPr/>
      </w:pPr>
      <w:r w:rsidDel="00000000" w:rsidR="00000000" w:rsidRPr="00000000">
        <w:rPr>
          <w:rtl w:val="0"/>
        </w:rPr>
      </w:r>
    </w:p>
    <w:tbl>
      <w:tblPr>
        <w:tblStyle w:val="Table2"/>
        <w:tblW w:w="10016.0" w:type="dxa"/>
        <w:jc w:val="left"/>
        <w:tblLayout w:type="fixed"/>
        <w:tblLook w:val="0000"/>
      </w:tblPr>
      <w:tblGrid>
        <w:gridCol w:w="1424"/>
        <w:gridCol w:w="890"/>
        <w:gridCol w:w="1237"/>
        <w:gridCol w:w="1330"/>
        <w:gridCol w:w="1330"/>
        <w:gridCol w:w="1330"/>
        <w:gridCol w:w="1237"/>
        <w:gridCol w:w="1238"/>
        <w:tblGridChange w:id="0">
          <w:tblGrid>
            <w:gridCol w:w="1424"/>
            <w:gridCol w:w="890"/>
            <w:gridCol w:w="1237"/>
            <w:gridCol w:w="1330"/>
            <w:gridCol w:w="1330"/>
            <w:gridCol w:w="1330"/>
            <w:gridCol w:w="1237"/>
            <w:gridCol w:w="1238"/>
          </w:tblGrid>
        </w:tblGridChange>
      </w:tblGrid>
      <w:tr>
        <w:trPr>
          <w:cantSplit w:val="0"/>
          <w:tblHeader w:val="0"/>
        </w:trPr>
        <w:tc>
          <w:tcPr>
            <w:shd w:fill="auto"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shd w:fill="auto"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8+</w:t>
            </w:r>
          </w:p>
        </w:tc>
        <w:tc>
          <w:tcPr>
            <w:shd w:fill="auto"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10+</w:t>
            </w:r>
          </w:p>
        </w:tc>
        <w:tc>
          <w:tcPr>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12+</w:t>
            </w:r>
          </w:p>
        </w:tc>
        <w:tc>
          <w:tcPr>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14+</w:t>
            </w:r>
          </w:p>
        </w:tc>
        <w:tc>
          <w:tcPr>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16+</w:t>
            </w:r>
          </w:p>
        </w:tc>
        <w:tc>
          <w:tcPr>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18+</w:t>
            </w:r>
          </w:p>
        </w:tc>
        <w:tc>
          <w:tcPr>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Banned</w:t>
            </w:r>
          </w:p>
        </w:tc>
      </w:tr>
      <w:tr>
        <w:trPr>
          <w:cantSplit w:val="0"/>
          <w:tblHeader w:val="0"/>
        </w:trPr>
        <w:tc>
          <w:tcPr>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Biblical swearing or blasphemy (h***, d***, etc)</w:t>
            </w:r>
          </w:p>
        </w:tc>
        <w:tc>
          <w:tcPr>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or two at most </w:t>
            </w:r>
          </w:p>
        </w:tc>
        <w:tc>
          <w:tcPr>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Occasionally </w:t>
            </w:r>
          </w:p>
        </w:tc>
        <w:tc>
          <w:tcPr>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w:t>
            </w:r>
          </w:p>
        </w:tc>
        <w:tc>
          <w:tcPr>
            <w:shd w:fill="auto"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Frequently</w:t>
            </w:r>
          </w:p>
        </w:tc>
        <w:tc>
          <w:tcPr>
            <w:shd w:fill="auto" w:val="cle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Constantly</w:t>
            </w:r>
          </w:p>
        </w:tc>
        <w:tc>
          <w:tcPr>
            <w:shd w:fill="auto" w:val="cle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Can't get banned over just this</w:t>
            </w:r>
          </w:p>
        </w:tc>
      </w:tr>
      <w:tr>
        <w:trPr>
          <w:cantSplit w:val="0"/>
          <w:tblHeader w:val="0"/>
        </w:trPr>
        <w:tc>
          <w:tcPr>
            <w:shd w:fill="auto" w:val="cle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Name-calling swear words (a**, b****, ba*****, jacka**)</w:t>
            </w:r>
          </w:p>
        </w:tc>
        <w:tc>
          <w:tcPr>
            <w:shd w:fill="auto"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or two at most</w:t>
            </w:r>
          </w:p>
        </w:tc>
        <w:tc>
          <w:tcPr>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Occasionally </w:t>
            </w:r>
          </w:p>
        </w:tc>
        <w:tc>
          <w:tcPr>
            <w:shd w:fill="auto"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w:t>
            </w:r>
          </w:p>
        </w:tc>
        <w:tc>
          <w:tcPr>
            <w:shd w:fill="auto"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Frequently </w:t>
            </w:r>
          </w:p>
        </w:tc>
        <w:tc>
          <w:tcPr>
            <w:shd w:fill="auto" w:val="cle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Excessively</w:t>
            </w:r>
          </w:p>
        </w:tc>
      </w:tr>
      <w:tr>
        <w:trPr>
          <w:cantSplit w:val="0"/>
          <w:tblHeader w:val="0"/>
        </w:trPr>
        <w:tc>
          <w:tcPr>
            <w:shd w:fill="auto" w:val="cle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Crude swearing (sh**)</w:t>
            </w:r>
          </w:p>
        </w:tc>
        <w:tc>
          <w:tcPr>
            <w:shd w:fill="auto" w:val="cle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or two at most</w:t>
            </w:r>
          </w:p>
        </w:tc>
        <w:tc>
          <w:tcPr>
            <w:shd w:fill="auto" w:val="cle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Occasionally </w:t>
            </w:r>
          </w:p>
        </w:tc>
        <w:tc>
          <w:tcPr>
            <w:shd w:fill="auto" w:val="cle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w:t>
            </w:r>
          </w:p>
        </w:tc>
        <w:tc>
          <w:tcPr>
            <w:shd w:fill="auto" w:val="cle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Frequently</w:t>
            </w:r>
          </w:p>
        </w:tc>
      </w:tr>
      <w:tr>
        <w:trPr>
          <w:cantSplit w:val="0"/>
          <w:tblHeader w:val="0"/>
        </w:trPr>
        <w:tc>
          <w:tcPr>
            <w:shd w:fill="auto" w:val="cle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 sexual swearing, (F**k, etc)</w:t>
            </w:r>
          </w:p>
        </w:tc>
        <w:tc>
          <w:tcPr>
            <w:shd w:fill="auto" w:val="cle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w:t>
            </w:r>
          </w:p>
        </w:tc>
        <w:tc>
          <w:tcPr>
            <w:shd w:fill="auto" w:val="cle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w:t>
            </w:r>
          </w:p>
        </w:tc>
      </w:tr>
      <w:tr>
        <w:trPr>
          <w:cantSplit w:val="0"/>
          <w:tblHeader w:val="0"/>
        </w:trPr>
        <w:tc>
          <w:tcPr>
            <w:shd w:fill="auto" w:val="cle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LGBTQ promotion or normalization</w:t>
            </w:r>
          </w:p>
        </w:tc>
        <w:tc>
          <w:tcPr>
            <w:shd w:fill="auto" w:val="cle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or two minor references </w:t>
            </w:r>
          </w:p>
        </w:tc>
        <w:tc>
          <w:tcPr>
            <w:shd w:fill="auto" w:val="cle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Occasional minor references </w:t>
            </w:r>
          </w:p>
        </w:tc>
        <w:tc>
          <w:tcPr>
            <w:shd w:fill="auto" w:val="cle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references </w:t>
            </w:r>
          </w:p>
        </w:tc>
        <w:tc>
          <w:tcPr>
            <w:shd w:fill="auto" w:val="cle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 references </w:t>
            </w:r>
          </w:p>
        </w:tc>
        <w:tc>
          <w:tcPr>
            <w:shd w:fill="auto" w:val="cle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plot element</w:t>
            </w:r>
          </w:p>
        </w:tc>
      </w:tr>
      <w:tr>
        <w:trPr>
          <w:cantSplit w:val="0"/>
          <w:tblHeader w:val="0"/>
        </w:trPr>
        <w:tc>
          <w:tcPr>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w:t>
            </w:r>
          </w:p>
        </w:tc>
        <w:tc>
          <w:tcPr>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Subtle or abstract references only</w:t>
            </w:r>
          </w:p>
        </w:tc>
        <w:tc>
          <w:tcPr>
            <w:shd w:fill="auto" w:val="cle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subtle references, more references</w:t>
            </w:r>
          </w:p>
        </w:tc>
        <w:tc>
          <w:tcPr>
            <w:shd w:fill="auto" w:val="cle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marital, attempted rape, subtle descriptions </w:t>
            </w:r>
          </w:p>
        </w:tc>
        <w:tc>
          <w:tcPr>
            <w:shd w:fill="auto" w:val="cle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Rape, partial description </w:t>
            </w:r>
          </w:p>
        </w:tc>
        <w:tc>
          <w:tcPr>
            <w:shd w:fill="auto" w:val="cle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Graphic description </w:t>
            </w:r>
          </w:p>
        </w:tc>
      </w:tr>
      <w:tr>
        <w:trPr>
          <w:cantSplit w:val="0"/>
          <w:tblHeader w:val="0"/>
        </w:trPr>
        <w:tc>
          <w:tcPr>
            <w:shd w:fill="auto" w:val="cle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Violence</w:t>
            </w:r>
          </w:p>
        </w:tc>
        <w:tc>
          <w:tcPr>
            <w:shd w:fill="auto" w:val="cle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Mild Peril, cartoonish violence </w:t>
            </w:r>
          </w:p>
        </w:tc>
        <w:tc>
          <w:tcPr>
            <w:shd w:fill="auto" w:val="cle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Occasional non-graphic descriptions</w:t>
            </w:r>
          </w:p>
        </w:tc>
        <w:tc>
          <w:tcPr>
            <w:shd w:fill="auto" w:val="cle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 non-graphic descriptions</w:t>
            </w:r>
          </w:p>
        </w:tc>
        <w:tc>
          <w:tcPr>
            <w:shd w:fill="auto"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Somewhat graphic descriptions</w:t>
            </w:r>
          </w:p>
        </w:tc>
        <w:tc>
          <w:tcPr>
            <w:shd w:fill="auto" w:val="cle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Very graphic descriptions </w:t>
            </w:r>
          </w:p>
        </w:tc>
        <w:tc>
          <w:tcPr>
            <w:shd w:fill="auto" w:val="cle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Disturbing descriptions </w:t>
            </w:r>
          </w:p>
        </w:tc>
        <w:tc>
          <w:tcPr>
            <w:shd w:fill="auto" w:val="cle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 torture</w:t>
            </w:r>
          </w:p>
        </w:tc>
      </w:tr>
    </w:tbl>
    <w:p w:rsidR="00000000" w:rsidDel="00000000" w:rsidP="00000000" w:rsidRDefault="00000000" w:rsidRPr="00000000" w14:paraId="00000085">
      <w:pPr>
        <w:ind w:left="0" w:firstLine="0"/>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Book Reviews Chart</w:t>
      </w:r>
    </w:p>
    <w:p w:rsidR="00000000" w:rsidDel="00000000" w:rsidP="00000000" w:rsidRDefault="00000000" w:rsidRPr="00000000" w14:paraId="00000088">
      <w:pPr>
        <w:jc w:val="left"/>
        <w:rPr/>
      </w:pPr>
      <w:r w:rsidDel="00000000" w:rsidR="00000000" w:rsidRPr="00000000">
        <w:rPr>
          <w:rtl w:val="0"/>
        </w:rPr>
      </w:r>
    </w:p>
    <w:tbl>
      <w:tblPr>
        <w:tblStyle w:val="Table3"/>
        <w:tblW w:w="11004.0" w:type="dxa"/>
        <w:jc w:val="left"/>
        <w:tblInd w:w="-1104.0" w:type="dxa"/>
        <w:tblLayout w:type="fixed"/>
        <w:tblLook w:val="0000"/>
      </w:tblPr>
      <w:tblGrid>
        <w:gridCol w:w="1164"/>
        <w:gridCol w:w="1080"/>
        <w:gridCol w:w="2436"/>
        <w:gridCol w:w="1080"/>
        <w:gridCol w:w="900"/>
        <w:gridCol w:w="1164"/>
        <w:gridCol w:w="996"/>
        <w:gridCol w:w="2184"/>
        <w:tblGridChange w:id="0">
          <w:tblGrid>
            <w:gridCol w:w="1164"/>
            <w:gridCol w:w="1080"/>
            <w:gridCol w:w="2436"/>
            <w:gridCol w:w="1080"/>
            <w:gridCol w:w="900"/>
            <w:gridCol w:w="1164"/>
            <w:gridCol w:w="996"/>
            <w:gridCol w:w="2184"/>
          </w:tblGrid>
        </w:tblGridChange>
      </w:tblGrid>
      <w:tr>
        <w:trPr>
          <w:cantSplit w:val="0"/>
          <w:tblHeader w:val="0"/>
        </w:trPr>
        <w:tc>
          <w:tcPr>
            <w:shd w:fill="auto" w:val="cle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Last</w:t>
            </w:r>
          </w:p>
        </w:tc>
        <w:tc>
          <w:tcPr>
            <w:shd w:fill="auto" w:val="cle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First</w:t>
            </w:r>
          </w:p>
        </w:tc>
        <w:tc>
          <w:tcPr>
            <w:shd w:fill="auto" w:val="cle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shd w:fill="5abded" w:val="cle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Maturity</w:t>
            </w:r>
          </w:p>
        </w:tc>
        <w:tc>
          <w:tcPr>
            <w:shd w:fill="auto" w:val="cle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Clipped</w:t>
            </w:r>
          </w:p>
        </w:tc>
        <w:tc>
          <w:tcPr>
            <w:shd w:fill="auto" w:val="cle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Lemonade</w:t>
            </w:r>
          </w:p>
        </w:tc>
        <w:tc>
          <w:tcPr>
            <w:shd w:fill="auto" w:val="cle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Cayanne</w:t>
            </w:r>
          </w:p>
        </w:tc>
        <w:tc>
          <w:tcPr>
            <w:shd w:fill="auto" w:val="cle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p>
        </w:tc>
      </w:tr>
      <w:tr>
        <w:trPr>
          <w:cantSplit w:val="0"/>
          <w:tblHeader w:val="0"/>
        </w:trPr>
        <w:tc>
          <w:tcPr>
            <w:shd w:fill="auto"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Nelson</w:t>
            </w:r>
          </w:p>
        </w:tc>
        <w:tc>
          <w:tcPr>
            <w:shd w:fill="auto" w:val="cle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HJ</w:t>
            </w:r>
          </w:p>
        </w:tc>
        <w:tc>
          <w:tcPr>
            <w:shd w:fill="auto" w:val="cle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She</w:t>
            </w:r>
          </w:p>
        </w:tc>
        <w:tc>
          <w:tcPr>
            <w:shd w:fill="5abded" w:val="cle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16+</w:t>
            </w:r>
          </w:p>
        </w:tc>
        <w:tc>
          <w:tcPr>
            <w:shd w:fill="auto" w:val="cle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Pretty good- rated for salty language &amp; an attempted rape</w:t>
            </w:r>
          </w:p>
        </w:tc>
      </w:tr>
      <w:tr>
        <w:trPr>
          <w:cantSplit w:val="0"/>
          <w:tblHeader w:val="0"/>
        </w:trPr>
        <w:tc>
          <w:tcPr>
            <w:shd w:fill="auto"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Newbold</w:t>
            </w:r>
          </w:p>
        </w:tc>
        <w:tc>
          <w:tcPr>
            <w:shd w:fill="auto" w:val="cle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Ashtyn</w:t>
            </w:r>
          </w:p>
        </w:tc>
        <w:tc>
          <w:tcPr>
            <w:shd w:fill="auto" w:val="cle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Convenient Engagement </w:t>
            </w:r>
          </w:p>
        </w:tc>
        <w:tc>
          <w:tcPr>
            <w:shd w:fill="auto" w:val="cle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p>
        </w:tc>
        <w:tc>
          <w:tcPr>
            <w:shd w:fill="auto"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Nimmo</w:t>
            </w:r>
          </w:p>
        </w:tc>
        <w:tc>
          <w:tcPr>
            <w:shd w:fill="auto" w:val="cle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Jenny</w:t>
            </w:r>
          </w:p>
        </w:tc>
        <w:tc>
          <w:tcPr>
            <w:shd w:fill="auto" w:val="cle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"Charlie Bone" series</w:t>
            </w:r>
          </w:p>
        </w:tc>
        <w:tc>
          <w:tcPr>
            <w:shd w:fill="ffa438" w:val="cle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11+</w:t>
            </w:r>
          </w:p>
        </w:tc>
        <w:tc>
          <w:tcPr>
            <w:shd w:fill="auto" w:val="cle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Nix</w:t>
            </w:r>
          </w:p>
        </w:tc>
        <w:tc>
          <w:tcPr>
            <w:shd w:fill="auto" w:val="cle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Garth </w:t>
            </w:r>
          </w:p>
        </w:tc>
        <w:tc>
          <w:tcPr>
            <w:shd w:fill="auto" w:val="cle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Keys to the Kingdom" series (Mr. Monday, etc)</w:t>
            </w:r>
          </w:p>
        </w:tc>
        <w:tc>
          <w:tcPr>
            <w:shd w:fill="ff8052" w:val="cle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10+</w:t>
            </w:r>
          </w:p>
        </w:tc>
        <w:tc>
          <w:tcPr>
            <w:shd w:fill="auto" w:val="cle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Nix</w:t>
            </w:r>
          </w:p>
        </w:tc>
        <w:tc>
          <w:tcPr>
            <w:shd w:fill="auto" w:val="cle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Garth</w:t>
            </w:r>
          </w:p>
        </w:tc>
        <w:tc>
          <w:tcPr>
            <w:shd w:fill="auto" w:val="cle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Old Kingdom Series (Sabriel, Lirael, etc)</w:t>
            </w:r>
          </w:p>
        </w:tc>
        <w:tc>
          <w:tcPr>
            <w:shd w:fill="5abded" w:val="cle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16+</w:t>
            </w:r>
          </w:p>
        </w:tc>
        <w:tc>
          <w:tcPr>
            <w:shd w:fill="auto" w:val="cle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Noni</w:t>
            </w:r>
          </w:p>
        </w:tc>
        <w:tc>
          <w:tcPr>
            <w:shd w:fill="auto" w:val="cle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Lynette</w:t>
            </w:r>
          </w:p>
        </w:tc>
        <w:tc>
          <w:tcPr>
            <w:shd w:fill="auto" w:val="cle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Prison Healer", trilogy</w:t>
            </w:r>
          </w:p>
        </w:tc>
        <w:tc>
          <w:tcPr>
            <w:shd w:fill="6b86ed" w:val="cle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17+</w:t>
            </w:r>
          </w:p>
        </w:tc>
        <w:tc>
          <w:tcPr>
            <w:shd w:fill="auto" w:val="cle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shd w:fill="9fc5e8"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O'Brien</w:t>
            </w:r>
          </w:p>
        </w:tc>
        <w:tc>
          <w:tcPr>
            <w:shd w:fill="auto" w:val="cle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Sonia</w:t>
            </w:r>
          </w:p>
        </w:tc>
        <w:tc>
          <w:tcPr>
            <w:shd w:fill="auto" w:val="cle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Epicenter</w:t>
            </w:r>
          </w:p>
        </w:tc>
        <w:tc>
          <w:tcPr>
            <w:shd w:fill="ffd34d"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Ages 12+</w:t>
            </w:r>
          </w:p>
        </w:tc>
        <w:tc>
          <w:tcPr>
            <w:shd w:fill="auto" w:val="cle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shd w:fill="9fc5e8" w:val="cle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O'Dell</w:t>
            </w:r>
          </w:p>
        </w:tc>
        <w:tc>
          <w:tcPr>
            <w:shd w:fill="auto" w:val="cle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Scott</w:t>
            </w:r>
          </w:p>
        </w:tc>
        <w:tc>
          <w:tcPr>
            <w:shd w:fill="auto" w:val="cle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works</w:t>
            </w:r>
          </w:p>
        </w:tc>
        <w:tc>
          <w:tcPr>
            <w:shd w:fill="auto" w:val="cle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p>
        </w:tc>
        <w:tc>
          <w:tcPr>
            <w:shd w:fill="auto" w:val="cle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bl>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rtl w:val="0"/>
        </w:rPr>
      </w:r>
    </w:p>
    <w:p w:rsidR="00000000" w:rsidDel="00000000" w:rsidP="00000000" w:rsidRDefault="00000000" w:rsidRPr="00000000" w14:paraId="000000D4">
      <w:pPr>
        <w:rPr>
          <w:b w:val="1"/>
          <w:sz w:val="32"/>
          <w:szCs w:val="32"/>
        </w:rPr>
      </w:pPr>
      <w:r w:rsidDel="00000000" w:rsidR="00000000" w:rsidRPr="00000000">
        <w:rPr>
          <w:rtl w:val="0"/>
        </w:rPr>
      </w:r>
    </w:p>
    <w:p w:rsidR="00000000" w:rsidDel="00000000" w:rsidP="00000000" w:rsidRDefault="00000000" w:rsidRPr="00000000" w14:paraId="000000D5">
      <w:pPr>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4495800</wp:posOffset>
            </wp:positionH>
            <wp:positionV relativeFrom="paragraph">
              <wp:posOffset>45720</wp:posOffset>
            </wp:positionV>
            <wp:extent cx="1066800" cy="963295"/>
            <wp:effectExtent b="0" l="0" r="0" t="0"/>
            <wp:wrapSquare wrapText="bothSides" distB="0" distT="0" distL="0" distR="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066800" cy="9632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3857625</wp:posOffset>
            </wp:positionH>
            <wp:positionV relativeFrom="paragraph">
              <wp:posOffset>1581150</wp:posOffset>
            </wp:positionV>
            <wp:extent cx="786130" cy="1110615"/>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86130" cy="11106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-476249</wp:posOffset>
            </wp:positionH>
            <wp:positionV relativeFrom="paragraph">
              <wp:posOffset>161925</wp:posOffset>
            </wp:positionV>
            <wp:extent cx="2610485" cy="3480435"/>
            <wp:effectExtent b="0" l="0" r="0" t="0"/>
            <wp:wrapSquare wrapText="bothSides" distB="0" distT="0" distL="0" distR="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10485" cy="34804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1069340</wp:posOffset>
            </wp:positionH>
            <wp:positionV relativeFrom="paragraph">
              <wp:posOffset>3561079</wp:posOffset>
            </wp:positionV>
            <wp:extent cx="4538980" cy="3025775"/>
            <wp:effectExtent b="0" l="0" r="0" t="0"/>
            <wp:wrapSquare wrapText="bothSides" distB="0" distT="0" distL="0" distR="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38980" cy="3025775"/>
                    </a:xfrm>
                    <a:prstGeom prst="rect"/>
                    <a:ln/>
                  </pic:spPr>
                </pic:pic>
              </a:graphicData>
            </a:graphic>
          </wp:anchor>
        </w:drawing>
      </w:r>
    </w:p>
    <w:p w:rsidR="00000000" w:rsidDel="00000000" w:rsidP="00000000" w:rsidRDefault="00000000" w:rsidRPr="00000000" w14:paraId="000000D6">
      <w:pPr>
        <w:spacing w:after="0" w:before="0" w:lineRule="auto"/>
        <w:rPr>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3275"/>
            <wp:effectExtent b="0" l="0" r="0" t="0"/>
            <wp:wrapSquare wrapText="bothSides" distB="0" distT="0" distL="0" distR="0"/>
            <wp:docPr id="1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D7">
      <w:pPr>
        <w:jc w:val="center"/>
        <w:rPr>
          <w:b w:val="1"/>
          <w:sz w:val="32"/>
          <w:szCs w:val="32"/>
        </w:rPr>
      </w:pPr>
      <w:r w:rsidDel="00000000" w:rsidR="00000000" w:rsidRPr="00000000">
        <w:rPr>
          <w:rtl w:val="0"/>
        </w:rPr>
      </w:r>
    </w:p>
    <w:p w:rsidR="00000000" w:rsidDel="00000000" w:rsidP="00000000" w:rsidRDefault="00000000" w:rsidRPr="00000000" w14:paraId="000000D8">
      <w:pPr>
        <w:jc w:val="center"/>
        <w:rPr>
          <w:b w:val="1"/>
          <w:sz w:val="32"/>
          <w:szCs w:val="32"/>
        </w:rPr>
      </w:pPr>
      <w:r w:rsidDel="00000000" w:rsidR="00000000" w:rsidRPr="00000000">
        <w:rPr>
          <w:rtl w:val="0"/>
        </w:rPr>
      </w:r>
    </w:p>
    <w:p w:rsidR="00000000" w:rsidDel="00000000" w:rsidP="00000000" w:rsidRDefault="00000000" w:rsidRPr="00000000" w14:paraId="000000D9">
      <w:pPr>
        <w:jc w:val="center"/>
        <w:rPr>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3275"/>
            <wp:effectExtent b="0" l="0" r="0" t="0"/>
            <wp:wrapSquare wrapText="bothSides" distB="0" distT="0" distL="0" distR="0"/>
            <wp:docPr id="1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DA">
      <w:pPr>
        <w:jc w:val="center"/>
        <w:rPr>
          <w:b w:val="1"/>
          <w:sz w:val="32"/>
          <w:szCs w:val="32"/>
        </w:rPr>
      </w:pPr>
      <w:r w:rsidDel="00000000" w:rsidR="00000000" w:rsidRPr="00000000">
        <w:rPr>
          <w:b w:val="1"/>
          <w:sz w:val="32"/>
          <w:szCs w:val="32"/>
          <w:rtl w:val="0"/>
        </w:rPr>
        <w:t xml:space="preserve">Wireframes</w:t>
      </w:r>
    </w:p>
    <w:p w:rsidR="00000000" w:rsidDel="00000000" w:rsidP="00000000" w:rsidRDefault="00000000" w:rsidRPr="00000000" w14:paraId="000000DB">
      <w:pPr>
        <w:pStyle w:val="Heading3"/>
        <w:spacing w:after="280" w:before="280" w:lineRule="auto"/>
        <w:jc w:val="center"/>
        <w:rPr/>
      </w:pPr>
      <w:r w:rsidDel="00000000" w:rsidR="00000000" w:rsidRPr="00000000">
        <w:rPr>
          <w:rtl w:val="0"/>
        </w:rPr>
        <w:t xml:space="preserve">Home</w:t>
      </w:r>
    </w:p>
    <w:p w:rsidR="00000000" w:rsidDel="00000000" w:rsidP="00000000" w:rsidRDefault="00000000" w:rsidRPr="00000000" w14:paraId="000000DC">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1028700</wp:posOffset>
            </wp:positionH>
            <wp:positionV relativeFrom="paragraph">
              <wp:posOffset>0</wp:posOffset>
            </wp:positionV>
            <wp:extent cx="4914900" cy="3343275"/>
            <wp:effectExtent b="0" l="0" r="0" t="0"/>
            <wp:wrapSquare wrapText="bothSides" distB="0" distT="0" distL="0" distR="0"/>
            <wp:docPr id="11" name="image10.jpg"/>
            <a:graphic>
              <a:graphicData uri="http://schemas.openxmlformats.org/drawingml/2006/picture">
                <pic:pic>
                  <pic:nvPicPr>
                    <pic:cNvPr id="0" name="image10.jpg"/>
                    <pic:cNvPicPr preferRelativeResize="0"/>
                  </pic:nvPicPr>
                  <pic:blipFill>
                    <a:blip r:embed="rId17"/>
                    <a:srcRect b="0" l="17307" r="0" t="0"/>
                    <a:stretch>
                      <a:fillRect/>
                    </a:stretch>
                  </pic:blipFill>
                  <pic:spPr>
                    <a:xfrm>
                      <a:off x="0" y="0"/>
                      <a:ext cx="4914900" cy="3343275"/>
                    </a:xfrm>
                    <a:prstGeom prst="rect"/>
                    <a:ln/>
                  </pic:spPr>
                </pic:pic>
              </a:graphicData>
            </a:graphic>
          </wp:anchor>
        </w:drawing>
      </w:r>
    </w:p>
    <w:p w:rsidR="00000000" w:rsidDel="00000000" w:rsidP="00000000" w:rsidRDefault="00000000" w:rsidRPr="00000000" w14:paraId="000000DD">
      <w:pPr>
        <w:jc w:val="center"/>
        <w:rPr/>
      </w:pPr>
      <w:r w:rsidDel="00000000" w:rsidR="00000000" w:rsidRPr="00000000">
        <w:rPr>
          <w:rtl w:val="0"/>
        </w:rPr>
        <w:t xml:space="preserve">(I would prefer that you format the text so that it is not behind Savy. I want it all to be readible.)</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t xml:space="preserve">*For the purposes of this project, I am going by a psuedonym – Savannah “Savvy” Henderson. I do not want my real name associated with this project, so please; do not put my real name anywhere on this project. Brother Alvey is aware of this, and will know who you mean. </w:t>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280" w:before="280" w:lineRule="auto"/>
    </w:pPr>
    <w:rPr>
      <w:b w:val="1"/>
      <w:sz w:val="48"/>
      <w:szCs w:val="48"/>
    </w:rPr>
  </w:style>
  <w:style w:type="paragraph" w:styleId="Heading2">
    <w:name w:val="heading 2"/>
    <w:basedOn w:val="Normal"/>
    <w:next w:val="Normal"/>
    <w:pPr>
      <w:spacing w:after="280" w:before="280" w:lineRule="auto"/>
    </w:pPr>
    <w:rPr>
      <w:b w:val="1"/>
      <w:sz w:val="36"/>
      <w:szCs w:val="36"/>
    </w:rPr>
  </w:style>
  <w:style w:type="paragraph" w:styleId="Heading3">
    <w:name w:val="heading 3"/>
    <w:basedOn w:val="Normal"/>
    <w:next w:val="Normal"/>
    <w:pPr>
      <w:spacing w:after="280" w:before="280" w:lineRule="auto"/>
    </w:pPr>
    <w:rPr>
      <w:b w:val="1"/>
      <w:sz w:val="27"/>
      <w:szCs w:val="27"/>
    </w:rPr>
  </w:style>
  <w:style w:type="paragraph" w:styleId="Heading4">
    <w:name w:val="heading 4"/>
    <w:basedOn w:val="Normal"/>
    <w:next w:val="Normal"/>
    <w:pPr>
      <w:spacing w:after="280" w:before="28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0.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youtube.com/@merrowwood"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jpg"/><Relationship Id="rId14" Type="http://schemas.openxmlformats.org/officeDocument/2006/relationships/image" Target="media/image7.png"/><Relationship Id="rId17" Type="http://schemas.openxmlformats.org/officeDocument/2006/relationships/image" Target="media/image10.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