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746"/>
        <w:gridCol w:w="2080"/>
        <w:gridCol w:w="5"/>
        <w:gridCol w:w="7"/>
      </w:tblGrid>
      <w:tr w:rsidR="007D4CF3" w:rsidRPr="007D4CF3" w:rsidTr="007D4CF3">
        <w:trPr>
          <w:trHeight w:val="299"/>
        </w:trPr>
        <w:tc>
          <w:tcPr>
            <w:tcW w:w="7424" w:type="dxa"/>
            <w:noWrap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742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24"/>
            </w:tblGrid>
            <w:tr w:rsidR="007D4CF3" w:rsidRPr="007D4CF3">
              <w:tc>
                <w:tcPr>
                  <w:tcW w:w="0" w:type="auto"/>
                  <w:vAlign w:val="center"/>
                  <w:hideMark/>
                </w:tcPr>
                <w:p w:rsidR="007D4CF3" w:rsidRPr="007D4CF3" w:rsidRDefault="007D4CF3" w:rsidP="007D4CF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 xml:space="preserve">Ana Cecilia Durango </w:t>
                  </w:r>
                  <w:proofErr w:type="spellStart"/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>Durango</w:t>
                  </w:r>
                  <w:proofErr w:type="spellEnd"/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1" name="Imagen 1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CF3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16:26 (hace 16 horas)</w:t>
            </w:r>
          </w:p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F3" w:rsidRPr="007D4CF3" w:rsidTr="007D4CF3">
        <w:trPr>
          <w:trHeight w:val="299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095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1"/>
            </w:tblGrid>
            <w:tr w:rsidR="007D4CF3" w:rsidRPr="007D4CF3">
              <w:tc>
                <w:tcPr>
                  <w:tcW w:w="0" w:type="auto"/>
                  <w:noWrap/>
                  <w:vAlign w:val="center"/>
                  <w:hideMark/>
                </w:tcPr>
                <w:p w:rsidR="007D4CF3" w:rsidRPr="007D4CF3" w:rsidRDefault="007D4CF3" w:rsidP="007D4CF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alba, Alexandra, Amparo, Amparo, Andrea, Angelica, luzelenazapata., Beatriz, ceralza, Cesar, CLara, DY, Efiensa, Eliana, joseelvilla, Enriqueta, Flabio, Gloria, Hugo, INVEPE-, juanitanunez779, Luz, Luz, Maria, monica</w:t>
                  </w:r>
                </w:p>
                <w:p w:rsidR="007D4CF3" w:rsidRPr="007D4CF3" w:rsidRDefault="007D4CF3" w:rsidP="007D4CF3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5" name=":l6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6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</w:p>
        </w:tc>
      </w:tr>
    </w:tbl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Asunto: RV: Nuevas coberturas/servicios 2016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Reciban un cordial saludo y desearles un feliz nuevo año 2016, les envío las excelentes cambios a los productos y,  recuerden que estos cambios también aplican para los colectivos,   garanticemos que todos los usuarios de MP tengamos estos cambios para el </w:t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2016 .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Este nuevo año 2016 es un año de retos y estamos seguros que con el trabajo de todos seguiremos  siendo los mejores</w:t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..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Me permito remitirles la información de los cambios que se han dado en términos de coberturas y/o servicios para este año en algunos productos de MP, los cuales aplican para todos los usuarios no solo los nuevos.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·        Programa Asociado, su principal cambio es que la bolsa de hospitalización se vuelve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reinstalable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tal como funciona hoy plata joven.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Programa ORO, Tratamiento para cáncer disminución de periodo de carencia a 6 meses, medicamentos ambulatorios Post-Hospitalarios derivados de hospitalizaciones autorizadas por Coomeva Medicina Prepagada hasta 30 días posteriores al evento cobertura, de $400.000 por usuario año contrato, bajo la modalidad de reembolso a través de ACE Seguros.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Asistencias, hemos cambiado el proveedor de asistencias ahora es GEA Colombia y mejorado algunas de ellas para los programas Oro y Oro Plus así: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traslado a citas médicas a usuarios con incapacidad mayor a 3 días, 4 eventos al año por usuario con  un tiempo de hora y media por servicio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acompañamiento a exámenes médicos a usuarios con incapacidad mayor a 3 días, eventos ilimitados, donde no haya cobertura puede hacerse bajo la modalidad de reembolso previa autorización del servicio a través de GEA.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Servicio de mensajería por convalecencia a usuarios con incapacidad mayor a 3 días y hasta máximo 15 días posteriores a la misma.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br/>
        <w:t>o   Orientación jurídica telefónica, servicios de asesoría legal telefónica las 24 horas del día, los 365 días del año, para cualquier consulta telefónica, relacionada con asuntos comerciales, laborales, civiles y familiares.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Marido Sustituto, siempre que el usuario requiera un servicio de instalación de televisores, repisas, trabajos menores en casa, con un tope de 2 eventos al año un monto de cobertura de hasta $300.000 combinado.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Asistencia tecnológica telefónica, para resolver inquietudes en materia de configuración de periféricos instalación de antispyware, instalación de anti virus y filtrado de contenidos, instalación y diagnóstico y asesoramiento en problemas de PC,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Tablet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Ipad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sin límite de eventos.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Se debe tener en cuenta que la solicitud de este servicio es a través de la línea 018000183222 o en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Bogota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7431222 la confirmación de la prestación de los servicios se hará una vez se valide que la incapacidad sea mayor a 3 días, para los que aplique esta condición; para lo cual el usuario debe enviar el scanner de la incapacidad en el transcurso del mismo día de solicitud del servicio a los siguientes correos:</w:t>
      </w:r>
      <w:hyperlink r:id="rId5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6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&gt;,</w:t>
      </w:r>
      <w:hyperlink r:id="rId7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alvarezc@co.geainternacional.com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8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Les recordamos las coberturas exclusivas para el plan asociado en los programas Oro, Asociado y Tradicional especial las cuales estaban vigentes desde el año pasado.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Programa Asociado, PROCEDIMIENTOS DIAGNOSTICOS COMPLEJOS a partir del 1 día del mes 13, Lesiones Ocasionadas por Deportes de Alto Riesgo al  100% a partir del 1er día del mes 4, Hospitalización Psiquiátrica 20 días por usuario / año contrato, Material de Osteosíntesis- Incluimos la cobertura  por 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hasta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(15) SMMLV por enfermedad general, Servicio de traslado Aéreo- Se incluye bajo la modalidad de reembolso, un (1) traslado por usuario por año contrato hasta (15) SMMLV.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Programa Oro, Transfusión de Sangre ilimitada, Material Osteosíntesis 20 SMMLV, Hospitalización Psiquiátrica disminuimos el periodo de carencia pasando del  primer día del 4 mes a el primer día del 2 mes, Servicio de Ambulancia Terrestre 5 eventos usuario año contrato, cobertura Maternidad usuaria sola al primer día del segundo mes.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Tradicional Especial, hasta 3 consultas especializadas usuario año contrato por fuera de la red a través de reembolso a tarifas Coomeva MP en especialidades no 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>incluidas en el programa (solo consulta).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Convenio comercial con Gestión Medica en Salud para el envío de medicamentos a domicilio a todos los usuarios de Coomeva Medicina Prepagada independiente del programa y además seguimiento en la finalización de su tratamiento, con un beneficio de descuento del 10% o del 12% si además es asociado a la cooperativa, tienen disponibles todos los medios de pago. Líneas de atención en Bogotá 2151772 y resto del país 3105739703.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Les adjunto piezas que empezaran a circular para promocionar algunos de estos servicios.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Cualquier inquietud estamos atentos a resolverla.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abrazo,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Luz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Karime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Gonzalez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B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Directora Nacional Producto MP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Coomeva Medicina Prepagada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Sede Principal Paso Ancho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hyperlink r:id="rId9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10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Tel: 57 (2) 3330000 Ext. 31619 - 31612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Cali Colombia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[Descripción: Descripción: Descripción: Descripción: </w:t>
      </w:r>
      <w:hyperlink r:id="rId11" w:tgtFrame="_blank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http://intranet.coomeva.com.co/imagenes/galeria/img101828.jpeg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]</w:t>
      </w:r>
    </w:p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3 archivos adjuntos</w:t>
      </w:r>
    </w:p>
    <w:p w:rsidR="007D4CF3" w:rsidRPr="007D4CF3" w:rsidRDefault="007D4CF3" w:rsidP="007D4CF3">
      <w:pPr>
        <w:shd w:val="clear" w:color="auto" w:fill="F5F5F5"/>
        <w:spacing w:after="0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D4CF3" w:rsidP="007D4CF3">
      <w:pPr>
        <w:shd w:val="clear" w:color="auto" w:fill="F5F5F5"/>
        <w:spacing w:after="131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"https://mail.google.com/mail/u/0/?ui=2&amp;ik=c3a38a3f4a&amp;view=att&amp;th=15213afab09d0498&amp;attid=0.1.0&amp;disp=safe&amp;zw"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image001.jpg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6" name=":m6" descr="https://ssl.gstatic.com/docs/doclist/images/mediatype/icon_1_image_x1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6" descr="https://ssl.gstatic.com/docs/doclist/images/mediatype/icon_1_image_x1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image001.jpg</w:t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"https://mail.google.com/mail/u/0/?ui=2&amp;ik=c3a38a3f4a&amp;view=att&amp;th=15213afab09d0498&amp;attid=0.1.1&amp;disp=safe&amp;zw"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7" name=":ls" descr="https://ssl.gstatic.com/docs/doclist/images/mediatype/icon_1_image_x1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s" descr="https://ssl.gstatic.com/docs/doclist/images/mediatype/icon_1_image_x1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CampanaMedicamentosMP_CC1115-OPC1.jpg</w:t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"https://mail.google.com/mail/u/0/?ui=2&amp;ik=c3a38a3f4a&amp;view=att&amp;th=15213afab09d0498&amp;attid=0.1.2&amp;disp=safe&amp;zw"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="007D4CF3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CampanaMedicamentosMP_CC1115-OPC2.jpg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8" name=":ky" descr="https://ssl.gstatic.com/docs/doclist/images/mediatype/icon_1_image_x1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ky" descr="https://ssl.gstatic.com/docs/doclist/images/mediatype/icon_1_image_x1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CampanaMedicamentosMP_CC1115-OPC2.jpg</w:t>
      </w:r>
    </w:p>
    <w:p w:rsidR="007D4CF3" w:rsidRPr="007D4CF3" w:rsidRDefault="00720E9F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4E02C5" w:rsidRDefault="00364558"/>
    <w:sectPr w:rsidR="004E02C5" w:rsidSect="0001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D4CF3"/>
    <w:rsid w:val="000013E6"/>
    <w:rsid w:val="0001704D"/>
    <w:rsid w:val="001F181D"/>
    <w:rsid w:val="00364558"/>
    <w:rsid w:val="00720E9F"/>
    <w:rsid w:val="007D4CF3"/>
    <w:rsid w:val="009C601F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D"/>
  </w:style>
  <w:style w:type="paragraph" w:styleId="Ttulo3">
    <w:name w:val="heading 3"/>
    <w:basedOn w:val="Normal"/>
    <w:link w:val="Ttulo3Car"/>
    <w:uiPriority w:val="9"/>
    <w:qFormat/>
    <w:rsid w:val="007D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4CF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7D4CF3"/>
  </w:style>
  <w:style w:type="character" w:customStyle="1" w:styleId="g3">
    <w:name w:val="g3"/>
    <w:basedOn w:val="Fuentedeprrafopredeter"/>
    <w:rsid w:val="007D4CF3"/>
  </w:style>
  <w:style w:type="character" w:customStyle="1" w:styleId="hb">
    <w:name w:val="hb"/>
    <w:basedOn w:val="Fuentedeprrafopredeter"/>
    <w:rsid w:val="007D4CF3"/>
  </w:style>
  <w:style w:type="character" w:customStyle="1" w:styleId="apple-converted-space">
    <w:name w:val="apple-converted-space"/>
    <w:basedOn w:val="Fuentedeprrafopredeter"/>
    <w:rsid w:val="007D4CF3"/>
  </w:style>
  <w:style w:type="character" w:customStyle="1" w:styleId="g2">
    <w:name w:val="g2"/>
    <w:basedOn w:val="Fuentedeprrafopredeter"/>
    <w:rsid w:val="007D4CF3"/>
  </w:style>
  <w:style w:type="character" w:styleId="Hipervnculo">
    <w:name w:val="Hyperlink"/>
    <w:basedOn w:val="Fuentedeprrafopredeter"/>
    <w:uiPriority w:val="99"/>
    <w:semiHidden/>
    <w:unhideWhenUsed/>
    <w:rsid w:val="007D4CF3"/>
    <w:rPr>
      <w:color w:val="0000FF"/>
      <w:u w:val="single"/>
    </w:rPr>
  </w:style>
  <w:style w:type="character" w:customStyle="1" w:styleId="avw">
    <w:name w:val="avw"/>
    <w:basedOn w:val="Fuentedeprrafopredeter"/>
    <w:rsid w:val="007D4CF3"/>
  </w:style>
  <w:style w:type="character" w:customStyle="1" w:styleId="azo">
    <w:name w:val="azo"/>
    <w:basedOn w:val="Fuentedeprrafopredeter"/>
    <w:rsid w:val="007D4CF3"/>
  </w:style>
  <w:style w:type="character" w:customStyle="1" w:styleId="a3i">
    <w:name w:val="a3i"/>
    <w:basedOn w:val="Fuentedeprrafopredeter"/>
    <w:rsid w:val="007D4CF3"/>
  </w:style>
  <w:style w:type="character" w:customStyle="1" w:styleId="av3">
    <w:name w:val="av3"/>
    <w:basedOn w:val="Fuentedeprrafopredeter"/>
    <w:rsid w:val="007D4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13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8" w:color="auto"/>
            <w:bottom w:val="none" w:sz="0" w:space="0" w:color="auto"/>
            <w:right w:val="none" w:sz="0" w:space="0" w:color="auto"/>
          </w:divBdr>
          <w:divsChild>
            <w:div w:id="709189350">
              <w:marLeft w:val="8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724293">
                      <w:marLeft w:val="-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4861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98956">
                  <w:marLeft w:val="0"/>
                  <w:marRight w:val="281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292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006">
                      <w:marLeft w:val="0"/>
                      <w:marRight w:val="0"/>
                      <w:marTop w:val="131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77559">
                              <w:marLeft w:val="-1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35908">
                      <w:marLeft w:val="-2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914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5372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3878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inaco@co.geainternacional.co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lvarezc@co.geainternacional.com" TargetMode="External"/><Relationship Id="rId12" Type="http://schemas.openxmlformats.org/officeDocument/2006/relationships/hyperlink" Target="https://mail.google.com/mail/u/0/?ui=2&amp;ik=c3a38a3f4a&amp;view=att&amp;th=15213afab09d0498&amp;attid=0.1.0&amp;disp=safe&amp;z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abinaco@co.geainternacional.com" TargetMode="External"/><Relationship Id="rId11" Type="http://schemas.openxmlformats.org/officeDocument/2006/relationships/hyperlink" Target="http://intranet.coomeva.com.co/imagenes/galeria/img101828.jpeg" TargetMode="External"/><Relationship Id="rId5" Type="http://schemas.openxmlformats.org/officeDocument/2006/relationships/hyperlink" Target="mailto:cabinaco@co.geainternacional.com" TargetMode="External"/><Relationship Id="rId15" Type="http://schemas.openxmlformats.org/officeDocument/2006/relationships/hyperlink" Target="https://mail.google.com/mail/u/0/?ui=2&amp;ik=c3a38a3f4a&amp;view=att&amp;th=15213afab09d0498&amp;attid=0.1.2&amp;disp=safe&amp;zw" TargetMode="External"/><Relationship Id="rId10" Type="http://schemas.openxmlformats.org/officeDocument/2006/relationships/hyperlink" Target="mailto:luzk_gonzalez@coomeva.com.co" TargetMode="External"/><Relationship Id="rId4" Type="http://schemas.openxmlformats.org/officeDocument/2006/relationships/image" Target="media/image1.gif"/><Relationship Id="rId9" Type="http://schemas.openxmlformats.org/officeDocument/2006/relationships/hyperlink" Target="mailto:luzk_gonzalez@coomeva.com.co" TargetMode="External"/><Relationship Id="rId14" Type="http://schemas.openxmlformats.org/officeDocument/2006/relationships/hyperlink" Target="https://mail.google.com/mail/u/0/?ui=2&amp;ik=c3a38a3f4a&amp;view=att&amp;th=15213afab09d0498&amp;attid=0.1.1&amp;disp=safe&amp;z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5652</Characters>
  <Application>Microsoft Office Word</Application>
  <DocSecurity>0</DocSecurity>
  <Lines>47</Lines>
  <Paragraphs>13</Paragraphs>
  <ScaleCrop>false</ScaleCrop>
  <Company>Hewlett-Packard</Company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2016-02-03T12:08:00Z</dcterms:created>
  <dcterms:modified xsi:type="dcterms:W3CDTF">2016-02-03T12:08:00Z</dcterms:modified>
</cp:coreProperties>
</file>