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46335" w14:textId="7A18B306" w:rsidR="0033608F" w:rsidRDefault="0033608F" w:rsidP="008379B5">
      <w:pPr>
        <w:rPr>
          <w:lang w:val="es-ES"/>
        </w:rPr>
      </w:pPr>
    </w:p>
    <w:p w14:paraId="531473CB" w14:textId="77777777" w:rsidR="0033608F" w:rsidRDefault="0033608F" w:rsidP="0033608F">
      <w:pPr>
        <w:rPr>
          <w:lang w:val="es-ES"/>
        </w:rPr>
      </w:pPr>
    </w:p>
    <w:p w14:paraId="071467E9" w14:textId="77777777" w:rsidR="0033608F" w:rsidRPr="0033608F" w:rsidRDefault="0033608F" w:rsidP="0033608F">
      <w:pPr>
        <w:rPr>
          <w:sz w:val="44"/>
          <w:szCs w:val="44"/>
          <w:lang w:val="es-ES"/>
        </w:rPr>
      </w:pPr>
    </w:p>
    <w:p w14:paraId="52C40F8F" w14:textId="77777777" w:rsidR="0033608F" w:rsidRDefault="0033608F" w:rsidP="0033608F">
      <w:pPr>
        <w:jc w:val="center"/>
        <w:rPr>
          <w:sz w:val="44"/>
          <w:szCs w:val="44"/>
          <w:lang w:val="es-ES"/>
        </w:rPr>
      </w:pPr>
    </w:p>
    <w:p w14:paraId="7856F29F" w14:textId="77777777" w:rsidR="0033608F" w:rsidRDefault="0033608F" w:rsidP="0033608F">
      <w:pPr>
        <w:jc w:val="center"/>
        <w:rPr>
          <w:sz w:val="44"/>
          <w:szCs w:val="44"/>
          <w:lang w:val="es-ES"/>
        </w:rPr>
      </w:pPr>
    </w:p>
    <w:p w14:paraId="2976829E" w14:textId="77777777" w:rsidR="0033608F" w:rsidRPr="0033608F" w:rsidRDefault="0033608F" w:rsidP="0033608F">
      <w:pPr>
        <w:jc w:val="center"/>
        <w:rPr>
          <w:b/>
          <w:bCs/>
          <w:sz w:val="44"/>
          <w:szCs w:val="44"/>
          <w:lang w:val="es-ES"/>
        </w:rPr>
      </w:pPr>
    </w:p>
    <w:p w14:paraId="03944AF0" w14:textId="3AA6BB91" w:rsidR="0033608F" w:rsidRPr="0033608F" w:rsidRDefault="0033608F" w:rsidP="0033608F">
      <w:pPr>
        <w:jc w:val="center"/>
        <w:rPr>
          <w:b/>
          <w:bCs/>
          <w:sz w:val="44"/>
          <w:szCs w:val="44"/>
          <w:lang w:val="es-ES"/>
        </w:rPr>
      </w:pPr>
      <w:r w:rsidRPr="0033608F">
        <w:rPr>
          <w:b/>
          <w:bCs/>
          <w:sz w:val="44"/>
          <w:szCs w:val="44"/>
          <w:lang w:val="es-ES"/>
        </w:rPr>
        <w:t>UNIVERSIDAD TECNOLÓGICA DE NOGALES</w:t>
      </w:r>
    </w:p>
    <w:p w14:paraId="37B549AF" w14:textId="77777777" w:rsidR="0033608F" w:rsidRPr="0033608F" w:rsidRDefault="0033608F" w:rsidP="0033608F">
      <w:pPr>
        <w:rPr>
          <w:b/>
          <w:bCs/>
          <w:lang w:val="es-ES"/>
        </w:rPr>
      </w:pPr>
    </w:p>
    <w:p w14:paraId="314A1E9C" w14:textId="10AC4774" w:rsidR="0033608F" w:rsidRPr="0033608F" w:rsidRDefault="0033608F" w:rsidP="0033608F">
      <w:pPr>
        <w:jc w:val="center"/>
        <w:rPr>
          <w:b/>
          <w:bCs/>
          <w:sz w:val="36"/>
          <w:szCs w:val="36"/>
          <w:lang w:val="es-ES"/>
        </w:rPr>
      </w:pPr>
      <w:r w:rsidRPr="0033608F">
        <w:rPr>
          <w:b/>
          <w:bCs/>
          <w:sz w:val="36"/>
          <w:szCs w:val="36"/>
          <w:lang w:val="es-ES"/>
        </w:rPr>
        <w:t>PLAN ANUAL DE DESARROLLO ARCHIVÍSTICO</w:t>
      </w:r>
    </w:p>
    <w:p w14:paraId="2E6F28B5" w14:textId="77777777" w:rsidR="0033608F" w:rsidRPr="0033608F" w:rsidRDefault="0033608F" w:rsidP="0033608F">
      <w:pPr>
        <w:jc w:val="center"/>
        <w:rPr>
          <w:b/>
          <w:bCs/>
          <w:sz w:val="32"/>
          <w:szCs w:val="32"/>
          <w:lang w:val="es-ES"/>
        </w:rPr>
      </w:pPr>
    </w:p>
    <w:p w14:paraId="672FF3EB" w14:textId="41672E7C" w:rsidR="0033608F" w:rsidRPr="0033608F" w:rsidRDefault="0033608F" w:rsidP="0033608F">
      <w:pPr>
        <w:jc w:val="center"/>
        <w:rPr>
          <w:b/>
          <w:bCs/>
          <w:sz w:val="40"/>
          <w:szCs w:val="40"/>
          <w:lang w:val="es-ES"/>
        </w:rPr>
      </w:pPr>
      <w:r w:rsidRPr="0033608F">
        <w:rPr>
          <w:b/>
          <w:bCs/>
          <w:sz w:val="40"/>
          <w:szCs w:val="40"/>
          <w:lang w:val="es-ES"/>
        </w:rPr>
        <w:t>2022</w:t>
      </w:r>
    </w:p>
    <w:p w14:paraId="59653B86" w14:textId="77777777" w:rsidR="0033608F" w:rsidRDefault="0033608F" w:rsidP="0033608F">
      <w:pPr>
        <w:jc w:val="center"/>
        <w:rPr>
          <w:sz w:val="32"/>
          <w:szCs w:val="32"/>
          <w:lang w:val="es-ES"/>
        </w:rPr>
      </w:pPr>
    </w:p>
    <w:p w14:paraId="4F079FDD" w14:textId="77777777" w:rsidR="0033608F" w:rsidRDefault="0033608F" w:rsidP="0033608F">
      <w:pPr>
        <w:jc w:val="center"/>
        <w:rPr>
          <w:sz w:val="32"/>
          <w:szCs w:val="32"/>
          <w:lang w:val="es-ES"/>
        </w:rPr>
      </w:pPr>
    </w:p>
    <w:p w14:paraId="1AF697AE" w14:textId="77777777" w:rsidR="0033608F" w:rsidRDefault="0033608F" w:rsidP="0033608F">
      <w:pPr>
        <w:jc w:val="center"/>
        <w:rPr>
          <w:sz w:val="32"/>
          <w:szCs w:val="32"/>
          <w:lang w:val="es-ES"/>
        </w:rPr>
      </w:pPr>
    </w:p>
    <w:p w14:paraId="1E481120" w14:textId="77777777" w:rsidR="0033608F" w:rsidRDefault="0033608F" w:rsidP="0033608F">
      <w:pPr>
        <w:jc w:val="center"/>
        <w:rPr>
          <w:sz w:val="32"/>
          <w:szCs w:val="32"/>
          <w:lang w:val="es-ES"/>
        </w:rPr>
      </w:pPr>
    </w:p>
    <w:p w14:paraId="12B1A1A2" w14:textId="77777777" w:rsidR="0033608F" w:rsidRDefault="0033608F" w:rsidP="0033608F">
      <w:pPr>
        <w:rPr>
          <w:sz w:val="32"/>
          <w:szCs w:val="32"/>
          <w:lang w:val="es-ES"/>
        </w:rPr>
      </w:pPr>
    </w:p>
    <w:p w14:paraId="675727E6" w14:textId="77777777" w:rsidR="0033608F" w:rsidRDefault="0033608F" w:rsidP="0033608F">
      <w:pPr>
        <w:jc w:val="center"/>
        <w:rPr>
          <w:sz w:val="32"/>
          <w:szCs w:val="32"/>
          <w:lang w:val="es-ES"/>
        </w:rPr>
      </w:pPr>
    </w:p>
    <w:p w14:paraId="26D2A535" w14:textId="2BA87662" w:rsidR="008379B5" w:rsidRPr="008379B5" w:rsidRDefault="008379B5" w:rsidP="0033608F">
      <w:pPr>
        <w:rPr>
          <w:lang w:val="es-ES"/>
        </w:rPr>
      </w:pPr>
    </w:p>
    <w:sdt>
      <w:sdtPr>
        <w:rPr>
          <w:lang w:val="es-ES"/>
        </w:rPr>
        <w:id w:val="-1065641924"/>
        <w:docPartObj>
          <w:docPartGallery w:val="Table of Contents"/>
          <w:docPartUnique/>
        </w:docPartObj>
      </w:sdtPr>
      <w:sdtContent>
        <w:p w14:paraId="533E931D" w14:textId="77777777" w:rsidR="00603029" w:rsidRPr="00803467" w:rsidRDefault="00603029" w:rsidP="005463C1">
          <w:pPr>
            <w:rPr>
              <w:rFonts w:ascii="Arial" w:hAnsi="Arial" w:cs="Arial"/>
              <w:sz w:val="24"/>
              <w:szCs w:val="24"/>
              <w:lang w:val="es-ES"/>
            </w:rPr>
          </w:pPr>
        </w:p>
        <w:p w14:paraId="229E957B" w14:textId="77777777" w:rsidR="00603029" w:rsidRPr="00803467" w:rsidRDefault="00603029">
          <w:pPr>
            <w:pStyle w:val="TtuloTDC"/>
            <w:rPr>
              <w:rFonts w:ascii="Arial" w:eastAsiaTheme="minorHAnsi" w:hAnsi="Arial" w:cs="Arial"/>
              <w:color w:val="auto"/>
              <w:sz w:val="24"/>
              <w:szCs w:val="24"/>
              <w:lang w:val="es-ES" w:eastAsia="en-US"/>
            </w:rPr>
          </w:pPr>
        </w:p>
        <w:p w14:paraId="38D95046" w14:textId="77777777" w:rsidR="00426FED" w:rsidRPr="006F3059" w:rsidRDefault="00603029">
          <w:pPr>
            <w:pStyle w:val="TtuloTDC"/>
            <w:rPr>
              <w:rFonts w:ascii="Arial" w:hAnsi="Arial" w:cs="Arial"/>
              <w:sz w:val="24"/>
              <w:szCs w:val="24"/>
              <w:lang w:val="es-ES"/>
            </w:rPr>
          </w:pPr>
          <w:r w:rsidRPr="006F3059">
            <w:rPr>
              <w:rFonts w:ascii="Arial" w:hAnsi="Arial" w:cs="Arial"/>
              <w:sz w:val="24"/>
              <w:szCs w:val="24"/>
              <w:lang w:val="es-ES"/>
            </w:rPr>
            <w:t>CONTENIDO</w:t>
          </w:r>
        </w:p>
        <w:p w14:paraId="03E956F0" w14:textId="77777777" w:rsidR="00426FED" w:rsidRPr="006F3059" w:rsidRDefault="00426FED" w:rsidP="00426FED">
          <w:pPr>
            <w:rPr>
              <w:rFonts w:ascii="Arial" w:hAnsi="Arial" w:cs="Arial"/>
              <w:sz w:val="24"/>
              <w:szCs w:val="24"/>
              <w:lang w:val="es-ES" w:eastAsia="es-MX"/>
            </w:rPr>
          </w:pPr>
        </w:p>
        <w:p w14:paraId="180F8845" w14:textId="6FCC48E5" w:rsidR="00840F2A" w:rsidRPr="00840F2A" w:rsidRDefault="00A373D7">
          <w:pPr>
            <w:pStyle w:val="TDC1"/>
            <w:rPr>
              <w:rFonts w:ascii="Arial" w:eastAsiaTheme="minorEastAsia" w:hAnsi="Arial" w:cs="Arial"/>
              <w:noProof/>
              <w:sz w:val="24"/>
              <w:szCs w:val="24"/>
              <w:lang w:eastAsia="es-MX"/>
            </w:rPr>
          </w:pPr>
          <w:r w:rsidRPr="006F3059">
            <w:rPr>
              <w:rFonts w:ascii="Arial" w:hAnsi="Arial" w:cs="Arial"/>
              <w:b/>
              <w:bCs/>
              <w:sz w:val="24"/>
              <w:szCs w:val="24"/>
              <w:lang w:val="es-ES"/>
            </w:rPr>
            <w:fldChar w:fldCharType="begin"/>
          </w:r>
          <w:r w:rsidR="00426FED" w:rsidRPr="006F3059">
            <w:rPr>
              <w:rFonts w:ascii="Arial" w:hAnsi="Arial" w:cs="Arial"/>
              <w:b/>
              <w:bCs/>
              <w:sz w:val="24"/>
              <w:szCs w:val="24"/>
              <w:lang w:val="es-ES"/>
            </w:rPr>
            <w:instrText xml:space="preserve"> TOC \o "1-3" \h \z \u </w:instrText>
          </w:r>
          <w:r w:rsidRPr="006F3059">
            <w:rPr>
              <w:rFonts w:ascii="Arial" w:hAnsi="Arial" w:cs="Arial"/>
              <w:b/>
              <w:bCs/>
              <w:sz w:val="24"/>
              <w:szCs w:val="24"/>
              <w:lang w:val="es-ES"/>
            </w:rPr>
            <w:fldChar w:fldCharType="separate"/>
          </w:r>
          <w:hyperlink w:anchor="_Toc120882163" w:history="1">
            <w:r w:rsidR="00840F2A" w:rsidRPr="00840F2A">
              <w:rPr>
                <w:rStyle w:val="Hipervnculo"/>
                <w:rFonts w:ascii="Arial" w:hAnsi="Arial" w:cs="Arial"/>
                <w:noProof/>
                <w:sz w:val="24"/>
                <w:szCs w:val="24"/>
              </w:rPr>
              <w:t>PLAN ANUAL DE DESARROLLO ARCHIVÍSTICO DE LA UNIVERSIDAD TECNOLOGICA DE NOGALES, ENERO – DICIEMBRE DEL 2022.</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_Toc120882163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3</w:t>
            </w:r>
            <w:r w:rsidR="00840F2A" w:rsidRPr="00840F2A">
              <w:rPr>
                <w:rFonts w:ascii="Arial" w:hAnsi="Arial" w:cs="Arial"/>
                <w:noProof/>
                <w:webHidden/>
                <w:sz w:val="24"/>
                <w:szCs w:val="24"/>
              </w:rPr>
              <w:fldChar w:fldCharType="end"/>
            </w:r>
          </w:hyperlink>
        </w:p>
        <w:p w14:paraId="26EB6FD9" w14:textId="466A3866" w:rsidR="00840F2A" w:rsidRPr="00840F2A" w:rsidRDefault="00000000">
          <w:pPr>
            <w:pStyle w:val="TDC1"/>
            <w:rPr>
              <w:rFonts w:ascii="Arial" w:eastAsiaTheme="minorEastAsia" w:hAnsi="Arial" w:cs="Arial"/>
              <w:noProof/>
              <w:sz w:val="24"/>
              <w:szCs w:val="24"/>
              <w:lang w:eastAsia="es-MX"/>
            </w:rPr>
          </w:pPr>
          <w:hyperlink w:anchor="_Toc120882164" w:history="1">
            <w:r w:rsidR="00840F2A" w:rsidRPr="00840F2A">
              <w:rPr>
                <w:rStyle w:val="Hipervnculo"/>
                <w:rFonts w:ascii="Arial" w:eastAsia="Calibri" w:hAnsi="Arial" w:cs="Arial"/>
                <w:noProof/>
                <w:sz w:val="24"/>
                <w:szCs w:val="24"/>
              </w:rPr>
              <w:t>I.-PRESENTACIÓN</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_Toc120882164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3</w:t>
            </w:r>
            <w:r w:rsidR="00840F2A" w:rsidRPr="00840F2A">
              <w:rPr>
                <w:rFonts w:ascii="Arial" w:hAnsi="Arial" w:cs="Arial"/>
                <w:noProof/>
                <w:webHidden/>
                <w:sz w:val="24"/>
                <w:szCs w:val="24"/>
              </w:rPr>
              <w:fldChar w:fldCharType="end"/>
            </w:r>
          </w:hyperlink>
        </w:p>
        <w:p w14:paraId="312E94D3" w14:textId="01EA7B16" w:rsidR="00840F2A" w:rsidRPr="00840F2A" w:rsidRDefault="00000000">
          <w:pPr>
            <w:pStyle w:val="TDC1"/>
            <w:rPr>
              <w:rFonts w:ascii="Arial" w:eastAsiaTheme="minorEastAsia" w:hAnsi="Arial" w:cs="Arial"/>
              <w:noProof/>
              <w:sz w:val="24"/>
              <w:szCs w:val="24"/>
              <w:lang w:eastAsia="es-MX"/>
            </w:rPr>
          </w:pPr>
          <w:hyperlink w:anchor="_Toc120882165" w:history="1">
            <w:r w:rsidR="00840F2A" w:rsidRPr="00840F2A">
              <w:rPr>
                <w:rStyle w:val="Hipervnculo"/>
                <w:rFonts w:ascii="Arial" w:hAnsi="Arial" w:cs="Arial"/>
                <w:noProof/>
                <w:sz w:val="24"/>
                <w:szCs w:val="24"/>
              </w:rPr>
              <w:t>II-.ELEMENTOS DEL PLAN</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_Toc120882165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4</w:t>
            </w:r>
            <w:r w:rsidR="00840F2A" w:rsidRPr="00840F2A">
              <w:rPr>
                <w:rFonts w:ascii="Arial" w:hAnsi="Arial" w:cs="Arial"/>
                <w:noProof/>
                <w:webHidden/>
                <w:sz w:val="24"/>
                <w:szCs w:val="24"/>
              </w:rPr>
              <w:fldChar w:fldCharType="end"/>
            </w:r>
          </w:hyperlink>
        </w:p>
        <w:p w14:paraId="631036F2" w14:textId="2354F816" w:rsidR="00840F2A" w:rsidRPr="00840F2A" w:rsidRDefault="00000000">
          <w:pPr>
            <w:pStyle w:val="TDC2"/>
            <w:tabs>
              <w:tab w:val="right" w:leader="dot" w:pos="9394"/>
            </w:tabs>
            <w:rPr>
              <w:rFonts w:ascii="Arial" w:eastAsiaTheme="minorEastAsia" w:hAnsi="Arial" w:cs="Arial"/>
              <w:noProof/>
              <w:sz w:val="24"/>
              <w:szCs w:val="24"/>
              <w:lang w:eastAsia="es-MX"/>
            </w:rPr>
          </w:pPr>
          <w:hyperlink w:anchor="_Toc120882166" w:history="1">
            <w:r w:rsidR="00840F2A" w:rsidRPr="00840F2A">
              <w:rPr>
                <w:rStyle w:val="Hipervnculo"/>
                <w:rFonts w:ascii="Arial" w:hAnsi="Arial" w:cs="Arial"/>
                <w:noProof/>
                <w:sz w:val="24"/>
                <w:szCs w:val="24"/>
              </w:rPr>
              <w:t>II.1.Marco De Referencia</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_Toc120882166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4</w:t>
            </w:r>
            <w:r w:rsidR="00840F2A" w:rsidRPr="00840F2A">
              <w:rPr>
                <w:rFonts w:ascii="Arial" w:hAnsi="Arial" w:cs="Arial"/>
                <w:noProof/>
                <w:webHidden/>
                <w:sz w:val="24"/>
                <w:szCs w:val="24"/>
              </w:rPr>
              <w:fldChar w:fldCharType="end"/>
            </w:r>
          </w:hyperlink>
        </w:p>
        <w:p w14:paraId="0018C905" w14:textId="63AA2833" w:rsidR="00840F2A" w:rsidRPr="00840F2A" w:rsidRDefault="00000000">
          <w:pPr>
            <w:pStyle w:val="TDC2"/>
            <w:tabs>
              <w:tab w:val="right" w:leader="dot" w:pos="9394"/>
            </w:tabs>
            <w:rPr>
              <w:rFonts w:ascii="Arial" w:eastAsiaTheme="minorEastAsia" w:hAnsi="Arial" w:cs="Arial"/>
              <w:noProof/>
              <w:sz w:val="24"/>
              <w:szCs w:val="24"/>
              <w:lang w:eastAsia="es-MX"/>
            </w:rPr>
          </w:pPr>
          <w:hyperlink w:anchor="_Toc120882167" w:history="1">
            <w:r w:rsidR="00840F2A" w:rsidRPr="00840F2A">
              <w:rPr>
                <w:rStyle w:val="Hipervnculo"/>
                <w:rFonts w:ascii="Arial" w:hAnsi="Arial" w:cs="Arial"/>
                <w:noProof/>
                <w:sz w:val="24"/>
                <w:szCs w:val="24"/>
              </w:rPr>
              <w:t>II.2.Nivel Estructural</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_Toc120882167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5</w:t>
            </w:r>
            <w:r w:rsidR="00840F2A" w:rsidRPr="00840F2A">
              <w:rPr>
                <w:rFonts w:ascii="Arial" w:hAnsi="Arial" w:cs="Arial"/>
                <w:noProof/>
                <w:webHidden/>
                <w:sz w:val="24"/>
                <w:szCs w:val="24"/>
              </w:rPr>
              <w:fldChar w:fldCharType="end"/>
            </w:r>
          </w:hyperlink>
        </w:p>
        <w:p w14:paraId="51E475E5" w14:textId="52BD8C31" w:rsidR="00840F2A" w:rsidRPr="00840F2A" w:rsidRDefault="00000000">
          <w:pPr>
            <w:pStyle w:val="TDC2"/>
            <w:tabs>
              <w:tab w:val="right" w:leader="dot" w:pos="9394"/>
            </w:tabs>
            <w:rPr>
              <w:rFonts w:ascii="Arial" w:eastAsiaTheme="minorEastAsia" w:hAnsi="Arial" w:cs="Arial"/>
              <w:noProof/>
              <w:sz w:val="24"/>
              <w:szCs w:val="24"/>
              <w:lang w:eastAsia="es-MX"/>
            </w:rPr>
          </w:pPr>
          <w:hyperlink w:anchor="_Toc120882168" w:history="1">
            <w:r w:rsidR="00840F2A" w:rsidRPr="00840F2A">
              <w:rPr>
                <w:rStyle w:val="Hipervnculo"/>
                <w:rFonts w:ascii="Arial" w:hAnsi="Arial" w:cs="Arial"/>
                <w:noProof/>
                <w:sz w:val="24"/>
                <w:szCs w:val="24"/>
              </w:rPr>
              <w:t>III.3. Nivel Documental</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_Toc120882168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5</w:t>
            </w:r>
            <w:r w:rsidR="00840F2A" w:rsidRPr="00840F2A">
              <w:rPr>
                <w:rFonts w:ascii="Arial" w:hAnsi="Arial" w:cs="Arial"/>
                <w:noProof/>
                <w:webHidden/>
                <w:sz w:val="24"/>
                <w:szCs w:val="24"/>
              </w:rPr>
              <w:fldChar w:fldCharType="end"/>
            </w:r>
          </w:hyperlink>
        </w:p>
        <w:p w14:paraId="448BAB0F" w14:textId="0EBFE119" w:rsidR="00840F2A" w:rsidRPr="00840F2A" w:rsidRDefault="00000000">
          <w:pPr>
            <w:pStyle w:val="TDC2"/>
            <w:tabs>
              <w:tab w:val="right" w:leader="dot" w:pos="9394"/>
            </w:tabs>
            <w:rPr>
              <w:rFonts w:ascii="Arial" w:eastAsiaTheme="minorEastAsia" w:hAnsi="Arial" w:cs="Arial"/>
              <w:noProof/>
              <w:sz w:val="24"/>
              <w:szCs w:val="24"/>
              <w:lang w:eastAsia="es-MX"/>
            </w:rPr>
          </w:pPr>
          <w:hyperlink w:anchor="_Toc120882169" w:history="1">
            <w:r w:rsidR="00840F2A" w:rsidRPr="00840F2A">
              <w:rPr>
                <w:rStyle w:val="Hipervnculo"/>
                <w:rFonts w:ascii="Arial" w:hAnsi="Arial" w:cs="Arial"/>
                <w:noProof/>
                <w:sz w:val="24"/>
                <w:szCs w:val="24"/>
              </w:rPr>
              <w:t>IV.4.Nivel Normativo</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_Toc120882169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6</w:t>
            </w:r>
            <w:r w:rsidR="00840F2A" w:rsidRPr="00840F2A">
              <w:rPr>
                <w:rFonts w:ascii="Arial" w:hAnsi="Arial" w:cs="Arial"/>
                <w:noProof/>
                <w:webHidden/>
                <w:sz w:val="24"/>
                <w:szCs w:val="24"/>
              </w:rPr>
              <w:fldChar w:fldCharType="end"/>
            </w:r>
          </w:hyperlink>
        </w:p>
        <w:p w14:paraId="3D2E2FE6" w14:textId="7ACD0E60" w:rsidR="00840F2A" w:rsidRPr="00840F2A" w:rsidRDefault="00000000">
          <w:pPr>
            <w:pStyle w:val="TDC1"/>
            <w:rPr>
              <w:rFonts w:ascii="Arial" w:eastAsiaTheme="minorEastAsia" w:hAnsi="Arial" w:cs="Arial"/>
              <w:noProof/>
              <w:sz w:val="24"/>
              <w:szCs w:val="24"/>
              <w:lang w:eastAsia="es-MX"/>
            </w:rPr>
          </w:pPr>
          <w:hyperlink w:anchor="_Toc120882170" w:history="1">
            <w:r w:rsidR="00840F2A" w:rsidRPr="00840F2A">
              <w:rPr>
                <w:rStyle w:val="Hipervnculo"/>
                <w:rFonts w:ascii="Arial" w:eastAsia="Calibri" w:hAnsi="Arial" w:cs="Arial"/>
                <w:noProof/>
                <w:sz w:val="24"/>
                <w:szCs w:val="24"/>
              </w:rPr>
              <w:t>III. JUSTIFICACIÓN</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_Toc120882170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6</w:t>
            </w:r>
            <w:r w:rsidR="00840F2A" w:rsidRPr="00840F2A">
              <w:rPr>
                <w:rFonts w:ascii="Arial" w:hAnsi="Arial" w:cs="Arial"/>
                <w:noProof/>
                <w:webHidden/>
                <w:sz w:val="24"/>
                <w:szCs w:val="24"/>
              </w:rPr>
              <w:fldChar w:fldCharType="end"/>
            </w:r>
          </w:hyperlink>
        </w:p>
        <w:p w14:paraId="2FF04F0A" w14:textId="12A4F261" w:rsidR="00840F2A" w:rsidRPr="00840F2A" w:rsidRDefault="00000000">
          <w:pPr>
            <w:pStyle w:val="TDC1"/>
            <w:rPr>
              <w:rFonts w:ascii="Arial" w:eastAsiaTheme="minorEastAsia" w:hAnsi="Arial" w:cs="Arial"/>
              <w:noProof/>
              <w:sz w:val="24"/>
              <w:szCs w:val="24"/>
              <w:lang w:eastAsia="es-MX"/>
            </w:rPr>
          </w:pPr>
          <w:hyperlink w:anchor="_Toc120882171" w:history="1">
            <w:r w:rsidR="00840F2A" w:rsidRPr="00840F2A">
              <w:rPr>
                <w:rStyle w:val="Hipervnculo"/>
                <w:rFonts w:ascii="Arial" w:eastAsia="Calibri" w:hAnsi="Arial" w:cs="Arial"/>
                <w:noProof/>
                <w:sz w:val="24"/>
                <w:szCs w:val="24"/>
              </w:rPr>
              <w:t>IV. OBJETIVOS</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_Toc120882171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6</w:t>
            </w:r>
            <w:r w:rsidR="00840F2A" w:rsidRPr="00840F2A">
              <w:rPr>
                <w:rFonts w:ascii="Arial" w:hAnsi="Arial" w:cs="Arial"/>
                <w:noProof/>
                <w:webHidden/>
                <w:sz w:val="24"/>
                <w:szCs w:val="24"/>
              </w:rPr>
              <w:fldChar w:fldCharType="end"/>
            </w:r>
          </w:hyperlink>
        </w:p>
        <w:p w14:paraId="31150D39" w14:textId="6904FD38" w:rsidR="00840F2A" w:rsidRPr="00840F2A" w:rsidRDefault="00000000">
          <w:pPr>
            <w:pStyle w:val="TDC2"/>
            <w:tabs>
              <w:tab w:val="right" w:leader="dot" w:pos="9394"/>
            </w:tabs>
            <w:rPr>
              <w:rFonts w:ascii="Arial" w:eastAsiaTheme="minorEastAsia" w:hAnsi="Arial" w:cs="Arial"/>
              <w:noProof/>
              <w:sz w:val="24"/>
              <w:szCs w:val="24"/>
              <w:lang w:eastAsia="es-MX"/>
            </w:rPr>
          </w:pPr>
          <w:hyperlink w:anchor="_Toc120882172" w:history="1">
            <w:r w:rsidR="00840F2A" w:rsidRPr="00840F2A">
              <w:rPr>
                <w:rStyle w:val="Hipervnculo"/>
                <w:rFonts w:ascii="Arial" w:hAnsi="Arial" w:cs="Arial"/>
                <w:noProof/>
                <w:sz w:val="24"/>
                <w:szCs w:val="24"/>
              </w:rPr>
              <w:t>IV.1 General</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_Toc120882172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6</w:t>
            </w:r>
            <w:r w:rsidR="00840F2A" w:rsidRPr="00840F2A">
              <w:rPr>
                <w:rFonts w:ascii="Arial" w:hAnsi="Arial" w:cs="Arial"/>
                <w:noProof/>
                <w:webHidden/>
                <w:sz w:val="24"/>
                <w:szCs w:val="24"/>
              </w:rPr>
              <w:fldChar w:fldCharType="end"/>
            </w:r>
          </w:hyperlink>
        </w:p>
        <w:p w14:paraId="0FA90E57" w14:textId="4ADA3710" w:rsidR="00840F2A" w:rsidRPr="00840F2A" w:rsidRDefault="00000000">
          <w:pPr>
            <w:pStyle w:val="TDC2"/>
            <w:tabs>
              <w:tab w:val="right" w:leader="dot" w:pos="9394"/>
            </w:tabs>
            <w:rPr>
              <w:rFonts w:ascii="Arial" w:eastAsiaTheme="minorEastAsia" w:hAnsi="Arial" w:cs="Arial"/>
              <w:noProof/>
              <w:sz w:val="24"/>
              <w:szCs w:val="24"/>
              <w:lang w:eastAsia="es-MX"/>
            </w:rPr>
          </w:pPr>
          <w:hyperlink w:anchor="_Toc120882173" w:history="1">
            <w:r w:rsidR="00840F2A" w:rsidRPr="00840F2A">
              <w:rPr>
                <w:rStyle w:val="Hipervnculo"/>
                <w:rFonts w:ascii="Arial" w:hAnsi="Arial" w:cs="Arial"/>
                <w:noProof/>
                <w:sz w:val="24"/>
                <w:szCs w:val="24"/>
              </w:rPr>
              <w:t>IV.2 Específicos</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_Toc120882173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7</w:t>
            </w:r>
            <w:r w:rsidR="00840F2A" w:rsidRPr="00840F2A">
              <w:rPr>
                <w:rFonts w:ascii="Arial" w:hAnsi="Arial" w:cs="Arial"/>
                <w:noProof/>
                <w:webHidden/>
                <w:sz w:val="24"/>
                <w:szCs w:val="24"/>
              </w:rPr>
              <w:fldChar w:fldCharType="end"/>
            </w:r>
          </w:hyperlink>
        </w:p>
        <w:p w14:paraId="6397CFC8" w14:textId="302FD785" w:rsidR="00840F2A" w:rsidRPr="00840F2A" w:rsidRDefault="00000000">
          <w:pPr>
            <w:pStyle w:val="TDC2"/>
            <w:tabs>
              <w:tab w:val="right" w:leader="dot" w:pos="9394"/>
            </w:tabs>
            <w:rPr>
              <w:rFonts w:ascii="Arial" w:eastAsiaTheme="minorEastAsia" w:hAnsi="Arial" w:cs="Arial"/>
              <w:noProof/>
              <w:sz w:val="24"/>
              <w:szCs w:val="24"/>
              <w:lang w:eastAsia="es-MX"/>
            </w:rPr>
          </w:pPr>
          <w:hyperlink w:anchor="_Toc120882174" w:history="1">
            <w:r w:rsidR="00840F2A" w:rsidRPr="00840F2A">
              <w:rPr>
                <w:rStyle w:val="Hipervnculo"/>
                <w:rFonts w:ascii="Arial" w:hAnsi="Arial" w:cs="Arial"/>
                <w:noProof/>
                <w:sz w:val="24"/>
                <w:szCs w:val="24"/>
              </w:rPr>
              <w:t>IV.3 Alcance</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_Toc120882174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8</w:t>
            </w:r>
            <w:r w:rsidR="00840F2A" w:rsidRPr="00840F2A">
              <w:rPr>
                <w:rFonts w:ascii="Arial" w:hAnsi="Arial" w:cs="Arial"/>
                <w:noProof/>
                <w:webHidden/>
                <w:sz w:val="24"/>
                <w:szCs w:val="24"/>
              </w:rPr>
              <w:fldChar w:fldCharType="end"/>
            </w:r>
          </w:hyperlink>
        </w:p>
        <w:p w14:paraId="520B23FE" w14:textId="17B5D234" w:rsidR="00840F2A" w:rsidRPr="00840F2A" w:rsidRDefault="00000000">
          <w:pPr>
            <w:pStyle w:val="TDC1"/>
            <w:rPr>
              <w:rFonts w:ascii="Arial" w:eastAsiaTheme="minorEastAsia" w:hAnsi="Arial" w:cs="Arial"/>
              <w:noProof/>
              <w:sz w:val="24"/>
              <w:szCs w:val="24"/>
              <w:lang w:eastAsia="es-MX"/>
            </w:rPr>
          </w:pPr>
          <w:hyperlink w:anchor="_Toc120882175" w:history="1">
            <w:r w:rsidR="00840F2A" w:rsidRPr="00840F2A">
              <w:rPr>
                <w:rStyle w:val="Hipervnculo"/>
                <w:rFonts w:ascii="Arial" w:eastAsia="Calibri" w:hAnsi="Arial" w:cs="Arial"/>
                <w:noProof/>
                <w:sz w:val="24"/>
                <w:szCs w:val="24"/>
              </w:rPr>
              <w:t>V.- PLANEACIÓN DE ACTIVIDADES</w:t>
            </w:r>
            <w:r w:rsidR="00840F2A" w:rsidRPr="00840F2A">
              <w:rPr>
                <w:rFonts w:ascii="Arial" w:hAnsi="Arial" w:cs="Arial"/>
                <w:noProof/>
                <w:webHidden/>
                <w:sz w:val="24"/>
                <w:szCs w:val="24"/>
              </w:rPr>
              <w:tab/>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_Toc120882175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9</w:t>
            </w:r>
            <w:r w:rsidR="00840F2A" w:rsidRPr="00840F2A">
              <w:rPr>
                <w:rFonts w:ascii="Arial" w:hAnsi="Arial" w:cs="Arial"/>
                <w:noProof/>
                <w:webHidden/>
                <w:sz w:val="24"/>
                <w:szCs w:val="24"/>
              </w:rPr>
              <w:fldChar w:fldCharType="end"/>
            </w:r>
          </w:hyperlink>
        </w:p>
        <w:p w14:paraId="1070962D" w14:textId="4BE1E66E" w:rsidR="00840F2A" w:rsidRPr="00840F2A" w:rsidRDefault="00000000">
          <w:pPr>
            <w:pStyle w:val="TDC1"/>
            <w:rPr>
              <w:rFonts w:ascii="Arial" w:eastAsiaTheme="minorEastAsia" w:hAnsi="Arial" w:cs="Arial"/>
              <w:noProof/>
              <w:sz w:val="24"/>
              <w:szCs w:val="24"/>
              <w:lang w:eastAsia="es-MX"/>
            </w:rPr>
          </w:pPr>
          <w:hyperlink w:anchor="_Toc120882176" w:history="1">
            <w:r w:rsidR="00840F2A" w:rsidRPr="00840F2A">
              <w:rPr>
                <w:rStyle w:val="Hipervnculo"/>
                <w:rFonts w:ascii="Arial" w:eastAsia="Calibri" w:hAnsi="Arial" w:cs="Arial"/>
                <w:noProof/>
                <w:sz w:val="24"/>
                <w:szCs w:val="24"/>
              </w:rPr>
              <w:t>VI. Recursos Humanos</w:t>
            </w:r>
            <w:r w:rsidR="00840F2A" w:rsidRPr="00840F2A">
              <w:rPr>
                <w:rFonts w:ascii="Arial" w:hAnsi="Arial" w:cs="Arial"/>
                <w:noProof/>
                <w:webHidden/>
                <w:sz w:val="24"/>
                <w:szCs w:val="24"/>
              </w:rPr>
              <w:tab/>
            </w:r>
            <w:r w:rsidR="006D46D2">
              <w:rPr>
                <w:rFonts w:ascii="Arial" w:hAnsi="Arial" w:cs="Arial"/>
                <w:noProof/>
                <w:webHidden/>
                <w:sz w:val="24"/>
                <w:szCs w:val="24"/>
              </w:rPr>
              <w:t>…</w:t>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_Toc120882176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10</w:t>
            </w:r>
            <w:r w:rsidR="00840F2A" w:rsidRPr="00840F2A">
              <w:rPr>
                <w:rFonts w:ascii="Arial" w:hAnsi="Arial" w:cs="Arial"/>
                <w:noProof/>
                <w:webHidden/>
                <w:sz w:val="24"/>
                <w:szCs w:val="24"/>
              </w:rPr>
              <w:fldChar w:fldCharType="end"/>
            </w:r>
          </w:hyperlink>
        </w:p>
        <w:p w14:paraId="4A3DFA17" w14:textId="3451DC29" w:rsidR="00840F2A" w:rsidRPr="00840F2A" w:rsidRDefault="00000000">
          <w:pPr>
            <w:pStyle w:val="TDC1"/>
            <w:rPr>
              <w:rFonts w:ascii="Arial" w:eastAsiaTheme="minorEastAsia" w:hAnsi="Arial" w:cs="Arial"/>
              <w:noProof/>
              <w:sz w:val="24"/>
              <w:szCs w:val="24"/>
              <w:lang w:eastAsia="es-MX"/>
            </w:rPr>
          </w:pPr>
          <w:hyperlink w:anchor="_Toc120882177" w:history="1">
            <w:r w:rsidR="00840F2A" w:rsidRPr="00840F2A">
              <w:rPr>
                <w:rStyle w:val="Hipervnculo"/>
                <w:rFonts w:ascii="Arial" w:hAnsi="Arial" w:cs="Arial"/>
                <w:noProof/>
                <w:sz w:val="24"/>
                <w:szCs w:val="24"/>
              </w:rPr>
              <w:t>VII. Recursos Materiales</w:t>
            </w:r>
            <w:r w:rsidR="00840F2A" w:rsidRPr="00840F2A">
              <w:rPr>
                <w:rFonts w:ascii="Arial" w:hAnsi="Arial" w:cs="Arial"/>
                <w:noProof/>
                <w:webHidden/>
                <w:sz w:val="24"/>
                <w:szCs w:val="24"/>
              </w:rPr>
              <w:tab/>
            </w:r>
            <w:r w:rsidR="006D46D2">
              <w:rPr>
                <w:rFonts w:ascii="Arial" w:hAnsi="Arial" w:cs="Arial"/>
                <w:noProof/>
                <w:webHidden/>
                <w:sz w:val="24"/>
                <w:szCs w:val="24"/>
              </w:rPr>
              <w:t>.</w:t>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_Toc120882177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10</w:t>
            </w:r>
            <w:r w:rsidR="00840F2A" w:rsidRPr="00840F2A">
              <w:rPr>
                <w:rFonts w:ascii="Arial" w:hAnsi="Arial" w:cs="Arial"/>
                <w:noProof/>
                <w:webHidden/>
                <w:sz w:val="24"/>
                <w:szCs w:val="24"/>
              </w:rPr>
              <w:fldChar w:fldCharType="end"/>
            </w:r>
          </w:hyperlink>
        </w:p>
        <w:p w14:paraId="46B0119B" w14:textId="663390FB" w:rsidR="00840F2A" w:rsidRDefault="00000000">
          <w:pPr>
            <w:pStyle w:val="TDC1"/>
            <w:rPr>
              <w:rFonts w:eastAsiaTheme="minorEastAsia"/>
              <w:noProof/>
              <w:lang w:eastAsia="es-MX"/>
            </w:rPr>
          </w:pPr>
          <w:hyperlink w:anchor="_Toc120882178" w:history="1">
            <w:r w:rsidR="00840F2A" w:rsidRPr="00840F2A">
              <w:rPr>
                <w:rStyle w:val="Hipervnculo"/>
                <w:rFonts w:ascii="Arial" w:hAnsi="Arial" w:cs="Arial"/>
                <w:noProof/>
                <w:sz w:val="24"/>
                <w:szCs w:val="24"/>
              </w:rPr>
              <w:t>VIII. Costos</w:t>
            </w:r>
            <w:r w:rsidR="00840F2A" w:rsidRPr="00840F2A">
              <w:rPr>
                <w:rFonts w:ascii="Arial" w:hAnsi="Arial" w:cs="Arial"/>
                <w:noProof/>
                <w:webHidden/>
                <w:sz w:val="24"/>
                <w:szCs w:val="24"/>
              </w:rPr>
              <w:tab/>
            </w:r>
            <w:r w:rsidR="006D46D2">
              <w:rPr>
                <w:rFonts w:ascii="Arial" w:hAnsi="Arial" w:cs="Arial"/>
                <w:noProof/>
                <w:webHidden/>
                <w:sz w:val="24"/>
                <w:szCs w:val="24"/>
              </w:rPr>
              <w:t>..</w:t>
            </w:r>
            <w:r w:rsidR="00840F2A" w:rsidRPr="00840F2A">
              <w:rPr>
                <w:rFonts w:ascii="Arial" w:hAnsi="Arial" w:cs="Arial"/>
                <w:noProof/>
                <w:webHidden/>
                <w:sz w:val="24"/>
                <w:szCs w:val="24"/>
              </w:rPr>
              <w:fldChar w:fldCharType="begin"/>
            </w:r>
            <w:r w:rsidR="00840F2A" w:rsidRPr="00840F2A">
              <w:rPr>
                <w:rFonts w:ascii="Arial" w:hAnsi="Arial" w:cs="Arial"/>
                <w:noProof/>
                <w:webHidden/>
                <w:sz w:val="24"/>
                <w:szCs w:val="24"/>
              </w:rPr>
              <w:instrText xml:space="preserve"> PAGEREF _Toc120882178 \h </w:instrText>
            </w:r>
            <w:r w:rsidR="00840F2A" w:rsidRPr="00840F2A">
              <w:rPr>
                <w:rFonts w:ascii="Arial" w:hAnsi="Arial" w:cs="Arial"/>
                <w:noProof/>
                <w:webHidden/>
                <w:sz w:val="24"/>
                <w:szCs w:val="24"/>
              </w:rPr>
            </w:r>
            <w:r w:rsidR="00840F2A" w:rsidRPr="00840F2A">
              <w:rPr>
                <w:rFonts w:ascii="Arial" w:hAnsi="Arial" w:cs="Arial"/>
                <w:noProof/>
                <w:webHidden/>
                <w:sz w:val="24"/>
                <w:szCs w:val="24"/>
              </w:rPr>
              <w:fldChar w:fldCharType="separate"/>
            </w:r>
            <w:r w:rsidR="00840F2A" w:rsidRPr="00840F2A">
              <w:rPr>
                <w:rFonts w:ascii="Arial" w:hAnsi="Arial" w:cs="Arial"/>
                <w:noProof/>
                <w:webHidden/>
                <w:sz w:val="24"/>
                <w:szCs w:val="24"/>
              </w:rPr>
              <w:t>10</w:t>
            </w:r>
            <w:r w:rsidR="00840F2A" w:rsidRPr="00840F2A">
              <w:rPr>
                <w:rFonts w:ascii="Arial" w:hAnsi="Arial" w:cs="Arial"/>
                <w:noProof/>
                <w:webHidden/>
                <w:sz w:val="24"/>
                <w:szCs w:val="24"/>
              </w:rPr>
              <w:fldChar w:fldCharType="end"/>
            </w:r>
          </w:hyperlink>
        </w:p>
        <w:p w14:paraId="0AFCB573" w14:textId="6BA04B8F" w:rsidR="00840F2A" w:rsidRDefault="00A373D7" w:rsidP="00840F2A">
          <w:r w:rsidRPr="006F3059">
            <w:rPr>
              <w:rFonts w:ascii="Arial" w:hAnsi="Arial" w:cs="Arial"/>
              <w:b/>
              <w:bCs/>
              <w:sz w:val="24"/>
              <w:szCs w:val="24"/>
              <w:lang w:val="es-ES"/>
            </w:rPr>
            <w:fldChar w:fldCharType="end"/>
          </w:r>
          <w:r w:rsidR="00840F2A">
            <w:t xml:space="preserve"> </w:t>
          </w:r>
        </w:p>
        <w:p w14:paraId="252FA43F" w14:textId="44B4FE96" w:rsidR="00426FED" w:rsidRPr="00840F2A" w:rsidRDefault="00000000"/>
      </w:sdtContent>
    </w:sdt>
    <w:p w14:paraId="2FBCC819" w14:textId="77777777" w:rsidR="00426FED" w:rsidRDefault="00426FED" w:rsidP="00426FED"/>
    <w:p w14:paraId="78553E4C" w14:textId="77777777" w:rsidR="00426FED" w:rsidRPr="00840F2A" w:rsidRDefault="00426FED" w:rsidP="00426FED">
      <w:pPr>
        <w:rPr>
          <w:rFonts w:ascii="Arial" w:hAnsi="Arial" w:cs="Arial"/>
        </w:rPr>
      </w:pPr>
    </w:p>
    <w:p w14:paraId="7943D3EE" w14:textId="77777777" w:rsidR="00426FED" w:rsidRPr="006F3059" w:rsidRDefault="00426FED" w:rsidP="00426FED">
      <w:pPr>
        <w:rPr>
          <w:rFonts w:ascii="Arial" w:hAnsi="Arial" w:cs="Arial"/>
        </w:rPr>
      </w:pPr>
    </w:p>
    <w:p w14:paraId="3A264813" w14:textId="77777777" w:rsidR="00426FED" w:rsidRDefault="00426FED" w:rsidP="00426FED"/>
    <w:p w14:paraId="69A7C90E" w14:textId="77777777" w:rsidR="00426FED" w:rsidRDefault="00426FED" w:rsidP="00426FED"/>
    <w:p w14:paraId="64D91B37" w14:textId="77777777" w:rsidR="00426FED" w:rsidRDefault="00426FED" w:rsidP="00426FED"/>
    <w:p w14:paraId="77F5F3DB" w14:textId="77777777" w:rsidR="00426FED" w:rsidRDefault="00426FED" w:rsidP="00426FED"/>
    <w:p w14:paraId="31990176" w14:textId="77777777" w:rsidR="00426FED" w:rsidRDefault="00426FED" w:rsidP="00426FED"/>
    <w:p w14:paraId="55D9CABB" w14:textId="77777777" w:rsidR="005209D4" w:rsidRPr="00A9144E" w:rsidRDefault="005209D4" w:rsidP="00803467">
      <w:pPr>
        <w:pStyle w:val="Ttulo1"/>
        <w:rPr>
          <w:rFonts w:ascii="Arial" w:hAnsi="Arial" w:cs="Arial"/>
          <w:sz w:val="28"/>
          <w:szCs w:val="28"/>
        </w:rPr>
      </w:pPr>
      <w:bookmarkStart w:id="0" w:name="_Toc31359305"/>
      <w:bookmarkStart w:id="1" w:name="_Toc120882163"/>
      <w:r w:rsidRPr="00A9144E">
        <w:rPr>
          <w:rFonts w:ascii="Arial" w:hAnsi="Arial" w:cs="Arial"/>
          <w:sz w:val="28"/>
          <w:szCs w:val="28"/>
        </w:rPr>
        <w:t>PLAN ANUAL DE DESARROLLO ARCHIV</w:t>
      </w:r>
      <w:r w:rsidR="00CB563C" w:rsidRPr="00A9144E">
        <w:rPr>
          <w:rFonts w:ascii="Arial" w:hAnsi="Arial" w:cs="Arial"/>
          <w:sz w:val="28"/>
          <w:szCs w:val="28"/>
        </w:rPr>
        <w:t xml:space="preserve">ÍSTICO DE LA </w:t>
      </w:r>
      <w:r w:rsidR="0028190C" w:rsidRPr="00A9144E">
        <w:rPr>
          <w:rFonts w:ascii="Arial" w:hAnsi="Arial" w:cs="Arial"/>
          <w:sz w:val="28"/>
          <w:szCs w:val="28"/>
        </w:rPr>
        <w:t xml:space="preserve">UNIVERSIDAD TECNOLOGICA DE </w:t>
      </w:r>
      <w:r w:rsidRPr="00A9144E">
        <w:rPr>
          <w:rFonts w:ascii="Arial" w:hAnsi="Arial" w:cs="Arial"/>
          <w:sz w:val="28"/>
          <w:szCs w:val="28"/>
        </w:rPr>
        <w:t>NOGALES</w:t>
      </w:r>
      <w:r w:rsidR="00E51D21" w:rsidRPr="00A9144E">
        <w:rPr>
          <w:rFonts w:ascii="Arial" w:hAnsi="Arial" w:cs="Arial"/>
          <w:sz w:val="28"/>
          <w:szCs w:val="28"/>
        </w:rPr>
        <w:t>, ENERO – DICIEMBRE DEL 2022</w:t>
      </w:r>
      <w:r w:rsidRPr="00A9144E">
        <w:rPr>
          <w:rFonts w:ascii="Arial" w:hAnsi="Arial" w:cs="Arial"/>
          <w:sz w:val="28"/>
          <w:szCs w:val="28"/>
        </w:rPr>
        <w:t>.</w:t>
      </w:r>
      <w:bookmarkEnd w:id="0"/>
      <w:bookmarkEnd w:id="1"/>
    </w:p>
    <w:p w14:paraId="1F4350FC" w14:textId="77777777" w:rsidR="005209D4" w:rsidRPr="00A9144E" w:rsidRDefault="00CB563C" w:rsidP="00803467">
      <w:pPr>
        <w:pStyle w:val="Ttulo1"/>
        <w:rPr>
          <w:rFonts w:ascii="Arial" w:eastAsia="Calibri" w:hAnsi="Arial" w:cs="Arial"/>
        </w:rPr>
      </w:pPr>
      <w:bookmarkStart w:id="2" w:name="_Toc31359306"/>
      <w:bookmarkStart w:id="3" w:name="_Toc120882164"/>
      <w:r w:rsidRPr="00A9144E">
        <w:rPr>
          <w:rFonts w:ascii="Arial" w:eastAsia="Calibri" w:hAnsi="Arial" w:cs="Arial"/>
        </w:rPr>
        <w:t>I.-</w:t>
      </w:r>
      <w:r w:rsidR="005209D4" w:rsidRPr="00A9144E">
        <w:rPr>
          <w:rFonts w:ascii="Arial" w:eastAsia="Calibri" w:hAnsi="Arial" w:cs="Arial"/>
        </w:rPr>
        <w:t>PRESENTACIÓN</w:t>
      </w:r>
      <w:bookmarkEnd w:id="2"/>
      <w:bookmarkEnd w:id="3"/>
      <w:r w:rsidR="005209D4" w:rsidRPr="00A9144E">
        <w:rPr>
          <w:rFonts w:ascii="Arial" w:eastAsia="Calibri" w:hAnsi="Arial" w:cs="Arial"/>
        </w:rPr>
        <w:t xml:space="preserve"> </w:t>
      </w:r>
    </w:p>
    <w:p w14:paraId="7486A058" w14:textId="77777777" w:rsidR="006B0B9F" w:rsidRPr="006B0B9F" w:rsidRDefault="006B0B9F" w:rsidP="006B0B9F"/>
    <w:p w14:paraId="6BC25723" w14:textId="77777777" w:rsidR="00426FED" w:rsidRPr="00A9144E" w:rsidRDefault="006B0B9F" w:rsidP="006B0B9F">
      <w:pPr>
        <w:spacing w:line="360" w:lineRule="auto"/>
        <w:jc w:val="both"/>
        <w:rPr>
          <w:rFonts w:ascii="Arial" w:hAnsi="Arial" w:cs="Arial"/>
          <w:sz w:val="24"/>
          <w:szCs w:val="24"/>
        </w:rPr>
      </w:pPr>
      <w:r w:rsidRPr="00A9144E">
        <w:rPr>
          <w:rFonts w:ascii="Arial" w:hAnsi="Arial" w:cs="Arial"/>
          <w:sz w:val="24"/>
          <w:szCs w:val="24"/>
        </w:rPr>
        <w:t xml:space="preserve">Este programa contiene elementos de planeación, programación desarrollo de los archivos </w:t>
      </w:r>
      <w:r w:rsidR="00697C17" w:rsidRPr="00A9144E">
        <w:rPr>
          <w:rFonts w:ascii="Arial" w:hAnsi="Arial" w:cs="Arial"/>
          <w:sz w:val="24"/>
          <w:szCs w:val="24"/>
        </w:rPr>
        <w:t xml:space="preserve">de la Universidad, </w:t>
      </w:r>
      <w:r w:rsidRPr="00A9144E">
        <w:rPr>
          <w:rFonts w:ascii="Arial" w:hAnsi="Arial" w:cs="Arial"/>
          <w:sz w:val="24"/>
          <w:szCs w:val="24"/>
        </w:rPr>
        <w:t>tendientes a garantizar la apertura proactiva de la información,</w:t>
      </w:r>
      <w:r w:rsidR="004F32EC" w:rsidRPr="00A9144E">
        <w:rPr>
          <w:rFonts w:ascii="Arial" w:hAnsi="Arial" w:cs="Arial"/>
          <w:sz w:val="24"/>
          <w:szCs w:val="24"/>
        </w:rPr>
        <w:t xml:space="preserve"> en el cual se contemplan las acciones a emprender a escala institucional para la actualización y mejoramiento de los servicios documentales y archivísticos institucionales, </w:t>
      </w:r>
      <w:r w:rsidRPr="00A9144E">
        <w:rPr>
          <w:rFonts w:ascii="Arial" w:hAnsi="Arial" w:cs="Arial"/>
          <w:sz w:val="24"/>
          <w:szCs w:val="24"/>
        </w:rPr>
        <w:t>en el cual se definen las prioridades institucionales y avances</w:t>
      </w:r>
      <w:r w:rsidR="004F32EC" w:rsidRPr="00A9144E">
        <w:rPr>
          <w:rFonts w:ascii="Arial" w:hAnsi="Arial" w:cs="Arial"/>
          <w:sz w:val="24"/>
          <w:szCs w:val="24"/>
        </w:rPr>
        <w:t xml:space="preserve"> alcanzados en el ejercicio 2021</w:t>
      </w:r>
      <w:r w:rsidRPr="00A9144E">
        <w:rPr>
          <w:rFonts w:ascii="Arial" w:hAnsi="Arial" w:cs="Arial"/>
          <w:sz w:val="24"/>
          <w:szCs w:val="24"/>
        </w:rPr>
        <w:t>.</w:t>
      </w:r>
    </w:p>
    <w:p w14:paraId="1995CDA2" w14:textId="77777777" w:rsidR="00697C17" w:rsidRPr="00A9144E" w:rsidRDefault="00697C17" w:rsidP="006B0B9F">
      <w:pPr>
        <w:spacing w:line="360" w:lineRule="auto"/>
        <w:jc w:val="both"/>
        <w:rPr>
          <w:rFonts w:ascii="Arial" w:hAnsi="Arial" w:cs="Arial"/>
          <w:sz w:val="24"/>
          <w:szCs w:val="24"/>
        </w:rPr>
      </w:pPr>
      <w:r w:rsidRPr="00A9144E">
        <w:rPr>
          <w:rFonts w:ascii="Arial" w:hAnsi="Arial" w:cs="Arial"/>
          <w:sz w:val="24"/>
          <w:szCs w:val="24"/>
        </w:rPr>
        <w:t>Además de tomarse en cuenta los recursos económicos, tecnológicos y operativos disponibles; proyectando programas de organización y capacitación en gestión documental y administración de archivos que incluyan mecanismos para su consulta, seguridad de la información y procedimientos para la generación, administración, uso, control, de formatos electrónicos y preservación a largo plazo de los documentos de archivos electrónicos.</w:t>
      </w:r>
    </w:p>
    <w:p w14:paraId="22FE7354" w14:textId="0D317B38" w:rsidR="00426FED" w:rsidRDefault="00AE5665" w:rsidP="005209D4">
      <w:pPr>
        <w:spacing w:line="360" w:lineRule="auto"/>
        <w:jc w:val="both"/>
        <w:rPr>
          <w:rFonts w:ascii="Arial" w:eastAsia="Calibri" w:hAnsi="Arial" w:cs="Arial"/>
          <w:sz w:val="24"/>
          <w:szCs w:val="24"/>
        </w:rPr>
      </w:pPr>
      <w:r w:rsidRPr="00A9144E">
        <w:rPr>
          <w:rFonts w:ascii="Arial" w:eastAsia="Calibri" w:hAnsi="Arial" w:cs="Arial"/>
          <w:sz w:val="24"/>
          <w:szCs w:val="24"/>
        </w:rPr>
        <w:t>Dando cumplimiento en lo establecido</w:t>
      </w:r>
      <w:r w:rsidR="00C6101E" w:rsidRPr="00A9144E">
        <w:rPr>
          <w:rFonts w:ascii="Arial" w:eastAsia="Calibri" w:hAnsi="Arial" w:cs="Arial"/>
          <w:sz w:val="24"/>
          <w:szCs w:val="24"/>
        </w:rPr>
        <w:t xml:space="preserve"> en la Ley de Archivos para el Estado de Sonora, que entrara en vigor el </w:t>
      </w:r>
      <w:r w:rsidR="00045E4D" w:rsidRPr="00A9144E">
        <w:rPr>
          <w:rFonts w:ascii="Arial" w:eastAsia="Calibri" w:hAnsi="Arial" w:cs="Arial"/>
          <w:sz w:val="24"/>
          <w:szCs w:val="24"/>
        </w:rPr>
        <w:t>día</w:t>
      </w:r>
      <w:r w:rsidR="00C6101E" w:rsidRPr="00A9144E">
        <w:rPr>
          <w:rFonts w:ascii="Arial" w:eastAsia="Calibri" w:hAnsi="Arial" w:cs="Arial"/>
          <w:sz w:val="24"/>
          <w:szCs w:val="24"/>
        </w:rPr>
        <w:t xml:space="preserve"> 14 de agosto del 2020, en </w:t>
      </w:r>
      <w:r w:rsidRPr="00A9144E">
        <w:rPr>
          <w:rFonts w:ascii="Arial" w:eastAsia="Calibri" w:hAnsi="Arial" w:cs="Arial"/>
          <w:sz w:val="24"/>
          <w:szCs w:val="24"/>
        </w:rPr>
        <w:t xml:space="preserve">su </w:t>
      </w:r>
      <w:r w:rsidR="00045E4D" w:rsidRPr="00A9144E">
        <w:rPr>
          <w:rFonts w:ascii="Arial" w:eastAsia="Calibri" w:hAnsi="Arial" w:cs="Arial"/>
          <w:sz w:val="24"/>
          <w:szCs w:val="24"/>
        </w:rPr>
        <w:t>Artículo</w:t>
      </w:r>
      <w:r w:rsidRPr="00A9144E">
        <w:rPr>
          <w:rFonts w:ascii="Arial" w:eastAsia="Calibri" w:hAnsi="Arial" w:cs="Arial"/>
          <w:sz w:val="24"/>
          <w:szCs w:val="24"/>
        </w:rPr>
        <w:t xml:space="preserve"> 23</w:t>
      </w:r>
      <w:r w:rsidR="00654D45" w:rsidRPr="00A9144E">
        <w:rPr>
          <w:rFonts w:ascii="Arial" w:eastAsia="Calibri" w:hAnsi="Arial" w:cs="Arial"/>
          <w:sz w:val="24"/>
          <w:szCs w:val="24"/>
        </w:rPr>
        <w:t xml:space="preserve">, que a la letra dice: </w:t>
      </w:r>
      <w:r w:rsidR="0027548F">
        <w:rPr>
          <w:rFonts w:ascii="Arial" w:eastAsia="Calibri" w:hAnsi="Arial" w:cs="Arial"/>
          <w:sz w:val="24"/>
          <w:szCs w:val="24"/>
        </w:rPr>
        <w:t>“</w:t>
      </w:r>
      <w:r w:rsidR="00654D45" w:rsidRPr="00A9144E">
        <w:rPr>
          <w:rFonts w:ascii="Arial" w:eastAsia="Calibri" w:hAnsi="Arial" w:cs="Arial"/>
          <w:sz w:val="24"/>
          <w:szCs w:val="24"/>
        </w:rPr>
        <w:t>Los sujetos obligados que cuenten con un sistema institucional de archivos, deberán elaborar un programa anual y publicarlo en su portal electrónico en los primeros treinta días naturales del ejercicio fiscal correspondiente</w:t>
      </w:r>
      <w:r w:rsidR="0027548F">
        <w:rPr>
          <w:rFonts w:ascii="Arial" w:eastAsia="Calibri" w:hAnsi="Arial" w:cs="Arial"/>
          <w:sz w:val="24"/>
          <w:szCs w:val="24"/>
        </w:rPr>
        <w:t>”</w:t>
      </w:r>
      <w:r w:rsidR="00654D45">
        <w:rPr>
          <w:rFonts w:ascii="Arial" w:eastAsia="Calibri" w:hAnsi="Arial" w:cs="Arial"/>
          <w:sz w:val="24"/>
          <w:szCs w:val="24"/>
        </w:rPr>
        <w:t>.</w:t>
      </w:r>
    </w:p>
    <w:p w14:paraId="169B2F31" w14:textId="77777777" w:rsidR="00AE5665" w:rsidRDefault="00AE5665" w:rsidP="005209D4">
      <w:pPr>
        <w:spacing w:line="360" w:lineRule="auto"/>
        <w:jc w:val="both"/>
        <w:rPr>
          <w:rFonts w:ascii="Arial" w:eastAsia="Calibri" w:hAnsi="Arial" w:cs="Arial"/>
          <w:sz w:val="24"/>
          <w:szCs w:val="24"/>
        </w:rPr>
      </w:pPr>
    </w:p>
    <w:p w14:paraId="5A6E1DD3" w14:textId="77777777" w:rsidR="00AE5665" w:rsidRDefault="00AE5665" w:rsidP="005209D4">
      <w:pPr>
        <w:spacing w:line="360" w:lineRule="auto"/>
        <w:jc w:val="both"/>
        <w:rPr>
          <w:rFonts w:ascii="Arial" w:eastAsia="Calibri" w:hAnsi="Arial" w:cs="Arial"/>
          <w:sz w:val="24"/>
          <w:szCs w:val="24"/>
        </w:rPr>
      </w:pPr>
    </w:p>
    <w:p w14:paraId="4D7B1C3E" w14:textId="77777777" w:rsidR="00AE5665" w:rsidRPr="005209D4" w:rsidRDefault="00AE5665" w:rsidP="005209D4">
      <w:pPr>
        <w:spacing w:line="360" w:lineRule="auto"/>
        <w:jc w:val="both"/>
        <w:rPr>
          <w:rFonts w:ascii="Arial" w:eastAsia="Calibri" w:hAnsi="Arial" w:cs="Arial"/>
          <w:sz w:val="24"/>
          <w:szCs w:val="24"/>
        </w:rPr>
      </w:pPr>
    </w:p>
    <w:p w14:paraId="390580AD" w14:textId="77777777" w:rsidR="0033608F" w:rsidRDefault="0033608F" w:rsidP="00803467">
      <w:pPr>
        <w:pStyle w:val="Ttulo1"/>
      </w:pPr>
    </w:p>
    <w:p w14:paraId="0AF1C7F6" w14:textId="77777777" w:rsidR="0033608F" w:rsidRDefault="0033608F" w:rsidP="00803467">
      <w:pPr>
        <w:pStyle w:val="Ttulo1"/>
      </w:pPr>
    </w:p>
    <w:p w14:paraId="06F74248" w14:textId="23262F50" w:rsidR="005209D4" w:rsidRPr="00A9144E" w:rsidRDefault="00CB563C" w:rsidP="00803467">
      <w:pPr>
        <w:pStyle w:val="Ttulo1"/>
        <w:rPr>
          <w:rFonts w:ascii="Arial" w:hAnsi="Arial" w:cs="Arial"/>
        </w:rPr>
      </w:pPr>
      <w:r w:rsidRPr="00A9144E">
        <w:rPr>
          <w:rFonts w:ascii="Arial" w:hAnsi="Arial" w:cs="Arial"/>
        </w:rPr>
        <w:t xml:space="preserve"> </w:t>
      </w:r>
      <w:bookmarkStart w:id="4" w:name="_Toc31359307"/>
      <w:bookmarkStart w:id="5" w:name="_Toc120882165"/>
      <w:r w:rsidRPr="00A9144E">
        <w:rPr>
          <w:rFonts w:ascii="Arial" w:hAnsi="Arial" w:cs="Arial"/>
        </w:rPr>
        <w:t>II</w:t>
      </w:r>
      <w:proofErr w:type="gramStart"/>
      <w:r w:rsidRPr="00A9144E">
        <w:rPr>
          <w:rFonts w:ascii="Arial" w:hAnsi="Arial" w:cs="Arial"/>
        </w:rPr>
        <w:t>-.</w:t>
      </w:r>
      <w:r w:rsidR="005209D4" w:rsidRPr="00A9144E">
        <w:rPr>
          <w:rFonts w:ascii="Arial" w:hAnsi="Arial" w:cs="Arial"/>
        </w:rPr>
        <w:t>ELEMENTOS</w:t>
      </w:r>
      <w:proofErr w:type="gramEnd"/>
      <w:r w:rsidR="005209D4" w:rsidRPr="00A9144E">
        <w:rPr>
          <w:rFonts w:ascii="Arial" w:hAnsi="Arial" w:cs="Arial"/>
        </w:rPr>
        <w:t xml:space="preserve"> DEL PLAN</w:t>
      </w:r>
      <w:bookmarkEnd w:id="4"/>
      <w:bookmarkEnd w:id="5"/>
      <w:r w:rsidR="005209D4" w:rsidRPr="00A9144E">
        <w:rPr>
          <w:rFonts w:ascii="Arial" w:hAnsi="Arial" w:cs="Arial"/>
        </w:rPr>
        <w:t xml:space="preserve"> </w:t>
      </w:r>
    </w:p>
    <w:p w14:paraId="56B669C5" w14:textId="77777777" w:rsidR="005209D4" w:rsidRPr="00A9144E" w:rsidRDefault="006F3059" w:rsidP="00803467">
      <w:pPr>
        <w:pStyle w:val="Ttulo2"/>
        <w:rPr>
          <w:rFonts w:ascii="Arial" w:hAnsi="Arial" w:cs="Arial"/>
        </w:rPr>
      </w:pPr>
      <w:bookmarkStart w:id="6" w:name="_Toc31359308"/>
      <w:bookmarkStart w:id="7" w:name="_Toc120882166"/>
      <w:r w:rsidRPr="00A9144E">
        <w:rPr>
          <w:rFonts w:ascii="Arial" w:hAnsi="Arial" w:cs="Arial"/>
        </w:rPr>
        <w:t>II.</w:t>
      </w:r>
      <w:proofErr w:type="gramStart"/>
      <w:r w:rsidRPr="00A9144E">
        <w:rPr>
          <w:rFonts w:ascii="Arial" w:hAnsi="Arial" w:cs="Arial"/>
        </w:rPr>
        <w:t>1.</w:t>
      </w:r>
      <w:r w:rsidR="00803467" w:rsidRPr="00A9144E">
        <w:rPr>
          <w:rFonts w:ascii="Arial" w:hAnsi="Arial" w:cs="Arial"/>
        </w:rPr>
        <w:t>Marco</w:t>
      </w:r>
      <w:proofErr w:type="gramEnd"/>
      <w:r w:rsidR="00803467" w:rsidRPr="00A9144E">
        <w:rPr>
          <w:rFonts w:ascii="Arial" w:hAnsi="Arial" w:cs="Arial"/>
        </w:rPr>
        <w:t xml:space="preserve"> De Referencia</w:t>
      </w:r>
      <w:bookmarkEnd w:id="6"/>
      <w:bookmarkEnd w:id="7"/>
      <w:r w:rsidR="00803467" w:rsidRPr="00A9144E">
        <w:rPr>
          <w:rFonts w:ascii="Arial" w:hAnsi="Arial" w:cs="Arial"/>
        </w:rPr>
        <w:t xml:space="preserve"> </w:t>
      </w:r>
    </w:p>
    <w:p w14:paraId="2F048B73" w14:textId="77777777" w:rsidR="00426FED" w:rsidRPr="00A9144E" w:rsidRDefault="00426FED" w:rsidP="00426FED">
      <w:pPr>
        <w:rPr>
          <w:rFonts w:ascii="Arial" w:hAnsi="Arial" w:cs="Arial"/>
          <w:lang w:val="es-ES" w:eastAsia="es-ES"/>
        </w:rPr>
      </w:pPr>
    </w:p>
    <w:p w14:paraId="5C668F4C" w14:textId="77777777" w:rsidR="00654D45" w:rsidRPr="00A9144E" w:rsidRDefault="005209D4" w:rsidP="005209D4">
      <w:pPr>
        <w:spacing w:line="360" w:lineRule="auto"/>
        <w:jc w:val="both"/>
        <w:rPr>
          <w:rFonts w:ascii="Arial" w:eastAsia="Calibri" w:hAnsi="Arial" w:cs="Arial"/>
          <w:sz w:val="24"/>
          <w:szCs w:val="24"/>
        </w:rPr>
      </w:pPr>
      <w:r w:rsidRPr="00A9144E">
        <w:rPr>
          <w:rFonts w:ascii="Arial" w:eastAsia="Calibri" w:hAnsi="Arial" w:cs="Arial"/>
          <w:sz w:val="24"/>
          <w:szCs w:val="24"/>
        </w:rPr>
        <w:t xml:space="preserve">En este plan se contemplan diversos elementos y procesos encaminados a la optimización de recursos, por lo que debe cubrir tres niveles, estructura, documental y normativo; Con planeación a corto y largo plazo de de la Gestión Documental, para el mejoramiento de los servicios documentales y archivísticos, con la finalidad de mejorar los procesos de organización y conservación documental en los Archivos de </w:t>
      </w:r>
      <w:r w:rsidR="00FF7D29" w:rsidRPr="00A9144E">
        <w:rPr>
          <w:rFonts w:ascii="Arial" w:eastAsia="Calibri" w:hAnsi="Arial" w:cs="Arial"/>
          <w:sz w:val="24"/>
          <w:szCs w:val="24"/>
        </w:rPr>
        <w:t xml:space="preserve">Correspondencia, </w:t>
      </w:r>
      <w:r w:rsidRPr="00A9144E">
        <w:rPr>
          <w:rFonts w:ascii="Arial" w:eastAsia="Calibri" w:hAnsi="Arial" w:cs="Arial"/>
          <w:sz w:val="24"/>
          <w:szCs w:val="24"/>
        </w:rPr>
        <w:t>trá</w:t>
      </w:r>
      <w:r w:rsidR="00AE5665" w:rsidRPr="00A9144E">
        <w:rPr>
          <w:rFonts w:ascii="Arial" w:eastAsia="Calibri" w:hAnsi="Arial" w:cs="Arial"/>
          <w:sz w:val="24"/>
          <w:szCs w:val="24"/>
        </w:rPr>
        <w:t xml:space="preserve">mite, concentración e histórico de la Universidad </w:t>
      </w:r>
      <w:r w:rsidR="00045E4D" w:rsidRPr="00A9144E">
        <w:rPr>
          <w:rFonts w:ascii="Arial" w:eastAsia="Calibri" w:hAnsi="Arial" w:cs="Arial"/>
          <w:sz w:val="24"/>
          <w:szCs w:val="24"/>
        </w:rPr>
        <w:t>Tecnológica</w:t>
      </w:r>
      <w:r w:rsidR="00AE5665" w:rsidRPr="00A9144E">
        <w:rPr>
          <w:rFonts w:ascii="Arial" w:eastAsia="Calibri" w:hAnsi="Arial" w:cs="Arial"/>
          <w:sz w:val="24"/>
          <w:szCs w:val="24"/>
        </w:rPr>
        <w:t xml:space="preserve"> de Nogales. </w:t>
      </w:r>
    </w:p>
    <w:p w14:paraId="65942C40" w14:textId="0C32795B" w:rsidR="005209D4" w:rsidRPr="00A9144E" w:rsidRDefault="005209D4" w:rsidP="005209D4">
      <w:pPr>
        <w:spacing w:line="360" w:lineRule="auto"/>
        <w:jc w:val="both"/>
        <w:rPr>
          <w:rFonts w:ascii="Arial" w:eastAsia="Calibri" w:hAnsi="Arial" w:cs="Arial"/>
          <w:sz w:val="24"/>
          <w:szCs w:val="24"/>
        </w:rPr>
      </w:pPr>
      <w:r w:rsidRPr="00A9144E">
        <w:rPr>
          <w:rFonts w:ascii="Arial" w:eastAsia="Calibri" w:hAnsi="Arial" w:cs="Arial"/>
          <w:sz w:val="24"/>
          <w:szCs w:val="24"/>
        </w:rPr>
        <w:t>De conf</w:t>
      </w:r>
      <w:r w:rsidR="00FF7D29" w:rsidRPr="00A9144E">
        <w:rPr>
          <w:rFonts w:ascii="Arial" w:eastAsia="Calibri" w:hAnsi="Arial" w:cs="Arial"/>
          <w:sz w:val="24"/>
          <w:szCs w:val="24"/>
        </w:rPr>
        <w:t>ormidad con el Art. 23 de la Ley de Archivos para el estado de Sonora</w:t>
      </w:r>
      <w:r w:rsidRPr="00A9144E">
        <w:rPr>
          <w:rFonts w:ascii="Arial" w:eastAsia="Calibri" w:hAnsi="Arial" w:cs="Arial"/>
          <w:sz w:val="24"/>
          <w:szCs w:val="24"/>
        </w:rPr>
        <w:t>, el responsable de la Coordinación de Archivos de La Universidad Tecnológica de Nogales elaborar el PADA</w:t>
      </w:r>
      <w:r w:rsidR="00031A86">
        <w:rPr>
          <w:rFonts w:ascii="Arial" w:eastAsia="Calibri" w:hAnsi="Arial" w:cs="Arial"/>
          <w:sz w:val="24"/>
          <w:szCs w:val="24"/>
        </w:rPr>
        <w:t xml:space="preserve"> 2022</w:t>
      </w:r>
      <w:r w:rsidRPr="00A9144E">
        <w:rPr>
          <w:rFonts w:ascii="Arial" w:eastAsia="Calibri" w:hAnsi="Arial" w:cs="Arial"/>
          <w:sz w:val="24"/>
          <w:szCs w:val="24"/>
        </w:rPr>
        <w:t>, en el que se contemplen las acciones a emprender a nivel Institucional para la modernización y mejoramiento continuo de los servicios documentales y archivísticos (modelo de gestión documental), el cual deberá ser publicado en el Portal de Obligaciones de Transparencia (POT) de cada institución, así como el del artículo 28, fracción III de la misma ley, en el cual indica que es responsabilidad del área coordinadora de archivos “Elaborar y someter a consideración del titular del sujeto obligado o a quien éste designe, el programa anual”</w:t>
      </w:r>
    </w:p>
    <w:p w14:paraId="32037A7E" w14:textId="3BB19A6B" w:rsidR="005209D4" w:rsidRPr="0027548F" w:rsidRDefault="005209D4" w:rsidP="005209D4">
      <w:pPr>
        <w:spacing w:line="360" w:lineRule="auto"/>
        <w:jc w:val="both"/>
        <w:rPr>
          <w:rFonts w:ascii="Arial" w:eastAsia="Calibri" w:hAnsi="Arial" w:cs="Arial"/>
          <w:sz w:val="24"/>
          <w:szCs w:val="24"/>
        </w:rPr>
      </w:pPr>
    </w:p>
    <w:p w14:paraId="4A7F1062" w14:textId="77777777" w:rsidR="00AE5665" w:rsidRDefault="00AE5665" w:rsidP="00803467">
      <w:pPr>
        <w:pStyle w:val="Ttulo2"/>
      </w:pPr>
      <w:bookmarkStart w:id="8" w:name="_Toc31359309"/>
    </w:p>
    <w:p w14:paraId="07A46CED" w14:textId="77777777" w:rsidR="005209D4" w:rsidRPr="00A9144E" w:rsidRDefault="006F3059" w:rsidP="00803467">
      <w:pPr>
        <w:pStyle w:val="Ttulo2"/>
        <w:rPr>
          <w:rFonts w:ascii="Arial" w:hAnsi="Arial" w:cs="Arial"/>
        </w:rPr>
      </w:pPr>
      <w:bookmarkStart w:id="9" w:name="_Toc120882167"/>
      <w:r w:rsidRPr="00A9144E">
        <w:rPr>
          <w:rFonts w:ascii="Arial" w:hAnsi="Arial" w:cs="Arial"/>
        </w:rPr>
        <w:t>II.2.</w:t>
      </w:r>
      <w:r w:rsidR="005209D4" w:rsidRPr="00A9144E">
        <w:rPr>
          <w:rFonts w:ascii="Arial" w:hAnsi="Arial" w:cs="Arial"/>
        </w:rPr>
        <w:t>Nivel Estructural</w:t>
      </w:r>
      <w:bookmarkEnd w:id="8"/>
      <w:bookmarkEnd w:id="9"/>
      <w:r w:rsidR="005209D4" w:rsidRPr="00A9144E">
        <w:rPr>
          <w:rFonts w:ascii="Arial" w:hAnsi="Arial" w:cs="Arial"/>
        </w:rPr>
        <w:t xml:space="preserve"> </w:t>
      </w:r>
    </w:p>
    <w:p w14:paraId="49F37419" w14:textId="77777777" w:rsidR="00426FED" w:rsidRPr="00426FED" w:rsidRDefault="00426FED" w:rsidP="00426FED">
      <w:pPr>
        <w:rPr>
          <w:lang w:val="es-ES" w:eastAsia="es-ES"/>
        </w:rPr>
      </w:pPr>
    </w:p>
    <w:p w14:paraId="1BB9BF2C" w14:textId="77777777" w:rsidR="005209D4" w:rsidRPr="005209D4" w:rsidRDefault="00D26DA7" w:rsidP="00FF7D29">
      <w:pPr>
        <w:spacing w:line="360" w:lineRule="auto"/>
        <w:jc w:val="both"/>
        <w:rPr>
          <w:rFonts w:ascii="Arial" w:eastAsia="Calibri" w:hAnsi="Arial" w:cs="Arial"/>
          <w:sz w:val="24"/>
          <w:szCs w:val="24"/>
        </w:rPr>
      </w:pPr>
      <w:r>
        <w:rPr>
          <w:rFonts w:ascii="Arial" w:eastAsia="Calibri" w:hAnsi="Arial" w:cs="Arial"/>
          <w:sz w:val="24"/>
          <w:szCs w:val="24"/>
          <w:lang w:val="es-ES"/>
        </w:rPr>
        <w:t xml:space="preserve">Se verificaran </w:t>
      </w:r>
      <w:r w:rsidR="00AE5665">
        <w:rPr>
          <w:rFonts w:ascii="Arial" w:eastAsia="Calibri" w:hAnsi="Arial" w:cs="Arial"/>
          <w:sz w:val="24"/>
          <w:szCs w:val="24"/>
          <w:lang w:val="es-ES"/>
        </w:rPr>
        <w:t xml:space="preserve">que </w:t>
      </w:r>
      <w:r w:rsidR="005209D4" w:rsidRPr="005209D4">
        <w:rPr>
          <w:rFonts w:ascii="Arial" w:eastAsia="Calibri" w:hAnsi="Arial" w:cs="Arial"/>
          <w:sz w:val="24"/>
          <w:szCs w:val="24"/>
        </w:rPr>
        <w:t xml:space="preserve"> las </w:t>
      </w:r>
      <w:r w:rsidR="00AE5665">
        <w:rPr>
          <w:rFonts w:ascii="Arial" w:eastAsia="Calibri" w:hAnsi="Arial" w:cs="Arial"/>
          <w:sz w:val="24"/>
          <w:szCs w:val="24"/>
        </w:rPr>
        <w:t>Unidades Administrativas cuenten</w:t>
      </w:r>
      <w:r w:rsidR="005209D4" w:rsidRPr="005209D4">
        <w:rPr>
          <w:rFonts w:ascii="Arial" w:eastAsia="Calibri" w:hAnsi="Arial" w:cs="Arial"/>
          <w:sz w:val="24"/>
          <w:szCs w:val="24"/>
        </w:rPr>
        <w:t xml:space="preserve"> con </w:t>
      </w:r>
      <w:r>
        <w:rPr>
          <w:rFonts w:ascii="Arial" w:eastAsia="Calibri" w:hAnsi="Arial" w:cs="Arial"/>
          <w:sz w:val="24"/>
          <w:szCs w:val="24"/>
        </w:rPr>
        <w:t xml:space="preserve">la </w:t>
      </w:r>
      <w:r w:rsidR="005209D4" w:rsidRPr="005209D4">
        <w:rPr>
          <w:rFonts w:ascii="Arial" w:eastAsia="Calibri" w:hAnsi="Arial" w:cs="Arial"/>
          <w:sz w:val="24"/>
          <w:szCs w:val="24"/>
        </w:rPr>
        <w:t xml:space="preserve">infraestructura </w:t>
      </w:r>
      <w:r w:rsidR="00DA23E7" w:rsidRPr="005209D4">
        <w:rPr>
          <w:rFonts w:ascii="Arial" w:eastAsia="Calibri" w:hAnsi="Arial" w:cs="Arial"/>
          <w:sz w:val="24"/>
          <w:szCs w:val="24"/>
        </w:rPr>
        <w:t>específica</w:t>
      </w:r>
      <w:r w:rsidR="005209D4" w:rsidRPr="005209D4">
        <w:rPr>
          <w:rFonts w:ascii="Arial" w:eastAsia="Calibri" w:hAnsi="Arial" w:cs="Arial"/>
          <w:sz w:val="24"/>
          <w:szCs w:val="24"/>
        </w:rPr>
        <w:t xml:space="preserve"> para resguardar los archivos de trámite, implementándose la valoración documental para que se lleven a cabo trasferencias pr</w:t>
      </w:r>
      <w:r w:rsidR="00AE5665">
        <w:rPr>
          <w:rFonts w:ascii="Arial" w:eastAsia="Calibri" w:hAnsi="Arial" w:cs="Arial"/>
          <w:sz w:val="24"/>
          <w:szCs w:val="24"/>
        </w:rPr>
        <w:t xml:space="preserve">imarias y con esto disminuir </w:t>
      </w:r>
      <w:r w:rsidR="005209D4" w:rsidRPr="005209D4">
        <w:rPr>
          <w:rFonts w:ascii="Arial" w:eastAsia="Calibri" w:hAnsi="Arial" w:cs="Arial"/>
          <w:sz w:val="24"/>
          <w:szCs w:val="24"/>
        </w:rPr>
        <w:t xml:space="preserve">exceso de documentos en los archivos. </w:t>
      </w:r>
    </w:p>
    <w:p w14:paraId="3FE7B787" w14:textId="559775FA" w:rsidR="005209D4" w:rsidRPr="005209D4" w:rsidRDefault="002F1D70" w:rsidP="00FF7D29">
      <w:pPr>
        <w:spacing w:line="360" w:lineRule="auto"/>
        <w:jc w:val="both"/>
        <w:rPr>
          <w:rFonts w:ascii="Arial" w:eastAsia="Calibri" w:hAnsi="Arial" w:cs="Arial"/>
          <w:sz w:val="24"/>
          <w:szCs w:val="24"/>
        </w:rPr>
      </w:pPr>
      <w:r>
        <w:rPr>
          <w:rFonts w:ascii="Arial" w:eastAsia="Calibri" w:hAnsi="Arial" w:cs="Arial"/>
          <w:sz w:val="24"/>
          <w:szCs w:val="24"/>
        </w:rPr>
        <w:t>Entregar e</w:t>
      </w:r>
      <w:r w:rsidR="005209D4" w:rsidRPr="005209D4">
        <w:rPr>
          <w:rFonts w:ascii="Arial" w:eastAsia="Calibri" w:hAnsi="Arial" w:cs="Arial"/>
          <w:sz w:val="24"/>
          <w:szCs w:val="24"/>
        </w:rPr>
        <w:t xml:space="preserve">quipamiento y materiales de trabajo para el personal que labora en </w:t>
      </w:r>
      <w:r w:rsidR="00031A86">
        <w:rPr>
          <w:rFonts w:ascii="Arial" w:eastAsia="Calibri" w:hAnsi="Arial" w:cs="Arial"/>
          <w:sz w:val="24"/>
          <w:szCs w:val="24"/>
        </w:rPr>
        <w:t>el</w:t>
      </w:r>
      <w:r w:rsidR="005209D4" w:rsidRPr="005209D4">
        <w:rPr>
          <w:rFonts w:ascii="Arial" w:eastAsia="Calibri" w:hAnsi="Arial" w:cs="Arial"/>
          <w:sz w:val="24"/>
          <w:szCs w:val="24"/>
        </w:rPr>
        <w:t xml:space="preserve"> archivo</w:t>
      </w:r>
      <w:r w:rsidR="00031A86">
        <w:rPr>
          <w:rFonts w:ascii="Arial" w:eastAsia="Calibri" w:hAnsi="Arial" w:cs="Arial"/>
          <w:sz w:val="24"/>
          <w:szCs w:val="24"/>
        </w:rPr>
        <w:t xml:space="preserve"> </w:t>
      </w:r>
      <w:r w:rsidR="00EA33B4">
        <w:rPr>
          <w:rFonts w:ascii="Arial" w:eastAsia="Calibri" w:hAnsi="Arial" w:cs="Arial"/>
          <w:sz w:val="24"/>
          <w:szCs w:val="24"/>
        </w:rPr>
        <w:t>de concentración</w:t>
      </w:r>
      <w:r w:rsidR="005209D4" w:rsidRPr="005209D4">
        <w:rPr>
          <w:rFonts w:ascii="Arial" w:eastAsia="Calibri" w:hAnsi="Arial" w:cs="Arial"/>
          <w:sz w:val="24"/>
          <w:szCs w:val="24"/>
        </w:rPr>
        <w:t xml:space="preserve">. </w:t>
      </w:r>
    </w:p>
    <w:p w14:paraId="377886E4" w14:textId="77777777" w:rsidR="005209D4" w:rsidRPr="005209D4" w:rsidRDefault="002F1D70" w:rsidP="00FF7D29">
      <w:pPr>
        <w:spacing w:line="360" w:lineRule="auto"/>
        <w:jc w:val="both"/>
        <w:rPr>
          <w:rFonts w:ascii="Arial" w:eastAsia="Calibri" w:hAnsi="Arial" w:cs="Arial"/>
          <w:sz w:val="24"/>
          <w:szCs w:val="24"/>
        </w:rPr>
      </w:pPr>
      <w:r>
        <w:rPr>
          <w:rFonts w:ascii="Arial" w:eastAsia="Calibri" w:hAnsi="Arial" w:cs="Arial"/>
          <w:sz w:val="24"/>
          <w:szCs w:val="24"/>
        </w:rPr>
        <w:t>Dar Capacitación al  personal que se encuentra encargado de llevar el archivo en cada una de las</w:t>
      </w:r>
      <w:r w:rsidR="00821919">
        <w:rPr>
          <w:rFonts w:ascii="Arial" w:eastAsia="Calibri" w:hAnsi="Arial" w:cs="Arial"/>
          <w:sz w:val="24"/>
          <w:szCs w:val="24"/>
        </w:rPr>
        <w:t xml:space="preserve"> </w:t>
      </w:r>
      <w:r w:rsidR="00045E4D">
        <w:rPr>
          <w:rFonts w:ascii="Arial" w:eastAsia="Calibri" w:hAnsi="Arial" w:cs="Arial"/>
          <w:sz w:val="24"/>
          <w:szCs w:val="24"/>
        </w:rPr>
        <w:t>Direcciones</w:t>
      </w:r>
      <w:r>
        <w:rPr>
          <w:rFonts w:ascii="Arial" w:eastAsia="Calibri" w:hAnsi="Arial" w:cs="Arial"/>
          <w:sz w:val="24"/>
          <w:szCs w:val="24"/>
        </w:rPr>
        <w:t xml:space="preserve"> de la Universidad, </w:t>
      </w:r>
      <w:r w:rsidR="00045E4D">
        <w:rPr>
          <w:rFonts w:ascii="Arial" w:eastAsia="Calibri" w:hAnsi="Arial" w:cs="Arial"/>
          <w:sz w:val="24"/>
          <w:szCs w:val="24"/>
        </w:rPr>
        <w:t>así</w:t>
      </w:r>
      <w:r>
        <w:rPr>
          <w:rFonts w:ascii="Arial" w:eastAsia="Calibri" w:hAnsi="Arial" w:cs="Arial"/>
          <w:sz w:val="24"/>
          <w:szCs w:val="24"/>
        </w:rPr>
        <w:t xml:space="preserve"> como al personal que labora dentro de la </w:t>
      </w:r>
      <w:r w:rsidR="00045E4D">
        <w:rPr>
          <w:rFonts w:ascii="Arial" w:eastAsia="Calibri" w:hAnsi="Arial" w:cs="Arial"/>
          <w:sz w:val="24"/>
          <w:szCs w:val="24"/>
        </w:rPr>
        <w:t>misma, sobré</w:t>
      </w:r>
      <w:r>
        <w:rPr>
          <w:rFonts w:ascii="Arial" w:eastAsia="Calibri" w:hAnsi="Arial" w:cs="Arial"/>
          <w:sz w:val="24"/>
          <w:szCs w:val="24"/>
        </w:rPr>
        <w:t xml:space="preserve"> la gestión documental, eficientando con la misma el buen uso del archivo de </w:t>
      </w:r>
      <w:r w:rsidR="00045E4D">
        <w:rPr>
          <w:rFonts w:ascii="Arial" w:eastAsia="Calibri" w:hAnsi="Arial" w:cs="Arial"/>
          <w:sz w:val="24"/>
          <w:szCs w:val="24"/>
        </w:rPr>
        <w:t>trámite</w:t>
      </w:r>
      <w:r>
        <w:rPr>
          <w:rFonts w:ascii="Arial" w:eastAsia="Calibri" w:hAnsi="Arial" w:cs="Arial"/>
          <w:sz w:val="24"/>
          <w:szCs w:val="24"/>
        </w:rPr>
        <w:t xml:space="preserve">, </w:t>
      </w:r>
      <w:r w:rsidR="00045E4D">
        <w:rPr>
          <w:rFonts w:ascii="Arial" w:eastAsia="Calibri" w:hAnsi="Arial" w:cs="Arial"/>
          <w:sz w:val="24"/>
          <w:szCs w:val="24"/>
        </w:rPr>
        <w:t>así</w:t>
      </w:r>
      <w:r>
        <w:rPr>
          <w:rFonts w:ascii="Arial" w:eastAsia="Calibri" w:hAnsi="Arial" w:cs="Arial"/>
          <w:sz w:val="24"/>
          <w:szCs w:val="24"/>
        </w:rPr>
        <w:t xml:space="preserve"> como al responsable del archivo de concentración. </w:t>
      </w:r>
    </w:p>
    <w:p w14:paraId="25DBB24B" w14:textId="77777777" w:rsidR="005209D4" w:rsidRPr="00A9144E" w:rsidRDefault="006F3059" w:rsidP="00803467">
      <w:pPr>
        <w:pStyle w:val="Ttulo2"/>
        <w:rPr>
          <w:rFonts w:ascii="Arial" w:hAnsi="Arial" w:cs="Arial"/>
        </w:rPr>
      </w:pPr>
      <w:bookmarkStart w:id="10" w:name="_Toc31359310"/>
      <w:bookmarkStart w:id="11" w:name="_Toc120882168"/>
      <w:r w:rsidRPr="00A9144E">
        <w:rPr>
          <w:rFonts w:ascii="Arial" w:hAnsi="Arial" w:cs="Arial"/>
        </w:rPr>
        <w:t>III.3.</w:t>
      </w:r>
      <w:r w:rsidR="00CB563C" w:rsidRPr="00A9144E">
        <w:rPr>
          <w:rFonts w:ascii="Arial" w:hAnsi="Arial" w:cs="Arial"/>
        </w:rPr>
        <w:t xml:space="preserve"> </w:t>
      </w:r>
      <w:r w:rsidR="005209D4" w:rsidRPr="00A9144E">
        <w:rPr>
          <w:rFonts w:ascii="Arial" w:hAnsi="Arial" w:cs="Arial"/>
        </w:rPr>
        <w:t>Nivel Documental</w:t>
      </w:r>
      <w:bookmarkEnd w:id="10"/>
      <w:bookmarkEnd w:id="11"/>
      <w:r w:rsidR="005209D4" w:rsidRPr="00A9144E">
        <w:rPr>
          <w:rFonts w:ascii="Arial" w:hAnsi="Arial" w:cs="Arial"/>
        </w:rPr>
        <w:t xml:space="preserve"> </w:t>
      </w:r>
    </w:p>
    <w:p w14:paraId="7853BC70" w14:textId="77777777" w:rsidR="00E3492D" w:rsidRPr="00A9144E" w:rsidRDefault="00E3492D" w:rsidP="00E3492D">
      <w:pPr>
        <w:rPr>
          <w:rFonts w:ascii="Arial" w:hAnsi="Arial" w:cs="Arial"/>
          <w:lang w:val="es-ES" w:eastAsia="es-ES"/>
        </w:rPr>
      </w:pPr>
    </w:p>
    <w:p w14:paraId="3F7102AF" w14:textId="77777777" w:rsidR="00695236" w:rsidRDefault="00E3492D" w:rsidP="00C954B9">
      <w:pPr>
        <w:jc w:val="both"/>
        <w:rPr>
          <w:rFonts w:ascii="Arial" w:hAnsi="Arial" w:cs="Arial"/>
          <w:sz w:val="24"/>
          <w:szCs w:val="24"/>
          <w:lang w:eastAsia="es-ES"/>
        </w:rPr>
      </w:pPr>
      <w:r>
        <w:rPr>
          <w:rFonts w:ascii="Arial" w:hAnsi="Arial" w:cs="Arial"/>
          <w:sz w:val="24"/>
          <w:szCs w:val="24"/>
          <w:lang w:val="es-ES" w:eastAsia="es-ES"/>
        </w:rPr>
        <w:t>En cumplimiento a lo dispuesto en lo</w:t>
      </w:r>
      <w:r w:rsidR="009041E5">
        <w:rPr>
          <w:rFonts w:ascii="Arial" w:hAnsi="Arial" w:cs="Arial"/>
          <w:sz w:val="24"/>
          <w:szCs w:val="24"/>
          <w:lang w:val="es-ES" w:eastAsia="es-ES"/>
        </w:rPr>
        <w:t xml:space="preserve">s </w:t>
      </w:r>
      <w:r w:rsidR="00045E4D">
        <w:rPr>
          <w:rFonts w:ascii="Arial" w:hAnsi="Arial" w:cs="Arial"/>
          <w:sz w:val="24"/>
          <w:szCs w:val="24"/>
          <w:lang w:val="es-ES" w:eastAsia="es-ES"/>
        </w:rPr>
        <w:t>Artículos</w:t>
      </w:r>
      <w:r w:rsidR="009041E5">
        <w:rPr>
          <w:rFonts w:ascii="Arial" w:hAnsi="Arial" w:cs="Arial"/>
          <w:sz w:val="24"/>
          <w:szCs w:val="24"/>
          <w:lang w:val="es-ES" w:eastAsia="es-ES"/>
        </w:rPr>
        <w:t xml:space="preserve"> </w:t>
      </w:r>
      <w:r w:rsidR="00821919">
        <w:rPr>
          <w:rFonts w:ascii="Arial" w:hAnsi="Arial" w:cs="Arial"/>
          <w:sz w:val="24"/>
          <w:szCs w:val="24"/>
          <w:lang w:val="es-ES" w:eastAsia="es-ES"/>
        </w:rPr>
        <w:t xml:space="preserve"> 13 y 14</w:t>
      </w:r>
      <w:r w:rsidR="009041E5">
        <w:rPr>
          <w:rFonts w:ascii="Arial" w:hAnsi="Arial" w:cs="Arial"/>
          <w:sz w:val="24"/>
          <w:szCs w:val="24"/>
          <w:lang w:val="es-ES" w:eastAsia="es-ES"/>
        </w:rPr>
        <w:t xml:space="preserve"> de la Ley de Archivos para el Estado de Sonora,  como sujetos </w:t>
      </w:r>
      <w:r w:rsidR="00821919">
        <w:rPr>
          <w:rFonts w:ascii="Arial" w:hAnsi="Arial" w:cs="Arial"/>
          <w:sz w:val="24"/>
          <w:szCs w:val="24"/>
          <w:lang w:val="es-ES" w:eastAsia="es-ES"/>
        </w:rPr>
        <w:t xml:space="preserve">obligados </w:t>
      </w:r>
      <w:r w:rsidR="009041E5">
        <w:rPr>
          <w:rFonts w:ascii="Arial" w:hAnsi="Arial" w:cs="Arial"/>
          <w:sz w:val="24"/>
          <w:szCs w:val="24"/>
          <w:lang w:val="es-ES" w:eastAsia="es-ES"/>
        </w:rPr>
        <w:t xml:space="preserve"> </w:t>
      </w:r>
      <w:r w:rsidR="009041E5">
        <w:rPr>
          <w:rFonts w:ascii="Arial" w:hAnsi="Arial" w:cs="Arial"/>
          <w:sz w:val="24"/>
          <w:szCs w:val="24"/>
          <w:lang w:eastAsia="es-ES"/>
        </w:rPr>
        <w:t>se debe c</w:t>
      </w:r>
      <w:r w:rsidR="009041E5" w:rsidRPr="009041E5">
        <w:rPr>
          <w:rFonts w:ascii="Arial" w:hAnsi="Arial" w:cs="Arial"/>
          <w:sz w:val="24"/>
          <w:szCs w:val="24"/>
          <w:lang w:eastAsia="es-ES"/>
        </w:rPr>
        <w:t>ontar con los instrumentos de control y consulta ar</w:t>
      </w:r>
      <w:r w:rsidR="009041E5">
        <w:rPr>
          <w:rFonts w:ascii="Arial" w:hAnsi="Arial" w:cs="Arial"/>
          <w:sz w:val="24"/>
          <w:szCs w:val="24"/>
          <w:lang w:eastAsia="es-ES"/>
        </w:rPr>
        <w:t xml:space="preserve">chivístico, actualizando los que se cuentan, </w:t>
      </w:r>
      <w:r w:rsidR="00045E4D">
        <w:rPr>
          <w:rFonts w:ascii="Arial" w:hAnsi="Arial" w:cs="Arial"/>
          <w:sz w:val="24"/>
          <w:szCs w:val="24"/>
          <w:lang w:eastAsia="es-ES"/>
        </w:rPr>
        <w:t>así</w:t>
      </w:r>
      <w:r w:rsidR="009041E5">
        <w:rPr>
          <w:rFonts w:ascii="Arial" w:hAnsi="Arial" w:cs="Arial"/>
          <w:sz w:val="24"/>
          <w:szCs w:val="24"/>
          <w:lang w:eastAsia="es-ES"/>
        </w:rPr>
        <w:t xml:space="preserve"> como la implementación de los que están en </w:t>
      </w:r>
      <w:r w:rsidR="00045E4D">
        <w:rPr>
          <w:rFonts w:ascii="Arial" w:hAnsi="Arial" w:cs="Arial"/>
          <w:sz w:val="24"/>
          <w:szCs w:val="24"/>
          <w:lang w:eastAsia="es-ES"/>
        </w:rPr>
        <w:t>trámite</w:t>
      </w:r>
      <w:r w:rsidR="009041E5">
        <w:rPr>
          <w:rFonts w:ascii="Arial" w:hAnsi="Arial" w:cs="Arial"/>
          <w:sz w:val="24"/>
          <w:szCs w:val="24"/>
          <w:lang w:eastAsia="es-ES"/>
        </w:rPr>
        <w:t xml:space="preserve"> de aprobación p</w:t>
      </w:r>
      <w:r w:rsidR="00695236">
        <w:rPr>
          <w:rFonts w:ascii="Arial" w:hAnsi="Arial" w:cs="Arial"/>
          <w:sz w:val="24"/>
          <w:szCs w:val="24"/>
          <w:lang w:eastAsia="es-ES"/>
        </w:rPr>
        <w:t xml:space="preserve">or el Grupo </w:t>
      </w:r>
      <w:r w:rsidR="00045E4D">
        <w:rPr>
          <w:rFonts w:ascii="Arial" w:hAnsi="Arial" w:cs="Arial"/>
          <w:sz w:val="24"/>
          <w:szCs w:val="24"/>
          <w:lang w:eastAsia="es-ES"/>
        </w:rPr>
        <w:t>Interdisciplinario</w:t>
      </w:r>
      <w:r w:rsidR="00695236">
        <w:rPr>
          <w:rFonts w:ascii="Arial" w:hAnsi="Arial" w:cs="Arial"/>
          <w:sz w:val="24"/>
          <w:szCs w:val="24"/>
          <w:lang w:eastAsia="es-ES"/>
        </w:rPr>
        <w:t xml:space="preserve"> en coordinación con la persona designada como coordinadora del </w:t>
      </w:r>
      <w:r w:rsidR="00045E4D">
        <w:rPr>
          <w:rFonts w:ascii="Arial" w:hAnsi="Arial" w:cs="Arial"/>
          <w:sz w:val="24"/>
          <w:szCs w:val="24"/>
          <w:lang w:eastAsia="es-ES"/>
        </w:rPr>
        <w:t>área</w:t>
      </w:r>
      <w:r w:rsidR="00695236">
        <w:rPr>
          <w:rFonts w:ascii="Arial" w:hAnsi="Arial" w:cs="Arial"/>
          <w:sz w:val="24"/>
          <w:szCs w:val="24"/>
          <w:lang w:eastAsia="es-ES"/>
        </w:rPr>
        <w:t xml:space="preserve"> de archivos, de </w:t>
      </w:r>
      <w:r w:rsidR="00045E4D">
        <w:rPr>
          <w:rFonts w:ascii="Arial" w:hAnsi="Arial" w:cs="Arial"/>
          <w:sz w:val="24"/>
          <w:szCs w:val="24"/>
          <w:lang w:eastAsia="es-ES"/>
        </w:rPr>
        <w:t>conformada</w:t>
      </w:r>
      <w:r w:rsidR="00695236">
        <w:rPr>
          <w:rFonts w:ascii="Arial" w:hAnsi="Arial" w:cs="Arial"/>
          <w:sz w:val="24"/>
          <w:szCs w:val="24"/>
          <w:lang w:eastAsia="es-ES"/>
        </w:rPr>
        <w:t xml:space="preserve"> a lo dispuesto en los </w:t>
      </w:r>
      <w:r w:rsidR="00045E4D">
        <w:rPr>
          <w:rFonts w:ascii="Arial" w:hAnsi="Arial" w:cs="Arial"/>
          <w:sz w:val="24"/>
          <w:szCs w:val="24"/>
          <w:lang w:eastAsia="es-ES"/>
        </w:rPr>
        <w:t>Artículos</w:t>
      </w:r>
      <w:r w:rsidR="00695236">
        <w:rPr>
          <w:rFonts w:ascii="Arial" w:hAnsi="Arial" w:cs="Arial"/>
          <w:sz w:val="24"/>
          <w:szCs w:val="24"/>
          <w:lang w:eastAsia="es-ES"/>
        </w:rPr>
        <w:t xml:space="preserve"> 28 y 50 </w:t>
      </w:r>
      <w:r w:rsidR="00045E4D">
        <w:rPr>
          <w:rFonts w:ascii="Arial" w:hAnsi="Arial" w:cs="Arial"/>
          <w:sz w:val="24"/>
          <w:szCs w:val="24"/>
          <w:lang w:eastAsia="es-ES"/>
        </w:rPr>
        <w:t>párrafo</w:t>
      </w:r>
      <w:r w:rsidR="00695236">
        <w:rPr>
          <w:rFonts w:ascii="Arial" w:hAnsi="Arial" w:cs="Arial"/>
          <w:sz w:val="24"/>
          <w:szCs w:val="24"/>
          <w:lang w:eastAsia="es-ES"/>
        </w:rPr>
        <w:t xml:space="preserve"> </w:t>
      </w:r>
      <w:r w:rsidR="00045E4D">
        <w:rPr>
          <w:rFonts w:ascii="Arial" w:hAnsi="Arial" w:cs="Arial"/>
          <w:sz w:val="24"/>
          <w:szCs w:val="24"/>
          <w:lang w:eastAsia="es-ES"/>
        </w:rPr>
        <w:t>segundo</w:t>
      </w:r>
      <w:r w:rsidR="00695236">
        <w:rPr>
          <w:rFonts w:ascii="Arial" w:hAnsi="Arial" w:cs="Arial"/>
          <w:sz w:val="24"/>
          <w:szCs w:val="24"/>
          <w:lang w:eastAsia="es-ES"/>
        </w:rPr>
        <w:t xml:space="preserve"> de la Ley de Archivos para el estado de sonora, siendo los siguientes: </w:t>
      </w:r>
    </w:p>
    <w:p w14:paraId="6D80BFEC" w14:textId="77777777" w:rsidR="00C954B9" w:rsidRPr="00D7111B" w:rsidRDefault="009041E5" w:rsidP="00D7111B">
      <w:pPr>
        <w:pStyle w:val="Prrafodelista"/>
        <w:numPr>
          <w:ilvl w:val="0"/>
          <w:numId w:val="24"/>
        </w:numPr>
        <w:rPr>
          <w:rFonts w:ascii="Arial" w:hAnsi="Arial" w:cs="Arial"/>
          <w:sz w:val="24"/>
          <w:szCs w:val="24"/>
          <w:lang w:eastAsia="es-ES"/>
        </w:rPr>
      </w:pPr>
      <w:r w:rsidRPr="00D7111B">
        <w:rPr>
          <w:rFonts w:ascii="Arial" w:hAnsi="Arial" w:cs="Arial"/>
          <w:sz w:val="24"/>
          <w:szCs w:val="24"/>
          <w:lang w:eastAsia="es-ES"/>
        </w:rPr>
        <w:t>Clasificación de expedientes con base en el Cuadro General de Clasificación Archivística.</w:t>
      </w:r>
    </w:p>
    <w:p w14:paraId="7F4FC474" w14:textId="77777777" w:rsidR="00C954B9" w:rsidRPr="00D7111B" w:rsidRDefault="009041E5" w:rsidP="00D7111B">
      <w:pPr>
        <w:pStyle w:val="Prrafodelista"/>
        <w:numPr>
          <w:ilvl w:val="0"/>
          <w:numId w:val="24"/>
        </w:numPr>
        <w:rPr>
          <w:rFonts w:ascii="Arial" w:hAnsi="Arial" w:cs="Arial"/>
          <w:sz w:val="24"/>
          <w:szCs w:val="24"/>
          <w:lang w:eastAsia="es-ES"/>
        </w:rPr>
      </w:pPr>
      <w:r w:rsidRPr="00D7111B">
        <w:rPr>
          <w:rFonts w:ascii="Arial" w:hAnsi="Arial" w:cs="Arial"/>
          <w:sz w:val="24"/>
          <w:szCs w:val="24"/>
          <w:lang w:eastAsia="es-ES"/>
        </w:rPr>
        <w:t>Dar cumplimiento al destino final de la documentación en tiempo y forma.</w:t>
      </w:r>
    </w:p>
    <w:p w14:paraId="3230A2EF" w14:textId="77777777" w:rsidR="00C954B9" w:rsidRDefault="009041E5" w:rsidP="00D7111B">
      <w:pPr>
        <w:pStyle w:val="Prrafodelista"/>
        <w:numPr>
          <w:ilvl w:val="0"/>
          <w:numId w:val="24"/>
        </w:numPr>
        <w:rPr>
          <w:rFonts w:ascii="Arial" w:hAnsi="Arial" w:cs="Arial"/>
          <w:sz w:val="24"/>
          <w:szCs w:val="24"/>
          <w:lang w:eastAsia="es-ES"/>
        </w:rPr>
      </w:pPr>
      <w:r w:rsidRPr="00D7111B">
        <w:rPr>
          <w:rFonts w:ascii="Arial" w:hAnsi="Arial" w:cs="Arial"/>
          <w:sz w:val="24"/>
          <w:szCs w:val="24"/>
          <w:lang w:eastAsia="es-ES"/>
        </w:rPr>
        <w:t xml:space="preserve">Adecuado manejo de los archivos. </w:t>
      </w:r>
    </w:p>
    <w:p w14:paraId="0EE769FE" w14:textId="77777777" w:rsidR="00D7111B" w:rsidRPr="00D7111B" w:rsidRDefault="00D7111B" w:rsidP="00D7111B">
      <w:pPr>
        <w:pStyle w:val="Prrafodelista"/>
        <w:ind w:left="480"/>
        <w:rPr>
          <w:rFonts w:ascii="Arial" w:hAnsi="Arial" w:cs="Arial"/>
          <w:sz w:val="24"/>
          <w:szCs w:val="24"/>
          <w:lang w:eastAsia="es-ES"/>
        </w:rPr>
      </w:pPr>
    </w:p>
    <w:p w14:paraId="5ED9ED78" w14:textId="77777777" w:rsidR="00D7111B" w:rsidRDefault="00D7111B" w:rsidP="00821919">
      <w:pPr>
        <w:rPr>
          <w:rFonts w:ascii="Arial" w:hAnsi="Arial" w:cs="Arial"/>
          <w:sz w:val="24"/>
          <w:szCs w:val="24"/>
          <w:lang w:eastAsia="es-ES"/>
        </w:rPr>
      </w:pPr>
    </w:p>
    <w:p w14:paraId="6977F746" w14:textId="77777777" w:rsidR="00D7111B" w:rsidRDefault="00D7111B" w:rsidP="00821919">
      <w:pPr>
        <w:rPr>
          <w:rFonts w:ascii="Arial" w:hAnsi="Arial" w:cs="Arial"/>
          <w:sz w:val="24"/>
          <w:szCs w:val="24"/>
          <w:lang w:eastAsia="es-ES"/>
        </w:rPr>
      </w:pPr>
    </w:p>
    <w:p w14:paraId="3A561ABC" w14:textId="77777777" w:rsidR="00D7111B" w:rsidRPr="00D7111B" w:rsidRDefault="009041E5" w:rsidP="00D7111B">
      <w:pPr>
        <w:pStyle w:val="Prrafodelista"/>
        <w:numPr>
          <w:ilvl w:val="0"/>
          <w:numId w:val="22"/>
        </w:numPr>
        <w:rPr>
          <w:rFonts w:ascii="Arial" w:hAnsi="Arial" w:cs="Arial"/>
          <w:sz w:val="24"/>
          <w:szCs w:val="24"/>
          <w:lang w:eastAsia="es-ES"/>
        </w:rPr>
      </w:pPr>
      <w:r w:rsidRPr="00D7111B">
        <w:rPr>
          <w:rFonts w:ascii="Arial" w:hAnsi="Arial" w:cs="Arial"/>
          <w:sz w:val="24"/>
          <w:szCs w:val="24"/>
          <w:lang w:eastAsia="es-ES"/>
        </w:rPr>
        <w:t xml:space="preserve">Mejorar las condiciones físicas y de seguridad e higiene dentro de los </w:t>
      </w:r>
      <w:proofErr w:type="gramStart"/>
      <w:r w:rsidRPr="00D7111B">
        <w:rPr>
          <w:rFonts w:ascii="Arial" w:hAnsi="Arial" w:cs="Arial"/>
          <w:sz w:val="24"/>
          <w:szCs w:val="24"/>
          <w:lang w:eastAsia="es-ES"/>
        </w:rPr>
        <w:t>archiv</w:t>
      </w:r>
      <w:r w:rsidR="00D7111B" w:rsidRPr="00D7111B">
        <w:rPr>
          <w:rFonts w:ascii="Arial" w:hAnsi="Arial" w:cs="Arial"/>
          <w:sz w:val="24"/>
          <w:szCs w:val="24"/>
          <w:lang w:eastAsia="es-ES"/>
        </w:rPr>
        <w:t>os .</w:t>
      </w:r>
      <w:proofErr w:type="gramEnd"/>
    </w:p>
    <w:p w14:paraId="144C8421" w14:textId="77777777" w:rsidR="005209D4" w:rsidRPr="00D7111B" w:rsidRDefault="005209D4" w:rsidP="00D7111B">
      <w:pPr>
        <w:pStyle w:val="Prrafodelista"/>
        <w:numPr>
          <w:ilvl w:val="0"/>
          <w:numId w:val="22"/>
        </w:numPr>
        <w:rPr>
          <w:rFonts w:ascii="Arial" w:hAnsi="Arial" w:cs="Arial"/>
          <w:sz w:val="24"/>
          <w:szCs w:val="24"/>
          <w:lang w:eastAsia="es-ES"/>
        </w:rPr>
      </w:pPr>
      <w:r w:rsidRPr="00D7111B">
        <w:rPr>
          <w:rFonts w:ascii="Arial" w:eastAsia="Calibri" w:hAnsi="Arial" w:cs="Arial"/>
          <w:sz w:val="24"/>
          <w:szCs w:val="24"/>
        </w:rPr>
        <w:t>Validar el Catálogo de Disposición Documental por la Autoridad competente, según lo marca la Ley General de Archivos.</w:t>
      </w:r>
    </w:p>
    <w:p w14:paraId="567593B2" w14:textId="77777777" w:rsidR="00F50907" w:rsidRDefault="00F50907" w:rsidP="00803467">
      <w:pPr>
        <w:pStyle w:val="Ttulo2"/>
      </w:pPr>
      <w:bookmarkStart w:id="12" w:name="_Toc31359311"/>
    </w:p>
    <w:p w14:paraId="77AFE5DB" w14:textId="77777777" w:rsidR="005209D4" w:rsidRPr="00A9144E" w:rsidRDefault="006F3059" w:rsidP="00803467">
      <w:pPr>
        <w:pStyle w:val="Ttulo2"/>
        <w:rPr>
          <w:rFonts w:ascii="Arial" w:hAnsi="Arial" w:cs="Arial"/>
        </w:rPr>
      </w:pPr>
      <w:bookmarkStart w:id="13" w:name="_Toc120882169"/>
      <w:r w:rsidRPr="00A9144E">
        <w:rPr>
          <w:rFonts w:ascii="Arial" w:hAnsi="Arial" w:cs="Arial"/>
        </w:rPr>
        <w:t>IV.4.</w:t>
      </w:r>
      <w:r w:rsidR="005209D4" w:rsidRPr="00A9144E">
        <w:rPr>
          <w:rFonts w:ascii="Arial" w:hAnsi="Arial" w:cs="Arial"/>
        </w:rPr>
        <w:t>Nivel Normativo</w:t>
      </w:r>
      <w:bookmarkEnd w:id="12"/>
      <w:bookmarkEnd w:id="13"/>
      <w:r w:rsidR="005209D4" w:rsidRPr="00A9144E">
        <w:rPr>
          <w:rFonts w:ascii="Arial" w:hAnsi="Arial" w:cs="Arial"/>
        </w:rPr>
        <w:t xml:space="preserve"> </w:t>
      </w:r>
    </w:p>
    <w:p w14:paraId="32120CBA" w14:textId="77777777" w:rsidR="00D7111B" w:rsidRDefault="00D7111B" w:rsidP="005209D4">
      <w:pPr>
        <w:spacing w:line="360" w:lineRule="auto"/>
        <w:jc w:val="both"/>
        <w:rPr>
          <w:lang w:val="es-ES" w:eastAsia="es-ES"/>
        </w:rPr>
      </w:pPr>
    </w:p>
    <w:p w14:paraId="797F134F" w14:textId="77777777" w:rsidR="005209D4" w:rsidRDefault="005209D4" w:rsidP="005209D4">
      <w:pPr>
        <w:spacing w:line="360" w:lineRule="auto"/>
        <w:jc w:val="both"/>
        <w:rPr>
          <w:rFonts w:ascii="Arial" w:eastAsia="Calibri" w:hAnsi="Arial" w:cs="Arial"/>
          <w:sz w:val="24"/>
          <w:szCs w:val="24"/>
        </w:rPr>
      </w:pPr>
      <w:r w:rsidRPr="005209D4">
        <w:rPr>
          <w:rFonts w:ascii="Arial" w:eastAsia="Calibri" w:hAnsi="Arial" w:cs="Arial"/>
          <w:sz w:val="24"/>
          <w:szCs w:val="24"/>
        </w:rPr>
        <w:t>Ley General de Archivos.</w:t>
      </w:r>
    </w:p>
    <w:p w14:paraId="1B14B271" w14:textId="77777777" w:rsidR="00FF7D29" w:rsidRPr="005209D4" w:rsidRDefault="00FF7D29" w:rsidP="005209D4">
      <w:pPr>
        <w:spacing w:line="360" w:lineRule="auto"/>
        <w:jc w:val="both"/>
        <w:rPr>
          <w:rFonts w:ascii="Arial" w:eastAsia="Calibri" w:hAnsi="Arial" w:cs="Arial"/>
          <w:sz w:val="24"/>
          <w:szCs w:val="24"/>
        </w:rPr>
      </w:pPr>
      <w:r>
        <w:rPr>
          <w:rFonts w:ascii="Arial" w:eastAsia="Calibri" w:hAnsi="Arial" w:cs="Arial"/>
          <w:sz w:val="24"/>
          <w:szCs w:val="24"/>
        </w:rPr>
        <w:t>Ley de Archivos para el Estado de Sonora.</w:t>
      </w:r>
    </w:p>
    <w:p w14:paraId="040E4C88" w14:textId="77777777" w:rsidR="00DA23E7" w:rsidRPr="005209D4" w:rsidRDefault="00DA23E7" w:rsidP="005209D4">
      <w:pPr>
        <w:spacing w:line="360" w:lineRule="auto"/>
        <w:jc w:val="both"/>
        <w:rPr>
          <w:rFonts w:ascii="Arial" w:eastAsia="Calibri" w:hAnsi="Arial" w:cs="Arial"/>
          <w:sz w:val="24"/>
          <w:szCs w:val="24"/>
        </w:rPr>
      </w:pPr>
      <w:r>
        <w:rPr>
          <w:rFonts w:ascii="Arial" w:eastAsia="Calibri" w:hAnsi="Arial" w:cs="Arial"/>
          <w:sz w:val="24"/>
          <w:szCs w:val="24"/>
        </w:rPr>
        <w:t xml:space="preserve">Ley General de Trasparencia y Acceso a la Información Pública. </w:t>
      </w:r>
    </w:p>
    <w:p w14:paraId="339AA8B7" w14:textId="77777777" w:rsidR="005209D4" w:rsidRDefault="005209D4" w:rsidP="005209D4">
      <w:pPr>
        <w:spacing w:line="360" w:lineRule="auto"/>
        <w:jc w:val="both"/>
        <w:rPr>
          <w:rFonts w:ascii="Arial" w:eastAsia="Calibri" w:hAnsi="Arial" w:cs="Arial"/>
          <w:sz w:val="24"/>
          <w:szCs w:val="24"/>
        </w:rPr>
      </w:pPr>
      <w:r w:rsidRPr="005209D4">
        <w:rPr>
          <w:rFonts w:ascii="Arial" w:eastAsia="Calibri" w:hAnsi="Arial" w:cs="Arial"/>
          <w:sz w:val="24"/>
          <w:szCs w:val="24"/>
        </w:rPr>
        <w:t>Ley De Trasparencia Y Acceso A La Información Pública Del Estado De Sonora.</w:t>
      </w:r>
    </w:p>
    <w:p w14:paraId="7D83323C" w14:textId="77777777" w:rsidR="005209D4" w:rsidRPr="00A9144E" w:rsidRDefault="0022754F" w:rsidP="00426FED">
      <w:pPr>
        <w:pStyle w:val="Ttulo1"/>
        <w:rPr>
          <w:rFonts w:ascii="Arial" w:eastAsia="Calibri" w:hAnsi="Arial" w:cs="Arial"/>
        </w:rPr>
      </w:pPr>
      <w:bookmarkStart w:id="14" w:name="_Toc31359312"/>
      <w:bookmarkStart w:id="15" w:name="_Toc120882170"/>
      <w:r w:rsidRPr="00A9144E">
        <w:rPr>
          <w:rFonts w:ascii="Arial" w:eastAsia="Calibri" w:hAnsi="Arial" w:cs="Arial"/>
        </w:rPr>
        <w:t>III</w:t>
      </w:r>
      <w:r w:rsidR="005209D4" w:rsidRPr="00A9144E">
        <w:rPr>
          <w:rFonts w:ascii="Arial" w:eastAsia="Calibri" w:hAnsi="Arial" w:cs="Arial"/>
        </w:rPr>
        <w:t>. JUSTIFICACIÓN</w:t>
      </w:r>
      <w:bookmarkEnd w:id="14"/>
      <w:bookmarkEnd w:id="15"/>
      <w:r w:rsidR="005209D4" w:rsidRPr="00A9144E">
        <w:rPr>
          <w:rFonts w:ascii="Arial" w:eastAsia="Calibri" w:hAnsi="Arial" w:cs="Arial"/>
        </w:rPr>
        <w:t xml:space="preserve"> </w:t>
      </w:r>
    </w:p>
    <w:p w14:paraId="2D2B19EA" w14:textId="77777777" w:rsidR="00426FED" w:rsidRPr="00426FED" w:rsidRDefault="00426FED" w:rsidP="00426FED"/>
    <w:p w14:paraId="698DF20F" w14:textId="1A41E0BE" w:rsidR="005209D4" w:rsidRPr="005209D4" w:rsidRDefault="005209D4" w:rsidP="005209D4">
      <w:pPr>
        <w:spacing w:line="360" w:lineRule="auto"/>
        <w:jc w:val="both"/>
        <w:rPr>
          <w:rFonts w:ascii="Arial" w:eastAsia="Calibri" w:hAnsi="Arial" w:cs="Arial"/>
          <w:sz w:val="24"/>
          <w:szCs w:val="24"/>
        </w:rPr>
      </w:pPr>
      <w:r w:rsidRPr="005209D4">
        <w:rPr>
          <w:rFonts w:ascii="Arial" w:eastAsia="Calibri" w:hAnsi="Arial" w:cs="Arial"/>
          <w:sz w:val="24"/>
          <w:szCs w:val="24"/>
        </w:rPr>
        <w:t>El plan de Desar</w:t>
      </w:r>
      <w:r w:rsidR="002D013D">
        <w:rPr>
          <w:rFonts w:ascii="Arial" w:eastAsia="Calibri" w:hAnsi="Arial" w:cs="Arial"/>
          <w:sz w:val="24"/>
          <w:szCs w:val="24"/>
        </w:rPr>
        <w:t xml:space="preserve">rollo Archivístico de la Universidad </w:t>
      </w:r>
      <w:r w:rsidR="00DA23E7">
        <w:rPr>
          <w:rFonts w:ascii="Arial" w:eastAsia="Calibri" w:hAnsi="Arial" w:cs="Arial"/>
          <w:sz w:val="24"/>
          <w:szCs w:val="24"/>
        </w:rPr>
        <w:t>Tecnológica</w:t>
      </w:r>
      <w:r w:rsidR="002D013D">
        <w:rPr>
          <w:rFonts w:ascii="Arial" w:eastAsia="Calibri" w:hAnsi="Arial" w:cs="Arial"/>
          <w:sz w:val="24"/>
          <w:szCs w:val="24"/>
        </w:rPr>
        <w:t xml:space="preserve"> de </w:t>
      </w:r>
      <w:r w:rsidR="00DA23E7">
        <w:rPr>
          <w:rFonts w:ascii="Arial" w:eastAsia="Calibri" w:hAnsi="Arial" w:cs="Arial"/>
          <w:sz w:val="24"/>
          <w:szCs w:val="24"/>
        </w:rPr>
        <w:t>Nogales,</w:t>
      </w:r>
      <w:r w:rsidR="00DA23E7" w:rsidRPr="005209D4">
        <w:rPr>
          <w:rFonts w:ascii="Arial" w:eastAsia="Calibri" w:hAnsi="Arial" w:cs="Arial"/>
          <w:sz w:val="24"/>
          <w:szCs w:val="24"/>
        </w:rPr>
        <w:t xml:space="preserve"> </w:t>
      </w:r>
      <w:proofErr w:type="spellStart"/>
      <w:r w:rsidR="001D43AB">
        <w:rPr>
          <w:rFonts w:ascii="Arial" w:eastAsia="Calibri" w:hAnsi="Arial" w:cs="Arial"/>
          <w:sz w:val="24"/>
          <w:szCs w:val="24"/>
        </w:rPr>
        <w:t>sera</w:t>
      </w:r>
      <w:proofErr w:type="spellEnd"/>
      <w:r w:rsidR="002D013D">
        <w:rPr>
          <w:rFonts w:ascii="Arial" w:eastAsia="Calibri" w:hAnsi="Arial" w:cs="Arial"/>
          <w:sz w:val="24"/>
          <w:szCs w:val="24"/>
        </w:rPr>
        <w:t xml:space="preserve"> la mejora continua, implementando </w:t>
      </w:r>
      <w:r w:rsidRPr="005209D4">
        <w:rPr>
          <w:rFonts w:ascii="Arial" w:eastAsia="Calibri" w:hAnsi="Arial" w:cs="Arial"/>
          <w:sz w:val="24"/>
          <w:szCs w:val="24"/>
        </w:rPr>
        <w:t>en cada una de las unidades administrativas</w:t>
      </w:r>
      <w:r w:rsidR="002D013D">
        <w:rPr>
          <w:rFonts w:ascii="Arial" w:eastAsia="Calibri" w:hAnsi="Arial" w:cs="Arial"/>
          <w:sz w:val="24"/>
          <w:szCs w:val="24"/>
        </w:rPr>
        <w:t xml:space="preserve"> la gestión documental, para que toda la documentación generada o recibida fluya sistemáticamente en toda su gestión durante su ciclo de vida</w:t>
      </w:r>
      <w:r w:rsidRPr="005209D4">
        <w:rPr>
          <w:rFonts w:ascii="Arial" w:eastAsia="Calibri" w:hAnsi="Arial" w:cs="Arial"/>
          <w:sz w:val="24"/>
          <w:szCs w:val="24"/>
        </w:rPr>
        <w:t>.</w:t>
      </w:r>
    </w:p>
    <w:p w14:paraId="058C114E" w14:textId="77777777" w:rsidR="005209D4" w:rsidRPr="00A9144E" w:rsidRDefault="0022754F" w:rsidP="00426FED">
      <w:pPr>
        <w:pStyle w:val="Ttulo1"/>
        <w:rPr>
          <w:rFonts w:ascii="Arial" w:eastAsia="Calibri" w:hAnsi="Arial" w:cs="Arial"/>
        </w:rPr>
      </w:pPr>
      <w:bookmarkStart w:id="16" w:name="_Toc31359313"/>
      <w:bookmarkStart w:id="17" w:name="_Toc120882171"/>
      <w:r w:rsidRPr="00A9144E">
        <w:rPr>
          <w:rFonts w:ascii="Arial" w:eastAsia="Calibri" w:hAnsi="Arial" w:cs="Arial"/>
        </w:rPr>
        <w:t>IV</w:t>
      </w:r>
      <w:r w:rsidR="005209D4" w:rsidRPr="00A9144E">
        <w:rPr>
          <w:rFonts w:ascii="Arial" w:eastAsia="Calibri" w:hAnsi="Arial" w:cs="Arial"/>
        </w:rPr>
        <w:t>. OBJETIVOS</w:t>
      </w:r>
      <w:bookmarkEnd w:id="16"/>
      <w:bookmarkEnd w:id="17"/>
      <w:r w:rsidR="005209D4" w:rsidRPr="00A9144E">
        <w:rPr>
          <w:rFonts w:ascii="Arial" w:eastAsia="Calibri" w:hAnsi="Arial" w:cs="Arial"/>
        </w:rPr>
        <w:t xml:space="preserve"> </w:t>
      </w:r>
    </w:p>
    <w:p w14:paraId="6980875E" w14:textId="77777777" w:rsidR="005209D4" w:rsidRPr="00A9144E" w:rsidRDefault="0022754F" w:rsidP="00803467">
      <w:pPr>
        <w:pStyle w:val="Ttulo2"/>
        <w:rPr>
          <w:rFonts w:ascii="Arial" w:hAnsi="Arial" w:cs="Arial"/>
        </w:rPr>
      </w:pPr>
      <w:bookmarkStart w:id="18" w:name="_Toc31359314"/>
      <w:bookmarkStart w:id="19" w:name="_Toc120882172"/>
      <w:r w:rsidRPr="00A9144E">
        <w:rPr>
          <w:rFonts w:ascii="Arial" w:hAnsi="Arial" w:cs="Arial"/>
        </w:rPr>
        <w:t>IV</w:t>
      </w:r>
      <w:r w:rsidR="005209D4" w:rsidRPr="00A9144E">
        <w:rPr>
          <w:rFonts w:ascii="Arial" w:hAnsi="Arial" w:cs="Arial"/>
        </w:rPr>
        <w:t>.1 General</w:t>
      </w:r>
      <w:bookmarkEnd w:id="18"/>
      <w:bookmarkEnd w:id="19"/>
    </w:p>
    <w:p w14:paraId="02D61D89" w14:textId="77777777" w:rsidR="00426FED" w:rsidRPr="00426FED" w:rsidRDefault="00426FED" w:rsidP="00426FED">
      <w:pPr>
        <w:rPr>
          <w:lang w:val="es-ES" w:eastAsia="es-ES"/>
        </w:rPr>
      </w:pPr>
    </w:p>
    <w:p w14:paraId="01A6610C" w14:textId="218BF3AC" w:rsidR="001D43AB" w:rsidRDefault="005209D4" w:rsidP="001D43AB">
      <w:pPr>
        <w:spacing w:line="360" w:lineRule="auto"/>
        <w:jc w:val="both"/>
        <w:rPr>
          <w:rFonts w:ascii="Arial" w:eastAsia="Calibri" w:hAnsi="Arial" w:cs="Arial"/>
          <w:sz w:val="24"/>
          <w:szCs w:val="24"/>
        </w:rPr>
      </w:pPr>
      <w:r w:rsidRPr="005209D4">
        <w:rPr>
          <w:rFonts w:ascii="Arial" w:eastAsia="Calibri" w:hAnsi="Arial" w:cs="Arial"/>
          <w:sz w:val="24"/>
          <w:szCs w:val="24"/>
        </w:rPr>
        <w:t>Construir un centro de información disponible para facilitar la ubicación de los documentos en cada unidad administrativas, mediante técnicas archivísticas que nos ayuden tener al alcance los documentos en tránsito, así como facilitar la depuración</w:t>
      </w:r>
      <w:r w:rsidR="001D43AB">
        <w:rPr>
          <w:rFonts w:ascii="Arial" w:eastAsia="Calibri" w:hAnsi="Arial" w:cs="Arial"/>
          <w:sz w:val="24"/>
          <w:szCs w:val="24"/>
        </w:rPr>
        <w:t xml:space="preserve"> </w:t>
      </w:r>
      <w:r w:rsidR="001D43AB">
        <w:rPr>
          <w:rFonts w:ascii="Arial" w:eastAsia="Calibri" w:hAnsi="Arial" w:cs="Arial"/>
          <w:sz w:val="24"/>
          <w:szCs w:val="24"/>
        </w:rPr>
        <w:lastRenderedPageBreak/>
        <w:t>documental, resguardando los documentos que en su momento serán la memoria de nuestra universidad.</w:t>
      </w:r>
    </w:p>
    <w:p w14:paraId="6C45A09B" w14:textId="77777777" w:rsidR="005209D4" w:rsidRPr="00A9144E" w:rsidRDefault="0022754F" w:rsidP="00803467">
      <w:pPr>
        <w:pStyle w:val="Ttulo2"/>
        <w:rPr>
          <w:rFonts w:ascii="Arial" w:hAnsi="Arial" w:cs="Arial"/>
        </w:rPr>
      </w:pPr>
      <w:bookmarkStart w:id="20" w:name="_Toc31359315"/>
      <w:bookmarkStart w:id="21" w:name="_Toc120882173"/>
      <w:r w:rsidRPr="00A9144E">
        <w:rPr>
          <w:rFonts w:ascii="Arial" w:hAnsi="Arial" w:cs="Arial"/>
        </w:rPr>
        <w:t>IV</w:t>
      </w:r>
      <w:r w:rsidR="005209D4" w:rsidRPr="00A9144E">
        <w:rPr>
          <w:rFonts w:ascii="Arial" w:hAnsi="Arial" w:cs="Arial"/>
        </w:rPr>
        <w:t>.2 Específicos</w:t>
      </w:r>
      <w:bookmarkEnd w:id="20"/>
      <w:bookmarkEnd w:id="21"/>
      <w:r w:rsidR="005209D4" w:rsidRPr="00A9144E">
        <w:rPr>
          <w:rFonts w:ascii="Arial" w:hAnsi="Arial" w:cs="Arial"/>
        </w:rPr>
        <w:t xml:space="preserve"> </w:t>
      </w:r>
    </w:p>
    <w:p w14:paraId="462F5A5C" w14:textId="77777777" w:rsidR="00F8712F" w:rsidRPr="00F8712F" w:rsidRDefault="00F8712F" w:rsidP="00F8712F">
      <w:pPr>
        <w:rPr>
          <w:lang w:val="es-ES" w:eastAsia="es-ES"/>
        </w:rPr>
      </w:pPr>
    </w:p>
    <w:p w14:paraId="21AA6599" w14:textId="77777777" w:rsidR="00F8712F" w:rsidRDefault="00F8712F" w:rsidP="005209D4">
      <w:pPr>
        <w:spacing w:line="360" w:lineRule="auto"/>
        <w:jc w:val="both"/>
        <w:rPr>
          <w:rFonts w:ascii="Arial" w:eastAsia="Calibri" w:hAnsi="Arial" w:cs="Arial"/>
          <w:sz w:val="24"/>
          <w:szCs w:val="24"/>
        </w:rPr>
      </w:pPr>
      <w:r w:rsidRPr="00F8712F">
        <w:rPr>
          <w:rFonts w:ascii="Arial" w:eastAsia="Calibri" w:hAnsi="Arial" w:cs="Arial"/>
          <w:sz w:val="24"/>
          <w:szCs w:val="24"/>
        </w:rPr>
        <w:t xml:space="preserve">Para el alcance de los objetivos es primordial llevar a cabo las siguientes actividades, con </w:t>
      </w:r>
      <w:r w:rsidR="009E6706">
        <w:rPr>
          <w:rFonts w:ascii="Arial" w:eastAsia="Calibri" w:hAnsi="Arial" w:cs="Arial"/>
          <w:sz w:val="24"/>
          <w:szCs w:val="24"/>
        </w:rPr>
        <w:t xml:space="preserve">estricto apego a la Ley </w:t>
      </w:r>
      <w:r w:rsidRPr="00F8712F">
        <w:rPr>
          <w:rFonts w:ascii="Arial" w:eastAsia="Calibri" w:hAnsi="Arial" w:cs="Arial"/>
          <w:sz w:val="24"/>
          <w:szCs w:val="24"/>
        </w:rPr>
        <w:t>de Archivos</w:t>
      </w:r>
      <w:r w:rsidR="009E6706">
        <w:rPr>
          <w:rFonts w:ascii="Arial" w:eastAsia="Calibri" w:hAnsi="Arial" w:cs="Arial"/>
          <w:sz w:val="24"/>
          <w:szCs w:val="24"/>
        </w:rPr>
        <w:t xml:space="preserve"> para el Estado de Sonora (L</w:t>
      </w:r>
      <w:r w:rsidRPr="00F8712F">
        <w:rPr>
          <w:rFonts w:ascii="Arial" w:eastAsia="Calibri" w:hAnsi="Arial" w:cs="Arial"/>
          <w:sz w:val="24"/>
          <w:szCs w:val="24"/>
        </w:rPr>
        <w:t>A</w:t>
      </w:r>
      <w:r w:rsidR="009E6706">
        <w:rPr>
          <w:rFonts w:ascii="Arial" w:eastAsia="Calibri" w:hAnsi="Arial" w:cs="Arial"/>
          <w:sz w:val="24"/>
          <w:szCs w:val="24"/>
        </w:rPr>
        <w:t>ES</w:t>
      </w:r>
      <w:r w:rsidRPr="00F8712F">
        <w:rPr>
          <w:rFonts w:ascii="Arial" w:eastAsia="Calibri" w:hAnsi="Arial" w:cs="Arial"/>
          <w:sz w:val="24"/>
          <w:szCs w:val="24"/>
        </w:rPr>
        <w:t xml:space="preserve">): </w:t>
      </w:r>
    </w:p>
    <w:p w14:paraId="210860D2" w14:textId="77777777" w:rsidR="00F8712F" w:rsidRDefault="000E669A" w:rsidP="005209D4">
      <w:pPr>
        <w:spacing w:line="360" w:lineRule="auto"/>
        <w:jc w:val="both"/>
        <w:rPr>
          <w:rFonts w:ascii="Arial" w:eastAsia="Calibri" w:hAnsi="Arial" w:cs="Arial"/>
          <w:sz w:val="24"/>
          <w:szCs w:val="24"/>
        </w:rPr>
      </w:pPr>
      <w:r>
        <w:rPr>
          <w:rFonts w:ascii="Arial" w:eastAsia="Calibri" w:hAnsi="Arial" w:cs="Arial"/>
          <w:sz w:val="24"/>
          <w:szCs w:val="24"/>
        </w:rPr>
        <w:t>1.-</w:t>
      </w:r>
      <w:r w:rsidR="00F8712F" w:rsidRPr="00F8712F">
        <w:rPr>
          <w:rFonts w:ascii="Arial" w:eastAsia="Calibri" w:hAnsi="Arial" w:cs="Arial"/>
          <w:sz w:val="24"/>
          <w:szCs w:val="24"/>
        </w:rPr>
        <w:t>Publicar el Informe d</w:t>
      </w:r>
      <w:r w:rsidR="009E6706">
        <w:rPr>
          <w:rFonts w:ascii="Arial" w:eastAsia="Calibri" w:hAnsi="Arial" w:cs="Arial"/>
          <w:sz w:val="24"/>
          <w:szCs w:val="24"/>
        </w:rPr>
        <w:t>el Programa 2022</w:t>
      </w:r>
      <w:r w:rsidR="00F8712F" w:rsidRPr="00F8712F">
        <w:rPr>
          <w:rFonts w:ascii="Arial" w:eastAsia="Calibri" w:hAnsi="Arial" w:cs="Arial"/>
          <w:sz w:val="24"/>
          <w:szCs w:val="24"/>
        </w:rPr>
        <w:t xml:space="preserve"> en el P</w:t>
      </w:r>
      <w:r w:rsidR="009E6706">
        <w:rPr>
          <w:rFonts w:ascii="Arial" w:eastAsia="Calibri" w:hAnsi="Arial" w:cs="Arial"/>
          <w:sz w:val="24"/>
          <w:szCs w:val="24"/>
        </w:rPr>
        <w:t>ortal Institucional. (Art. 26 L</w:t>
      </w:r>
      <w:r w:rsidR="00F8712F" w:rsidRPr="00F8712F">
        <w:rPr>
          <w:rFonts w:ascii="Arial" w:eastAsia="Calibri" w:hAnsi="Arial" w:cs="Arial"/>
          <w:sz w:val="24"/>
          <w:szCs w:val="24"/>
        </w:rPr>
        <w:t>A</w:t>
      </w:r>
      <w:r w:rsidR="009E6706">
        <w:rPr>
          <w:rFonts w:ascii="Arial" w:eastAsia="Calibri" w:hAnsi="Arial" w:cs="Arial"/>
          <w:sz w:val="24"/>
          <w:szCs w:val="24"/>
        </w:rPr>
        <w:t>ES</w:t>
      </w:r>
      <w:r w:rsidR="00F8712F" w:rsidRPr="00F8712F">
        <w:rPr>
          <w:rFonts w:ascii="Arial" w:eastAsia="Calibri" w:hAnsi="Arial" w:cs="Arial"/>
          <w:sz w:val="24"/>
          <w:szCs w:val="24"/>
        </w:rPr>
        <w:t>).</w:t>
      </w:r>
    </w:p>
    <w:p w14:paraId="597721A5" w14:textId="744CEF05" w:rsidR="00F8712F" w:rsidRDefault="000E669A" w:rsidP="005209D4">
      <w:pPr>
        <w:spacing w:line="360" w:lineRule="auto"/>
        <w:jc w:val="both"/>
        <w:rPr>
          <w:rFonts w:ascii="Arial" w:eastAsia="Calibri" w:hAnsi="Arial" w:cs="Arial"/>
          <w:sz w:val="24"/>
          <w:szCs w:val="24"/>
        </w:rPr>
      </w:pPr>
      <w:r>
        <w:rPr>
          <w:rFonts w:ascii="Arial" w:eastAsia="Calibri" w:hAnsi="Arial" w:cs="Arial"/>
          <w:sz w:val="24"/>
          <w:szCs w:val="24"/>
        </w:rPr>
        <w:t xml:space="preserve"> 2.- </w:t>
      </w:r>
      <w:r w:rsidR="00D52328">
        <w:rPr>
          <w:rFonts w:ascii="Arial" w:eastAsia="Calibri" w:hAnsi="Arial" w:cs="Arial"/>
          <w:sz w:val="24"/>
          <w:szCs w:val="24"/>
        </w:rPr>
        <w:t>“</w:t>
      </w:r>
      <w:r w:rsidR="00F8712F" w:rsidRPr="00F8712F">
        <w:rPr>
          <w:rFonts w:ascii="Arial" w:eastAsia="Calibri" w:hAnsi="Arial" w:cs="Arial"/>
          <w:sz w:val="24"/>
          <w:szCs w:val="24"/>
        </w:rPr>
        <w:t xml:space="preserve">Elaborar y someter a </w:t>
      </w:r>
      <w:r w:rsidR="00D33000">
        <w:rPr>
          <w:rFonts w:ascii="Arial" w:eastAsia="Calibri" w:hAnsi="Arial" w:cs="Arial"/>
          <w:sz w:val="24"/>
          <w:szCs w:val="24"/>
        </w:rPr>
        <w:t xml:space="preserve">consideración </w:t>
      </w:r>
      <w:r w:rsidR="00F8712F" w:rsidRPr="00F8712F">
        <w:rPr>
          <w:rFonts w:ascii="Arial" w:eastAsia="Calibri" w:hAnsi="Arial" w:cs="Arial"/>
          <w:sz w:val="24"/>
          <w:szCs w:val="24"/>
        </w:rPr>
        <w:t>de</w:t>
      </w:r>
      <w:r w:rsidR="00D52328">
        <w:rPr>
          <w:rFonts w:ascii="Arial" w:eastAsia="Calibri" w:hAnsi="Arial" w:cs="Arial"/>
          <w:sz w:val="24"/>
          <w:szCs w:val="24"/>
        </w:rPr>
        <w:t>l</w:t>
      </w:r>
      <w:r w:rsidR="00F8712F" w:rsidRPr="00F8712F">
        <w:rPr>
          <w:rFonts w:ascii="Arial" w:eastAsia="Calibri" w:hAnsi="Arial" w:cs="Arial"/>
          <w:sz w:val="24"/>
          <w:szCs w:val="24"/>
        </w:rPr>
        <w:t xml:space="preserve"> </w:t>
      </w:r>
      <w:r w:rsidR="00D52328">
        <w:rPr>
          <w:rFonts w:ascii="Arial" w:eastAsia="Calibri" w:hAnsi="Arial" w:cs="Arial"/>
          <w:sz w:val="24"/>
          <w:szCs w:val="24"/>
        </w:rPr>
        <w:t xml:space="preserve">titular del sujeto obligado o a quien </w:t>
      </w:r>
      <w:proofErr w:type="gramStart"/>
      <w:r w:rsidR="00D52328">
        <w:rPr>
          <w:rFonts w:ascii="Arial" w:eastAsia="Calibri" w:hAnsi="Arial" w:cs="Arial"/>
          <w:sz w:val="24"/>
          <w:szCs w:val="24"/>
        </w:rPr>
        <w:t xml:space="preserve">este </w:t>
      </w:r>
      <w:r w:rsidR="00F8712F" w:rsidRPr="00F8712F">
        <w:rPr>
          <w:rFonts w:ascii="Arial" w:eastAsia="Calibri" w:hAnsi="Arial" w:cs="Arial"/>
          <w:sz w:val="24"/>
          <w:szCs w:val="24"/>
        </w:rPr>
        <w:t xml:space="preserve"> design</w:t>
      </w:r>
      <w:r w:rsidR="00D52328">
        <w:rPr>
          <w:rFonts w:ascii="Arial" w:eastAsia="Calibri" w:hAnsi="Arial" w:cs="Arial"/>
          <w:sz w:val="24"/>
          <w:szCs w:val="24"/>
        </w:rPr>
        <w:t>e</w:t>
      </w:r>
      <w:proofErr w:type="gramEnd"/>
      <w:r w:rsidR="00F8712F" w:rsidRPr="00F8712F">
        <w:rPr>
          <w:rFonts w:ascii="Arial" w:eastAsia="Calibri" w:hAnsi="Arial" w:cs="Arial"/>
          <w:sz w:val="24"/>
          <w:szCs w:val="24"/>
        </w:rPr>
        <w:t>, el Programa Anual</w:t>
      </w:r>
      <w:r w:rsidR="00D52328">
        <w:rPr>
          <w:rFonts w:ascii="Arial" w:eastAsia="Calibri" w:hAnsi="Arial" w:cs="Arial"/>
          <w:sz w:val="24"/>
          <w:szCs w:val="24"/>
        </w:rPr>
        <w:t>”</w:t>
      </w:r>
      <w:r w:rsidR="00F8712F" w:rsidRPr="00F8712F">
        <w:rPr>
          <w:rFonts w:ascii="Arial" w:eastAsia="Calibri" w:hAnsi="Arial" w:cs="Arial"/>
          <w:sz w:val="24"/>
          <w:szCs w:val="24"/>
        </w:rPr>
        <w:t xml:space="preserve"> </w:t>
      </w:r>
      <w:r w:rsidR="009E6706">
        <w:rPr>
          <w:rFonts w:ascii="Arial" w:eastAsia="Calibri" w:hAnsi="Arial" w:cs="Arial"/>
          <w:sz w:val="24"/>
          <w:szCs w:val="24"/>
        </w:rPr>
        <w:t>(Art. 28, f III L</w:t>
      </w:r>
      <w:r w:rsidR="00F8712F" w:rsidRPr="00F8712F">
        <w:rPr>
          <w:rFonts w:ascii="Arial" w:eastAsia="Calibri" w:hAnsi="Arial" w:cs="Arial"/>
          <w:sz w:val="24"/>
          <w:szCs w:val="24"/>
        </w:rPr>
        <w:t>A</w:t>
      </w:r>
      <w:r w:rsidR="009E6706">
        <w:rPr>
          <w:rFonts w:ascii="Arial" w:eastAsia="Calibri" w:hAnsi="Arial" w:cs="Arial"/>
          <w:sz w:val="24"/>
          <w:szCs w:val="24"/>
        </w:rPr>
        <w:t>ES</w:t>
      </w:r>
      <w:r w:rsidR="00F8712F" w:rsidRPr="00F8712F">
        <w:rPr>
          <w:rFonts w:ascii="Arial" w:eastAsia="Calibri" w:hAnsi="Arial" w:cs="Arial"/>
          <w:sz w:val="24"/>
          <w:szCs w:val="24"/>
        </w:rPr>
        <w:t xml:space="preserve">). </w:t>
      </w:r>
    </w:p>
    <w:p w14:paraId="4A528A1D" w14:textId="77777777" w:rsidR="00F8712F" w:rsidRDefault="000E669A" w:rsidP="005209D4">
      <w:pPr>
        <w:spacing w:line="360" w:lineRule="auto"/>
        <w:jc w:val="both"/>
        <w:rPr>
          <w:rFonts w:ascii="Arial" w:eastAsia="Calibri" w:hAnsi="Arial" w:cs="Arial"/>
          <w:sz w:val="24"/>
          <w:szCs w:val="24"/>
        </w:rPr>
      </w:pPr>
      <w:r>
        <w:rPr>
          <w:rFonts w:ascii="Arial" w:eastAsia="Calibri" w:hAnsi="Arial" w:cs="Arial"/>
          <w:sz w:val="24"/>
          <w:szCs w:val="24"/>
        </w:rPr>
        <w:t xml:space="preserve">3.- </w:t>
      </w:r>
      <w:r w:rsidR="00F8712F" w:rsidRPr="00F8712F">
        <w:rPr>
          <w:rFonts w:ascii="Arial" w:eastAsia="Calibri" w:hAnsi="Arial" w:cs="Arial"/>
          <w:sz w:val="24"/>
          <w:szCs w:val="24"/>
        </w:rPr>
        <w:t>Publicar el Programa Anual de Desarrollo Archivístico 2022 en el Po</w:t>
      </w:r>
      <w:r w:rsidR="009E0DCA">
        <w:rPr>
          <w:rFonts w:ascii="Arial" w:eastAsia="Calibri" w:hAnsi="Arial" w:cs="Arial"/>
          <w:sz w:val="24"/>
          <w:szCs w:val="24"/>
        </w:rPr>
        <w:t>rtal Institucional. (Arts. 23 L</w:t>
      </w:r>
      <w:r w:rsidR="00F8712F" w:rsidRPr="00F8712F">
        <w:rPr>
          <w:rFonts w:ascii="Arial" w:eastAsia="Calibri" w:hAnsi="Arial" w:cs="Arial"/>
          <w:sz w:val="24"/>
          <w:szCs w:val="24"/>
        </w:rPr>
        <w:t>A</w:t>
      </w:r>
      <w:r w:rsidR="009E0DCA">
        <w:rPr>
          <w:rFonts w:ascii="Arial" w:eastAsia="Calibri" w:hAnsi="Arial" w:cs="Arial"/>
          <w:sz w:val="24"/>
          <w:szCs w:val="24"/>
        </w:rPr>
        <w:t>ES</w:t>
      </w:r>
      <w:r w:rsidR="00F8712F" w:rsidRPr="00F8712F">
        <w:rPr>
          <w:rFonts w:ascii="Arial" w:eastAsia="Calibri" w:hAnsi="Arial" w:cs="Arial"/>
          <w:sz w:val="24"/>
          <w:szCs w:val="24"/>
        </w:rPr>
        <w:t>).</w:t>
      </w:r>
    </w:p>
    <w:p w14:paraId="5B8945D6" w14:textId="77777777" w:rsidR="00F8712F" w:rsidRDefault="00F8712F" w:rsidP="005209D4">
      <w:pPr>
        <w:spacing w:line="360" w:lineRule="auto"/>
        <w:jc w:val="both"/>
        <w:rPr>
          <w:rFonts w:ascii="Arial" w:eastAsia="Calibri" w:hAnsi="Arial" w:cs="Arial"/>
          <w:sz w:val="24"/>
          <w:szCs w:val="24"/>
        </w:rPr>
      </w:pPr>
      <w:r w:rsidRPr="00F8712F">
        <w:rPr>
          <w:rFonts w:ascii="Arial" w:eastAsia="Calibri" w:hAnsi="Arial" w:cs="Arial"/>
          <w:sz w:val="24"/>
          <w:szCs w:val="24"/>
        </w:rPr>
        <w:t>4.</w:t>
      </w:r>
      <w:r w:rsidR="000E669A">
        <w:rPr>
          <w:rFonts w:ascii="Arial" w:eastAsia="Calibri" w:hAnsi="Arial" w:cs="Arial"/>
          <w:sz w:val="24"/>
          <w:szCs w:val="24"/>
        </w:rPr>
        <w:t xml:space="preserve">- </w:t>
      </w:r>
      <w:r w:rsidRPr="00F8712F">
        <w:rPr>
          <w:rFonts w:ascii="Arial" w:eastAsia="Calibri" w:hAnsi="Arial" w:cs="Arial"/>
          <w:sz w:val="24"/>
          <w:szCs w:val="24"/>
        </w:rPr>
        <w:t xml:space="preserve"> Actualizar, en su caso el Cuadro General de Clasificación Archivística y el Catálog</w:t>
      </w:r>
      <w:r w:rsidR="009E0DCA">
        <w:rPr>
          <w:rFonts w:ascii="Arial" w:eastAsia="Calibri" w:hAnsi="Arial" w:cs="Arial"/>
          <w:sz w:val="24"/>
          <w:szCs w:val="24"/>
        </w:rPr>
        <w:t>o de Disposición Documental.</w:t>
      </w:r>
      <w:r w:rsidRPr="00F8712F">
        <w:rPr>
          <w:rFonts w:ascii="Arial" w:eastAsia="Calibri" w:hAnsi="Arial" w:cs="Arial"/>
          <w:sz w:val="24"/>
          <w:szCs w:val="24"/>
        </w:rPr>
        <w:t xml:space="preserve"> (Art. 13, f I</w:t>
      </w:r>
      <w:r w:rsidR="009E0DCA">
        <w:rPr>
          <w:rFonts w:ascii="Arial" w:eastAsia="Calibri" w:hAnsi="Arial" w:cs="Arial"/>
          <w:sz w:val="24"/>
          <w:szCs w:val="24"/>
        </w:rPr>
        <w:t>, II L</w:t>
      </w:r>
      <w:r w:rsidRPr="00F8712F">
        <w:rPr>
          <w:rFonts w:ascii="Arial" w:eastAsia="Calibri" w:hAnsi="Arial" w:cs="Arial"/>
          <w:sz w:val="24"/>
          <w:szCs w:val="24"/>
        </w:rPr>
        <w:t>A</w:t>
      </w:r>
      <w:r w:rsidR="009E0DCA">
        <w:rPr>
          <w:rFonts w:ascii="Arial" w:eastAsia="Calibri" w:hAnsi="Arial" w:cs="Arial"/>
          <w:sz w:val="24"/>
          <w:szCs w:val="24"/>
        </w:rPr>
        <w:t>ES</w:t>
      </w:r>
      <w:r w:rsidRPr="00F8712F">
        <w:rPr>
          <w:rFonts w:ascii="Arial" w:eastAsia="Calibri" w:hAnsi="Arial" w:cs="Arial"/>
          <w:sz w:val="24"/>
          <w:szCs w:val="24"/>
        </w:rPr>
        <w:t>).</w:t>
      </w:r>
    </w:p>
    <w:p w14:paraId="3C4911A3" w14:textId="77777777" w:rsidR="00F8712F" w:rsidRDefault="00F8712F" w:rsidP="005209D4">
      <w:pPr>
        <w:spacing w:line="360" w:lineRule="auto"/>
        <w:jc w:val="both"/>
        <w:rPr>
          <w:rFonts w:ascii="Arial" w:eastAsia="Calibri" w:hAnsi="Arial" w:cs="Arial"/>
          <w:sz w:val="24"/>
          <w:szCs w:val="24"/>
        </w:rPr>
      </w:pPr>
      <w:r w:rsidRPr="00F8712F">
        <w:rPr>
          <w:rFonts w:ascii="Arial" w:eastAsia="Calibri" w:hAnsi="Arial" w:cs="Arial"/>
          <w:sz w:val="24"/>
          <w:szCs w:val="24"/>
        </w:rPr>
        <w:t xml:space="preserve"> 5.</w:t>
      </w:r>
      <w:r w:rsidR="000E669A">
        <w:rPr>
          <w:rFonts w:ascii="Arial" w:eastAsia="Calibri" w:hAnsi="Arial" w:cs="Arial"/>
          <w:sz w:val="24"/>
          <w:szCs w:val="24"/>
        </w:rPr>
        <w:t>-</w:t>
      </w:r>
      <w:r w:rsidRPr="00F8712F">
        <w:rPr>
          <w:rFonts w:ascii="Arial" w:eastAsia="Calibri" w:hAnsi="Arial" w:cs="Arial"/>
          <w:sz w:val="24"/>
          <w:szCs w:val="24"/>
        </w:rPr>
        <w:t xml:space="preserve"> Generar</w:t>
      </w:r>
      <w:r w:rsidR="002D0133">
        <w:rPr>
          <w:rFonts w:ascii="Arial" w:eastAsia="Calibri" w:hAnsi="Arial" w:cs="Arial"/>
          <w:sz w:val="24"/>
          <w:szCs w:val="24"/>
        </w:rPr>
        <w:t xml:space="preserve"> en coordinación con las Unidades Administrativas</w:t>
      </w:r>
      <w:r w:rsidRPr="00F8712F">
        <w:rPr>
          <w:rFonts w:ascii="Arial" w:eastAsia="Calibri" w:hAnsi="Arial" w:cs="Arial"/>
          <w:sz w:val="24"/>
          <w:szCs w:val="24"/>
        </w:rPr>
        <w:t>, criterios específicos y recomendaciones en materia de organización y conservación de archivos, respecto de asuntos o intereses de compete</w:t>
      </w:r>
      <w:r w:rsidR="000E669A">
        <w:rPr>
          <w:rFonts w:ascii="Arial" w:eastAsia="Calibri" w:hAnsi="Arial" w:cs="Arial"/>
          <w:sz w:val="24"/>
          <w:szCs w:val="24"/>
        </w:rPr>
        <w:t>ncia compartida. (Art. 28, II L</w:t>
      </w:r>
      <w:r w:rsidRPr="00F8712F">
        <w:rPr>
          <w:rFonts w:ascii="Arial" w:eastAsia="Calibri" w:hAnsi="Arial" w:cs="Arial"/>
          <w:sz w:val="24"/>
          <w:szCs w:val="24"/>
        </w:rPr>
        <w:t>A</w:t>
      </w:r>
      <w:r w:rsidR="000E669A">
        <w:rPr>
          <w:rFonts w:ascii="Arial" w:eastAsia="Calibri" w:hAnsi="Arial" w:cs="Arial"/>
          <w:sz w:val="24"/>
          <w:szCs w:val="24"/>
        </w:rPr>
        <w:t>ES</w:t>
      </w:r>
      <w:r w:rsidRPr="00F8712F">
        <w:rPr>
          <w:rFonts w:ascii="Arial" w:eastAsia="Calibri" w:hAnsi="Arial" w:cs="Arial"/>
          <w:sz w:val="24"/>
          <w:szCs w:val="24"/>
        </w:rPr>
        <w:t xml:space="preserve">). </w:t>
      </w:r>
    </w:p>
    <w:p w14:paraId="5A366D75" w14:textId="77777777" w:rsidR="000E669A" w:rsidRDefault="000E669A" w:rsidP="005209D4">
      <w:pPr>
        <w:spacing w:line="360" w:lineRule="auto"/>
        <w:jc w:val="both"/>
        <w:rPr>
          <w:rFonts w:ascii="Arial" w:eastAsia="Calibri" w:hAnsi="Arial" w:cs="Arial"/>
          <w:sz w:val="24"/>
          <w:szCs w:val="24"/>
        </w:rPr>
      </w:pPr>
      <w:r>
        <w:rPr>
          <w:rFonts w:ascii="Arial" w:eastAsia="Calibri" w:hAnsi="Arial" w:cs="Arial"/>
          <w:sz w:val="24"/>
          <w:szCs w:val="24"/>
        </w:rPr>
        <w:t xml:space="preserve">6.- </w:t>
      </w:r>
      <w:r w:rsidR="00F8712F" w:rsidRPr="00F8712F">
        <w:rPr>
          <w:rFonts w:ascii="Arial" w:eastAsia="Calibri" w:hAnsi="Arial" w:cs="Arial"/>
          <w:sz w:val="24"/>
          <w:szCs w:val="24"/>
        </w:rPr>
        <w:t>Promoción y/o capacitación a personas servidoras públicas en la administración, organización y conservación de los documentos de ar</w:t>
      </w:r>
      <w:r>
        <w:rPr>
          <w:rFonts w:ascii="Arial" w:eastAsia="Calibri" w:hAnsi="Arial" w:cs="Arial"/>
          <w:sz w:val="24"/>
          <w:szCs w:val="24"/>
        </w:rPr>
        <w:t>chivo (arts. 25, 28 f VII, L</w:t>
      </w:r>
      <w:r w:rsidR="00F8712F" w:rsidRPr="00F8712F">
        <w:rPr>
          <w:rFonts w:ascii="Arial" w:eastAsia="Calibri" w:hAnsi="Arial" w:cs="Arial"/>
          <w:sz w:val="24"/>
          <w:szCs w:val="24"/>
        </w:rPr>
        <w:t>A</w:t>
      </w:r>
      <w:r>
        <w:rPr>
          <w:rFonts w:ascii="Arial" w:eastAsia="Calibri" w:hAnsi="Arial" w:cs="Arial"/>
          <w:sz w:val="24"/>
          <w:szCs w:val="24"/>
        </w:rPr>
        <w:t>ES</w:t>
      </w:r>
      <w:r w:rsidR="00F8712F" w:rsidRPr="00F8712F">
        <w:rPr>
          <w:rFonts w:ascii="Arial" w:eastAsia="Calibri" w:hAnsi="Arial" w:cs="Arial"/>
          <w:sz w:val="24"/>
          <w:szCs w:val="24"/>
        </w:rPr>
        <w:t xml:space="preserve">). </w:t>
      </w:r>
    </w:p>
    <w:p w14:paraId="75121A23" w14:textId="77777777" w:rsidR="000E669A" w:rsidRDefault="000E669A" w:rsidP="005209D4">
      <w:pPr>
        <w:spacing w:line="360" w:lineRule="auto"/>
        <w:jc w:val="both"/>
        <w:rPr>
          <w:rFonts w:ascii="Arial" w:eastAsia="Calibri" w:hAnsi="Arial" w:cs="Arial"/>
          <w:sz w:val="24"/>
          <w:szCs w:val="24"/>
        </w:rPr>
      </w:pPr>
    </w:p>
    <w:p w14:paraId="52819B7D" w14:textId="77777777" w:rsidR="00D7111B" w:rsidRDefault="00D7111B" w:rsidP="005209D4">
      <w:pPr>
        <w:spacing w:line="360" w:lineRule="auto"/>
        <w:jc w:val="both"/>
        <w:rPr>
          <w:rFonts w:ascii="Arial" w:eastAsia="Calibri" w:hAnsi="Arial" w:cs="Arial"/>
          <w:sz w:val="24"/>
          <w:szCs w:val="24"/>
        </w:rPr>
      </w:pPr>
    </w:p>
    <w:p w14:paraId="5136DE1B" w14:textId="77777777" w:rsidR="00D7111B" w:rsidRDefault="00D7111B" w:rsidP="005209D4">
      <w:pPr>
        <w:spacing w:line="360" w:lineRule="auto"/>
        <w:jc w:val="both"/>
        <w:rPr>
          <w:rFonts w:ascii="Arial" w:eastAsia="Calibri" w:hAnsi="Arial" w:cs="Arial"/>
          <w:sz w:val="24"/>
          <w:szCs w:val="24"/>
        </w:rPr>
      </w:pPr>
    </w:p>
    <w:p w14:paraId="40F38787" w14:textId="77777777" w:rsidR="00F8712F" w:rsidRDefault="000E669A" w:rsidP="005209D4">
      <w:pPr>
        <w:spacing w:line="360" w:lineRule="auto"/>
        <w:jc w:val="both"/>
        <w:rPr>
          <w:rFonts w:ascii="Arial" w:eastAsia="Calibri" w:hAnsi="Arial" w:cs="Arial"/>
          <w:sz w:val="24"/>
          <w:szCs w:val="24"/>
        </w:rPr>
      </w:pPr>
      <w:r>
        <w:rPr>
          <w:rFonts w:ascii="Arial" w:eastAsia="Calibri" w:hAnsi="Arial" w:cs="Arial"/>
          <w:sz w:val="24"/>
          <w:szCs w:val="24"/>
        </w:rPr>
        <w:lastRenderedPageBreak/>
        <w:t xml:space="preserve">7.- </w:t>
      </w:r>
      <w:r w:rsidR="00F8712F" w:rsidRPr="00F8712F">
        <w:rPr>
          <w:rFonts w:ascii="Arial" w:eastAsia="Calibri" w:hAnsi="Arial" w:cs="Arial"/>
          <w:sz w:val="24"/>
          <w:szCs w:val="24"/>
        </w:rPr>
        <w:t>Co</w:t>
      </w:r>
      <w:r>
        <w:rPr>
          <w:rFonts w:ascii="Arial" w:eastAsia="Calibri" w:hAnsi="Arial" w:cs="Arial"/>
          <w:sz w:val="24"/>
          <w:szCs w:val="24"/>
        </w:rPr>
        <w:t>ordinar</w:t>
      </w:r>
      <w:r w:rsidR="00F8712F" w:rsidRPr="00F8712F">
        <w:rPr>
          <w:rFonts w:ascii="Arial" w:eastAsia="Calibri" w:hAnsi="Arial" w:cs="Arial"/>
          <w:sz w:val="24"/>
          <w:szCs w:val="24"/>
        </w:rPr>
        <w:t xml:space="preserve"> </w:t>
      </w:r>
      <w:r w:rsidR="00764E2B">
        <w:rPr>
          <w:rFonts w:ascii="Arial" w:eastAsia="Calibri" w:hAnsi="Arial" w:cs="Arial"/>
          <w:sz w:val="24"/>
          <w:szCs w:val="24"/>
        </w:rPr>
        <w:t xml:space="preserve">que </w:t>
      </w:r>
      <w:r>
        <w:rPr>
          <w:rFonts w:ascii="Arial" w:eastAsia="Calibri" w:hAnsi="Arial" w:cs="Arial"/>
          <w:sz w:val="24"/>
          <w:szCs w:val="24"/>
        </w:rPr>
        <w:t xml:space="preserve">en cada una </w:t>
      </w:r>
      <w:r w:rsidR="00F8712F" w:rsidRPr="00F8712F">
        <w:rPr>
          <w:rFonts w:ascii="Arial" w:eastAsia="Calibri" w:hAnsi="Arial" w:cs="Arial"/>
          <w:sz w:val="24"/>
          <w:szCs w:val="24"/>
        </w:rPr>
        <w:t>de las unidades administrativas</w:t>
      </w:r>
      <w:r w:rsidR="00764E2B">
        <w:rPr>
          <w:rFonts w:ascii="Arial" w:eastAsia="Calibri" w:hAnsi="Arial" w:cs="Arial"/>
          <w:sz w:val="24"/>
          <w:szCs w:val="24"/>
        </w:rPr>
        <w:t xml:space="preserve">, tenga un encargado </w:t>
      </w:r>
      <w:r w:rsidR="00F8712F" w:rsidRPr="00F8712F">
        <w:rPr>
          <w:rFonts w:ascii="Arial" w:eastAsia="Calibri" w:hAnsi="Arial" w:cs="Arial"/>
          <w:sz w:val="24"/>
          <w:szCs w:val="24"/>
        </w:rPr>
        <w:t>de</w:t>
      </w:r>
      <w:r w:rsidR="00764E2B">
        <w:rPr>
          <w:rFonts w:ascii="Arial" w:eastAsia="Calibri" w:hAnsi="Arial" w:cs="Arial"/>
          <w:sz w:val="24"/>
          <w:szCs w:val="24"/>
        </w:rPr>
        <w:t xml:space="preserve">l archivo de </w:t>
      </w:r>
      <w:r w:rsidR="00045E4D">
        <w:rPr>
          <w:rFonts w:ascii="Arial" w:eastAsia="Calibri" w:hAnsi="Arial" w:cs="Arial"/>
          <w:sz w:val="24"/>
          <w:szCs w:val="24"/>
        </w:rPr>
        <w:t>trámite</w:t>
      </w:r>
      <w:r w:rsidR="00764E2B">
        <w:rPr>
          <w:rFonts w:ascii="Arial" w:eastAsia="Calibri" w:hAnsi="Arial" w:cs="Arial"/>
          <w:sz w:val="24"/>
          <w:szCs w:val="24"/>
        </w:rPr>
        <w:t xml:space="preserve"> con los conocimientos para integrar los expedientes conforme a los Inventarios Documentales. (Art. 13, f III L</w:t>
      </w:r>
      <w:r w:rsidR="00F8712F" w:rsidRPr="00F8712F">
        <w:rPr>
          <w:rFonts w:ascii="Arial" w:eastAsia="Calibri" w:hAnsi="Arial" w:cs="Arial"/>
          <w:sz w:val="24"/>
          <w:szCs w:val="24"/>
        </w:rPr>
        <w:t>A</w:t>
      </w:r>
      <w:r w:rsidR="00764E2B">
        <w:rPr>
          <w:rFonts w:ascii="Arial" w:eastAsia="Calibri" w:hAnsi="Arial" w:cs="Arial"/>
          <w:sz w:val="24"/>
          <w:szCs w:val="24"/>
        </w:rPr>
        <w:t>ES</w:t>
      </w:r>
      <w:r w:rsidR="00F8712F" w:rsidRPr="00F8712F">
        <w:rPr>
          <w:rFonts w:ascii="Arial" w:eastAsia="Calibri" w:hAnsi="Arial" w:cs="Arial"/>
          <w:sz w:val="24"/>
          <w:szCs w:val="24"/>
        </w:rPr>
        <w:t>).</w:t>
      </w:r>
    </w:p>
    <w:p w14:paraId="59A31817" w14:textId="77777777" w:rsidR="00F8712F" w:rsidRDefault="00045E4D" w:rsidP="005209D4">
      <w:pPr>
        <w:spacing w:line="360" w:lineRule="auto"/>
        <w:jc w:val="both"/>
        <w:rPr>
          <w:rFonts w:ascii="Arial" w:eastAsia="Calibri" w:hAnsi="Arial" w:cs="Arial"/>
          <w:sz w:val="24"/>
          <w:szCs w:val="24"/>
        </w:rPr>
      </w:pPr>
      <w:r>
        <w:rPr>
          <w:rFonts w:ascii="Arial" w:eastAsia="Calibri" w:hAnsi="Arial" w:cs="Arial"/>
          <w:sz w:val="24"/>
          <w:szCs w:val="24"/>
        </w:rPr>
        <w:t xml:space="preserve"> 8.- </w:t>
      </w:r>
      <w:r w:rsidR="00F8712F" w:rsidRPr="00F8712F">
        <w:rPr>
          <w:rFonts w:ascii="Arial" w:eastAsia="Calibri" w:hAnsi="Arial" w:cs="Arial"/>
          <w:sz w:val="24"/>
          <w:szCs w:val="24"/>
        </w:rPr>
        <w:t>Impulsar las transferencias primarias, secundarias, las bajas docume</w:t>
      </w:r>
      <w:r w:rsidR="00764E2B">
        <w:rPr>
          <w:rFonts w:ascii="Arial" w:eastAsia="Calibri" w:hAnsi="Arial" w:cs="Arial"/>
          <w:sz w:val="24"/>
          <w:szCs w:val="24"/>
        </w:rPr>
        <w:t xml:space="preserve">ntales y eliminaciones de los Documentos que </w:t>
      </w:r>
      <w:r>
        <w:rPr>
          <w:rFonts w:ascii="Arial" w:eastAsia="Calibri" w:hAnsi="Arial" w:cs="Arial"/>
          <w:sz w:val="24"/>
          <w:szCs w:val="24"/>
        </w:rPr>
        <w:t>así</w:t>
      </w:r>
      <w:r w:rsidR="00764E2B">
        <w:rPr>
          <w:rFonts w:ascii="Arial" w:eastAsia="Calibri" w:hAnsi="Arial" w:cs="Arial"/>
          <w:sz w:val="24"/>
          <w:szCs w:val="24"/>
        </w:rPr>
        <w:t xml:space="preserve"> </w:t>
      </w:r>
      <w:r>
        <w:rPr>
          <w:rFonts w:ascii="Arial" w:eastAsia="Calibri" w:hAnsi="Arial" w:cs="Arial"/>
          <w:sz w:val="24"/>
          <w:szCs w:val="24"/>
        </w:rPr>
        <w:t>procedan por los tiempos establecidos. ( Arts. 31, 32 L</w:t>
      </w:r>
      <w:r w:rsidR="00F8712F" w:rsidRPr="00F8712F">
        <w:rPr>
          <w:rFonts w:ascii="Arial" w:eastAsia="Calibri" w:hAnsi="Arial" w:cs="Arial"/>
          <w:sz w:val="24"/>
          <w:szCs w:val="24"/>
        </w:rPr>
        <w:t>A</w:t>
      </w:r>
      <w:r>
        <w:rPr>
          <w:rFonts w:ascii="Arial" w:eastAsia="Calibri" w:hAnsi="Arial" w:cs="Arial"/>
          <w:sz w:val="24"/>
          <w:szCs w:val="24"/>
        </w:rPr>
        <w:t>ES</w:t>
      </w:r>
      <w:r w:rsidR="00F8712F" w:rsidRPr="00F8712F">
        <w:rPr>
          <w:rFonts w:ascii="Arial" w:eastAsia="Calibri" w:hAnsi="Arial" w:cs="Arial"/>
          <w:sz w:val="24"/>
          <w:szCs w:val="24"/>
        </w:rPr>
        <w:t xml:space="preserve">). </w:t>
      </w:r>
    </w:p>
    <w:p w14:paraId="60E00039" w14:textId="77777777" w:rsidR="00F8712F" w:rsidRDefault="00045E4D" w:rsidP="005209D4">
      <w:pPr>
        <w:spacing w:line="360" w:lineRule="auto"/>
        <w:jc w:val="both"/>
        <w:rPr>
          <w:rFonts w:ascii="Arial" w:eastAsia="Calibri" w:hAnsi="Arial" w:cs="Arial"/>
          <w:sz w:val="24"/>
          <w:szCs w:val="24"/>
        </w:rPr>
      </w:pPr>
      <w:r>
        <w:rPr>
          <w:rFonts w:ascii="Arial" w:eastAsia="Calibri" w:hAnsi="Arial" w:cs="Arial"/>
          <w:sz w:val="24"/>
          <w:szCs w:val="24"/>
        </w:rPr>
        <w:t xml:space="preserve">9.- </w:t>
      </w:r>
      <w:r w:rsidR="00F8712F" w:rsidRPr="00F8712F">
        <w:rPr>
          <w:rFonts w:ascii="Arial" w:eastAsia="Calibri" w:hAnsi="Arial" w:cs="Arial"/>
          <w:sz w:val="24"/>
          <w:szCs w:val="24"/>
        </w:rPr>
        <w:t>Solicitar a las Unidades Administrativas, la actualización de las guías</w:t>
      </w:r>
      <w:r>
        <w:rPr>
          <w:rFonts w:ascii="Arial" w:eastAsia="Calibri" w:hAnsi="Arial" w:cs="Arial"/>
          <w:sz w:val="24"/>
          <w:szCs w:val="24"/>
        </w:rPr>
        <w:t xml:space="preserve"> simples de archivos (Art. 14 L</w:t>
      </w:r>
      <w:r w:rsidR="00F8712F" w:rsidRPr="00F8712F">
        <w:rPr>
          <w:rFonts w:ascii="Arial" w:eastAsia="Calibri" w:hAnsi="Arial" w:cs="Arial"/>
          <w:sz w:val="24"/>
          <w:szCs w:val="24"/>
        </w:rPr>
        <w:t>A</w:t>
      </w:r>
      <w:r>
        <w:rPr>
          <w:rFonts w:ascii="Arial" w:eastAsia="Calibri" w:hAnsi="Arial" w:cs="Arial"/>
          <w:sz w:val="24"/>
          <w:szCs w:val="24"/>
        </w:rPr>
        <w:t>ES</w:t>
      </w:r>
      <w:r w:rsidR="00F8712F" w:rsidRPr="00F8712F">
        <w:rPr>
          <w:rFonts w:ascii="Arial" w:eastAsia="Calibri" w:hAnsi="Arial" w:cs="Arial"/>
          <w:sz w:val="24"/>
          <w:szCs w:val="24"/>
        </w:rPr>
        <w:t xml:space="preserve">). </w:t>
      </w:r>
    </w:p>
    <w:p w14:paraId="0C756AB2" w14:textId="70C8F011" w:rsidR="00F8712F" w:rsidRDefault="00F8712F" w:rsidP="005209D4">
      <w:pPr>
        <w:spacing w:line="360" w:lineRule="auto"/>
        <w:jc w:val="both"/>
        <w:rPr>
          <w:rFonts w:ascii="Arial" w:eastAsia="Calibri" w:hAnsi="Arial" w:cs="Arial"/>
          <w:sz w:val="24"/>
          <w:szCs w:val="24"/>
        </w:rPr>
      </w:pPr>
      <w:r w:rsidRPr="00F8712F">
        <w:rPr>
          <w:rFonts w:ascii="Arial" w:eastAsia="Calibri" w:hAnsi="Arial" w:cs="Arial"/>
          <w:sz w:val="24"/>
          <w:szCs w:val="24"/>
        </w:rPr>
        <w:t>10.</w:t>
      </w:r>
      <w:r w:rsidR="009B4233">
        <w:rPr>
          <w:rFonts w:ascii="Arial" w:eastAsia="Calibri" w:hAnsi="Arial" w:cs="Arial"/>
          <w:sz w:val="24"/>
          <w:szCs w:val="24"/>
        </w:rPr>
        <w:t>-</w:t>
      </w:r>
      <w:r w:rsidRPr="00F8712F">
        <w:rPr>
          <w:rFonts w:ascii="Arial" w:eastAsia="Calibri" w:hAnsi="Arial" w:cs="Arial"/>
          <w:sz w:val="24"/>
          <w:szCs w:val="24"/>
        </w:rPr>
        <w:t>Actualizar, en su caso, el Sistema Institucional de Archivos e informarlo ante el Archivo General de la Nación</w:t>
      </w:r>
      <w:r w:rsidR="00045E4D">
        <w:rPr>
          <w:rFonts w:ascii="Arial" w:eastAsia="Calibri" w:hAnsi="Arial" w:cs="Arial"/>
          <w:sz w:val="24"/>
          <w:szCs w:val="24"/>
        </w:rPr>
        <w:t>, así como en el Archivo General del Estado de Sonora.</w:t>
      </w:r>
      <w:r w:rsidR="00D7111B">
        <w:rPr>
          <w:rFonts w:ascii="Arial" w:eastAsia="Calibri" w:hAnsi="Arial" w:cs="Arial"/>
          <w:sz w:val="24"/>
          <w:szCs w:val="24"/>
        </w:rPr>
        <w:t xml:space="preserve"> (Arts. 11, f II, 20 y 21 L</w:t>
      </w:r>
      <w:r w:rsidRPr="00F8712F">
        <w:rPr>
          <w:rFonts w:ascii="Arial" w:eastAsia="Calibri" w:hAnsi="Arial" w:cs="Arial"/>
          <w:sz w:val="24"/>
          <w:szCs w:val="24"/>
        </w:rPr>
        <w:t>A</w:t>
      </w:r>
      <w:r w:rsidR="00D7111B">
        <w:rPr>
          <w:rFonts w:ascii="Arial" w:eastAsia="Calibri" w:hAnsi="Arial" w:cs="Arial"/>
          <w:sz w:val="24"/>
          <w:szCs w:val="24"/>
        </w:rPr>
        <w:t>ES</w:t>
      </w:r>
      <w:r w:rsidRPr="00F8712F">
        <w:rPr>
          <w:rFonts w:ascii="Arial" w:eastAsia="Calibri" w:hAnsi="Arial" w:cs="Arial"/>
          <w:sz w:val="24"/>
          <w:szCs w:val="24"/>
        </w:rPr>
        <w:t xml:space="preserve">). </w:t>
      </w:r>
    </w:p>
    <w:p w14:paraId="0F8AD5EE" w14:textId="325E8AF0" w:rsidR="00F8712F" w:rsidRDefault="00F8712F" w:rsidP="005209D4">
      <w:pPr>
        <w:spacing w:line="360" w:lineRule="auto"/>
        <w:jc w:val="both"/>
        <w:rPr>
          <w:rFonts w:ascii="Arial" w:eastAsia="Calibri" w:hAnsi="Arial" w:cs="Arial"/>
          <w:sz w:val="24"/>
          <w:szCs w:val="24"/>
        </w:rPr>
      </w:pPr>
      <w:r w:rsidRPr="00F8712F">
        <w:rPr>
          <w:rFonts w:ascii="Arial" w:eastAsia="Calibri" w:hAnsi="Arial" w:cs="Arial"/>
          <w:sz w:val="24"/>
          <w:szCs w:val="24"/>
        </w:rPr>
        <w:t>11.</w:t>
      </w:r>
      <w:r w:rsidR="009B4233">
        <w:rPr>
          <w:rFonts w:ascii="Arial" w:eastAsia="Calibri" w:hAnsi="Arial" w:cs="Arial"/>
          <w:sz w:val="24"/>
          <w:szCs w:val="24"/>
        </w:rPr>
        <w:t>-</w:t>
      </w:r>
      <w:r w:rsidRPr="00F8712F">
        <w:rPr>
          <w:rFonts w:ascii="Arial" w:eastAsia="Calibri" w:hAnsi="Arial" w:cs="Arial"/>
          <w:sz w:val="24"/>
          <w:szCs w:val="24"/>
        </w:rPr>
        <w:t>Mantener actualizado el Registro Nacional d</w:t>
      </w:r>
      <w:r w:rsidR="00045E4D">
        <w:rPr>
          <w:rFonts w:ascii="Arial" w:eastAsia="Calibri" w:hAnsi="Arial" w:cs="Arial"/>
          <w:sz w:val="24"/>
          <w:szCs w:val="24"/>
        </w:rPr>
        <w:t>e Archivos. (Arts. 11 f IV L</w:t>
      </w:r>
      <w:r w:rsidRPr="00F8712F">
        <w:rPr>
          <w:rFonts w:ascii="Arial" w:eastAsia="Calibri" w:hAnsi="Arial" w:cs="Arial"/>
          <w:sz w:val="24"/>
          <w:szCs w:val="24"/>
        </w:rPr>
        <w:t>A</w:t>
      </w:r>
      <w:r w:rsidR="00045E4D">
        <w:rPr>
          <w:rFonts w:ascii="Arial" w:eastAsia="Calibri" w:hAnsi="Arial" w:cs="Arial"/>
          <w:sz w:val="24"/>
          <w:szCs w:val="24"/>
        </w:rPr>
        <w:t>ES</w:t>
      </w:r>
      <w:r w:rsidRPr="00F8712F">
        <w:rPr>
          <w:rFonts w:ascii="Arial" w:eastAsia="Calibri" w:hAnsi="Arial" w:cs="Arial"/>
          <w:sz w:val="24"/>
          <w:szCs w:val="24"/>
        </w:rPr>
        <w:t xml:space="preserve">). </w:t>
      </w:r>
    </w:p>
    <w:p w14:paraId="5C3DC5D4" w14:textId="091D0305" w:rsidR="00F8712F" w:rsidRPr="005209D4" w:rsidRDefault="00F8712F" w:rsidP="005209D4">
      <w:pPr>
        <w:spacing w:line="360" w:lineRule="auto"/>
        <w:jc w:val="both"/>
        <w:rPr>
          <w:rFonts w:ascii="Arial" w:eastAsia="Calibri" w:hAnsi="Arial" w:cs="Arial"/>
          <w:sz w:val="24"/>
          <w:szCs w:val="24"/>
        </w:rPr>
      </w:pPr>
      <w:r w:rsidRPr="00F8712F">
        <w:rPr>
          <w:rFonts w:ascii="Arial" w:eastAsia="Calibri" w:hAnsi="Arial" w:cs="Arial"/>
          <w:sz w:val="24"/>
          <w:szCs w:val="24"/>
        </w:rPr>
        <w:t>12.</w:t>
      </w:r>
      <w:r w:rsidR="009B4233">
        <w:rPr>
          <w:rFonts w:ascii="Arial" w:eastAsia="Calibri" w:hAnsi="Arial" w:cs="Arial"/>
          <w:sz w:val="24"/>
          <w:szCs w:val="24"/>
        </w:rPr>
        <w:t>-</w:t>
      </w:r>
      <w:r w:rsidRPr="00F8712F">
        <w:rPr>
          <w:rFonts w:ascii="Arial" w:eastAsia="Calibri" w:hAnsi="Arial" w:cs="Arial"/>
          <w:sz w:val="24"/>
          <w:szCs w:val="24"/>
        </w:rPr>
        <w:t>Celebrar las Sesiones Ordinari</w:t>
      </w:r>
      <w:r w:rsidR="00045E4D">
        <w:rPr>
          <w:rFonts w:ascii="Arial" w:eastAsia="Calibri" w:hAnsi="Arial" w:cs="Arial"/>
          <w:sz w:val="24"/>
          <w:szCs w:val="24"/>
        </w:rPr>
        <w:t xml:space="preserve">as y/o Extraordinarias del Grupo Interdisciplinario de las Universidad Tecnológica de </w:t>
      </w:r>
      <w:proofErr w:type="gramStart"/>
      <w:r w:rsidR="00045E4D">
        <w:rPr>
          <w:rFonts w:ascii="Arial" w:eastAsia="Calibri" w:hAnsi="Arial" w:cs="Arial"/>
          <w:sz w:val="24"/>
          <w:szCs w:val="24"/>
        </w:rPr>
        <w:t xml:space="preserve">Nogales, </w:t>
      </w:r>
      <w:r w:rsidRPr="00F8712F">
        <w:rPr>
          <w:rFonts w:ascii="Arial" w:eastAsia="Calibri" w:hAnsi="Arial" w:cs="Arial"/>
          <w:sz w:val="24"/>
          <w:szCs w:val="24"/>
        </w:rPr>
        <w:t xml:space="preserve"> conforme</w:t>
      </w:r>
      <w:proofErr w:type="gramEnd"/>
      <w:r w:rsidRPr="00F8712F">
        <w:rPr>
          <w:rFonts w:ascii="Arial" w:eastAsia="Calibri" w:hAnsi="Arial" w:cs="Arial"/>
          <w:sz w:val="24"/>
          <w:szCs w:val="24"/>
        </w:rPr>
        <w:t xml:space="preserve"> al calendario </w:t>
      </w:r>
      <w:r w:rsidR="00045E4D">
        <w:rPr>
          <w:rFonts w:ascii="Arial" w:eastAsia="Calibri" w:hAnsi="Arial" w:cs="Arial"/>
          <w:sz w:val="24"/>
          <w:szCs w:val="24"/>
        </w:rPr>
        <w:t xml:space="preserve">que sea </w:t>
      </w:r>
      <w:r w:rsidRPr="00F8712F">
        <w:rPr>
          <w:rFonts w:ascii="Arial" w:eastAsia="Calibri" w:hAnsi="Arial" w:cs="Arial"/>
          <w:sz w:val="24"/>
          <w:szCs w:val="24"/>
        </w:rPr>
        <w:t>aprobado</w:t>
      </w:r>
      <w:r w:rsidR="00045E4D">
        <w:rPr>
          <w:rFonts w:ascii="Arial" w:eastAsia="Calibri" w:hAnsi="Arial" w:cs="Arial"/>
          <w:sz w:val="24"/>
          <w:szCs w:val="24"/>
        </w:rPr>
        <w:t xml:space="preserve"> en la primera </w:t>
      </w:r>
      <w:r w:rsidR="002527F1">
        <w:rPr>
          <w:rFonts w:ascii="Arial" w:eastAsia="Calibri" w:hAnsi="Arial" w:cs="Arial"/>
          <w:sz w:val="24"/>
          <w:szCs w:val="24"/>
        </w:rPr>
        <w:t xml:space="preserve">reunión, por el </w:t>
      </w:r>
      <w:proofErr w:type="spellStart"/>
      <w:r w:rsidR="002527F1">
        <w:rPr>
          <w:rFonts w:ascii="Arial" w:eastAsia="Calibri" w:hAnsi="Arial" w:cs="Arial"/>
          <w:sz w:val="24"/>
          <w:szCs w:val="24"/>
        </w:rPr>
        <w:t>area</w:t>
      </w:r>
      <w:proofErr w:type="spellEnd"/>
      <w:r w:rsidR="002527F1">
        <w:rPr>
          <w:rFonts w:ascii="Arial" w:eastAsia="Calibri" w:hAnsi="Arial" w:cs="Arial"/>
          <w:sz w:val="24"/>
          <w:szCs w:val="24"/>
        </w:rPr>
        <w:t xml:space="preserve"> coordinadora de archivos</w:t>
      </w:r>
      <w:r w:rsidR="00045E4D">
        <w:rPr>
          <w:rFonts w:ascii="Arial" w:eastAsia="Calibri" w:hAnsi="Arial" w:cs="Arial"/>
          <w:sz w:val="24"/>
          <w:szCs w:val="24"/>
        </w:rPr>
        <w:t xml:space="preserve">. </w:t>
      </w:r>
      <w:r w:rsidR="00D7111B">
        <w:rPr>
          <w:rFonts w:ascii="Arial" w:eastAsia="Calibri" w:hAnsi="Arial" w:cs="Arial"/>
          <w:sz w:val="24"/>
          <w:szCs w:val="24"/>
        </w:rPr>
        <w:t>(Art. 51, b) L</w:t>
      </w:r>
      <w:r w:rsidRPr="00F8712F">
        <w:rPr>
          <w:rFonts w:ascii="Arial" w:eastAsia="Calibri" w:hAnsi="Arial" w:cs="Arial"/>
          <w:sz w:val="24"/>
          <w:szCs w:val="24"/>
        </w:rPr>
        <w:t>A</w:t>
      </w:r>
      <w:r w:rsidR="00D7111B">
        <w:rPr>
          <w:rFonts w:ascii="Arial" w:eastAsia="Calibri" w:hAnsi="Arial" w:cs="Arial"/>
          <w:sz w:val="24"/>
          <w:szCs w:val="24"/>
        </w:rPr>
        <w:t>ES</w:t>
      </w:r>
      <w:r w:rsidRPr="00F8712F">
        <w:rPr>
          <w:rFonts w:ascii="Arial" w:eastAsia="Calibri" w:hAnsi="Arial" w:cs="Arial"/>
          <w:sz w:val="24"/>
          <w:szCs w:val="24"/>
        </w:rPr>
        <w:t>).</w:t>
      </w:r>
    </w:p>
    <w:p w14:paraId="48DB42F6" w14:textId="77777777" w:rsidR="00F50907" w:rsidRDefault="00F50907" w:rsidP="00803467">
      <w:pPr>
        <w:pStyle w:val="Ttulo2"/>
      </w:pPr>
    </w:p>
    <w:p w14:paraId="1EA4B541" w14:textId="77777777" w:rsidR="005209D4" w:rsidRPr="00A9144E" w:rsidRDefault="0022754F" w:rsidP="00803467">
      <w:pPr>
        <w:pStyle w:val="Ttulo2"/>
        <w:rPr>
          <w:rFonts w:ascii="Arial" w:hAnsi="Arial" w:cs="Arial"/>
        </w:rPr>
      </w:pPr>
      <w:r w:rsidRPr="00A9144E">
        <w:rPr>
          <w:rFonts w:ascii="Arial" w:hAnsi="Arial" w:cs="Arial"/>
        </w:rPr>
        <w:t xml:space="preserve"> </w:t>
      </w:r>
      <w:bookmarkStart w:id="22" w:name="_Toc31359316"/>
      <w:bookmarkStart w:id="23" w:name="_Toc120882174"/>
      <w:r w:rsidRPr="00A9144E">
        <w:rPr>
          <w:rFonts w:ascii="Arial" w:hAnsi="Arial" w:cs="Arial"/>
        </w:rPr>
        <w:t>IV</w:t>
      </w:r>
      <w:r w:rsidR="005209D4" w:rsidRPr="00A9144E">
        <w:rPr>
          <w:rFonts w:ascii="Arial" w:hAnsi="Arial" w:cs="Arial"/>
        </w:rPr>
        <w:t>.3 Alcance</w:t>
      </w:r>
      <w:bookmarkEnd w:id="22"/>
      <w:bookmarkEnd w:id="23"/>
      <w:r w:rsidR="005209D4" w:rsidRPr="00A9144E">
        <w:rPr>
          <w:rFonts w:ascii="Arial" w:hAnsi="Arial" w:cs="Arial"/>
        </w:rPr>
        <w:t xml:space="preserve"> </w:t>
      </w:r>
    </w:p>
    <w:p w14:paraId="2FCA48F2" w14:textId="77777777" w:rsidR="00426FED" w:rsidRPr="00426FED" w:rsidRDefault="00426FED" w:rsidP="00426FED">
      <w:pPr>
        <w:rPr>
          <w:lang w:val="es-ES" w:eastAsia="es-ES"/>
        </w:rPr>
      </w:pPr>
    </w:p>
    <w:p w14:paraId="7E5D2694" w14:textId="77777777" w:rsidR="005209D4" w:rsidRPr="005209D4" w:rsidRDefault="005209D4" w:rsidP="005209D4">
      <w:pPr>
        <w:spacing w:line="360" w:lineRule="auto"/>
        <w:jc w:val="both"/>
        <w:rPr>
          <w:rFonts w:ascii="Arial" w:eastAsia="Calibri" w:hAnsi="Arial" w:cs="Arial"/>
          <w:sz w:val="24"/>
          <w:szCs w:val="24"/>
        </w:rPr>
      </w:pPr>
      <w:r w:rsidRPr="005209D4">
        <w:rPr>
          <w:rFonts w:ascii="Arial" w:eastAsia="Calibri" w:hAnsi="Arial" w:cs="Arial"/>
          <w:sz w:val="24"/>
          <w:szCs w:val="24"/>
        </w:rPr>
        <w:t xml:space="preserve">El presente PADA es de aplicación general para todas las Unidades administrativas de la Universidad, con el objetivo de regular la gestión y organización de archivos en todas las fases del ciclo vital del documento, implementando acciones que fortalecerán la política de tratamiento documental. </w:t>
      </w:r>
    </w:p>
    <w:p w14:paraId="569E0495" w14:textId="77777777" w:rsidR="005209D4" w:rsidRPr="005209D4" w:rsidRDefault="005209D4" w:rsidP="005209D4">
      <w:pPr>
        <w:spacing w:line="360" w:lineRule="auto"/>
        <w:jc w:val="both"/>
        <w:rPr>
          <w:rFonts w:ascii="Arial" w:eastAsia="Calibri" w:hAnsi="Arial" w:cs="Arial"/>
          <w:b/>
          <w:sz w:val="24"/>
          <w:szCs w:val="24"/>
        </w:rPr>
      </w:pPr>
    </w:p>
    <w:p w14:paraId="0722BC0C" w14:textId="77777777" w:rsidR="00F50907" w:rsidRDefault="00F50907" w:rsidP="00426FED">
      <w:pPr>
        <w:pStyle w:val="Ttulo1"/>
        <w:rPr>
          <w:rFonts w:eastAsia="Calibri"/>
        </w:rPr>
      </w:pPr>
      <w:bookmarkStart w:id="24" w:name="_Toc31359317"/>
    </w:p>
    <w:p w14:paraId="5A94CBC2" w14:textId="77777777" w:rsidR="005209D4" w:rsidRPr="00A9144E" w:rsidRDefault="0022754F" w:rsidP="00426FED">
      <w:pPr>
        <w:pStyle w:val="Ttulo1"/>
        <w:rPr>
          <w:rFonts w:ascii="Arial" w:eastAsia="Calibri" w:hAnsi="Arial" w:cs="Arial"/>
        </w:rPr>
      </w:pPr>
      <w:bookmarkStart w:id="25" w:name="_Toc120882175"/>
      <w:r w:rsidRPr="00A9144E">
        <w:rPr>
          <w:rFonts w:ascii="Arial" w:eastAsia="Calibri" w:hAnsi="Arial" w:cs="Arial"/>
        </w:rPr>
        <w:t>V</w:t>
      </w:r>
      <w:r w:rsidR="005209D4" w:rsidRPr="00A9144E">
        <w:rPr>
          <w:rFonts w:ascii="Arial" w:eastAsia="Calibri" w:hAnsi="Arial" w:cs="Arial"/>
        </w:rPr>
        <w:t>.</w:t>
      </w:r>
      <w:r w:rsidR="00407F82" w:rsidRPr="00A9144E">
        <w:rPr>
          <w:rFonts w:ascii="Arial" w:eastAsia="Calibri" w:hAnsi="Arial" w:cs="Arial"/>
        </w:rPr>
        <w:t>-</w:t>
      </w:r>
      <w:r w:rsidR="005209D4" w:rsidRPr="00A9144E">
        <w:rPr>
          <w:rFonts w:ascii="Arial" w:eastAsia="Calibri" w:hAnsi="Arial" w:cs="Arial"/>
        </w:rPr>
        <w:t xml:space="preserve"> PLANEACIÓN DE ACTIVIDADES</w:t>
      </w:r>
      <w:bookmarkEnd w:id="24"/>
      <w:bookmarkEnd w:id="25"/>
      <w:r w:rsidR="005209D4" w:rsidRPr="00A9144E">
        <w:rPr>
          <w:rFonts w:ascii="Arial" w:eastAsia="Calibri" w:hAnsi="Arial" w:cs="Arial"/>
        </w:rPr>
        <w:t xml:space="preserve"> </w:t>
      </w:r>
    </w:p>
    <w:p w14:paraId="1959C28C" w14:textId="77777777" w:rsidR="00426FED" w:rsidRPr="00426FED" w:rsidRDefault="00426FED" w:rsidP="00426FED"/>
    <w:p w14:paraId="23892C02" w14:textId="77777777" w:rsidR="005209D4" w:rsidRPr="005209D4" w:rsidRDefault="005209D4" w:rsidP="005209D4">
      <w:pPr>
        <w:spacing w:line="360" w:lineRule="auto"/>
        <w:jc w:val="both"/>
        <w:rPr>
          <w:rFonts w:ascii="Arial" w:eastAsia="Calibri" w:hAnsi="Arial" w:cs="Arial"/>
          <w:sz w:val="24"/>
          <w:szCs w:val="24"/>
        </w:rPr>
      </w:pPr>
      <w:r w:rsidRPr="005209D4">
        <w:rPr>
          <w:rFonts w:ascii="Arial" w:eastAsia="Calibri" w:hAnsi="Arial" w:cs="Arial"/>
          <w:sz w:val="24"/>
          <w:szCs w:val="24"/>
        </w:rPr>
        <w:t xml:space="preserve">Trabajar de manera conjunta entre, los responsables de los archivos de trámite y el de concentración, para tener una sola programación en cuanto al tratamiento de la documentación. </w:t>
      </w:r>
    </w:p>
    <w:p w14:paraId="606A1693" w14:textId="77777777" w:rsidR="005209D4" w:rsidRPr="005209D4" w:rsidRDefault="002527F1" w:rsidP="005209D4">
      <w:pPr>
        <w:spacing w:line="360" w:lineRule="auto"/>
        <w:jc w:val="both"/>
        <w:rPr>
          <w:rFonts w:ascii="Arial" w:eastAsia="Calibri" w:hAnsi="Arial" w:cs="Arial"/>
          <w:sz w:val="24"/>
          <w:szCs w:val="24"/>
        </w:rPr>
      </w:pPr>
      <w:r>
        <w:rPr>
          <w:rFonts w:ascii="Arial" w:eastAsia="Calibri" w:hAnsi="Arial" w:cs="Arial"/>
          <w:sz w:val="24"/>
          <w:szCs w:val="24"/>
        </w:rPr>
        <w:t xml:space="preserve">1.- </w:t>
      </w:r>
      <w:r w:rsidR="005209D4" w:rsidRPr="005209D4">
        <w:rPr>
          <w:rFonts w:ascii="Arial" w:eastAsia="Calibri" w:hAnsi="Arial" w:cs="Arial"/>
          <w:sz w:val="24"/>
          <w:szCs w:val="24"/>
        </w:rPr>
        <w:t>Establecer el Sistema Institucional de Arc</w:t>
      </w:r>
      <w:r>
        <w:rPr>
          <w:rFonts w:ascii="Arial" w:eastAsia="Calibri" w:hAnsi="Arial" w:cs="Arial"/>
          <w:sz w:val="24"/>
          <w:szCs w:val="24"/>
        </w:rPr>
        <w:t xml:space="preserve">hivos, a través de los </w:t>
      </w:r>
      <w:r w:rsidR="005209D4" w:rsidRPr="005209D4">
        <w:rPr>
          <w:rFonts w:ascii="Arial" w:eastAsia="Calibri" w:hAnsi="Arial" w:cs="Arial"/>
          <w:sz w:val="24"/>
          <w:szCs w:val="24"/>
        </w:rPr>
        <w:t>integrantes</w:t>
      </w:r>
      <w:r>
        <w:rPr>
          <w:rFonts w:ascii="Arial" w:eastAsia="Calibri" w:hAnsi="Arial" w:cs="Arial"/>
          <w:sz w:val="24"/>
          <w:szCs w:val="24"/>
        </w:rPr>
        <w:t xml:space="preserve"> de cada una de las unidades administrativas que funjan como encargados de archivo de </w:t>
      </w:r>
      <w:proofErr w:type="spellStart"/>
      <w:r>
        <w:rPr>
          <w:rFonts w:ascii="Arial" w:eastAsia="Calibri" w:hAnsi="Arial" w:cs="Arial"/>
          <w:sz w:val="24"/>
          <w:szCs w:val="24"/>
        </w:rPr>
        <w:t>tramite</w:t>
      </w:r>
      <w:proofErr w:type="spellEnd"/>
      <w:r w:rsidR="005209D4" w:rsidRPr="005209D4">
        <w:rPr>
          <w:rFonts w:ascii="Arial" w:eastAsia="Calibri" w:hAnsi="Arial" w:cs="Arial"/>
          <w:sz w:val="24"/>
          <w:szCs w:val="24"/>
        </w:rPr>
        <w:t xml:space="preserve">, los cuales serán el enlace con el área Coordinadora de Archivos en la materia. </w:t>
      </w:r>
    </w:p>
    <w:p w14:paraId="60F0FB0A" w14:textId="77777777" w:rsidR="005209D4" w:rsidRPr="005209D4" w:rsidRDefault="002527F1" w:rsidP="005209D4">
      <w:pPr>
        <w:spacing w:line="360" w:lineRule="auto"/>
        <w:jc w:val="both"/>
        <w:rPr>
          <w:rFonts w:ascii="Arial" w:eastAsia="Calibri" w:hAnsi="Arial" w:cs="Arial"/>
          <w:sz w:val="24"/>
          <w:szCs w:val="24"/>
        </w:rPr>
      </w:pPr>
      <w:r>
        <w:rPr>
          <w:rFonts w:ascii="Arial" w:eastAsia="Calibri" w:hAnsi="Arial" w:cs="Arial"/>
          <w:sz w:val="24"/>
          <w:szCs w:val="24"/>
        </w:rPr>
        <w:t xml:space="preserve">2.- </w:t>
      </w:r>
      <w:r w:rsidR="005209D4" w:rsidRPr="005209D4">
        <w:rPr>
          <w:rFonts w:ascii="Arial" w:eastAsia="Calibri" w:hAnsi="Arial" w:cs="Arial"/>
          <w:sz w:val="24"/>
          <w:szCs w:val="24"/>
        </w:rPr>
        <w:t>Contar con el Catálogo de Disposición Documental, instrumento de consulta archivística</w:t>
      </w:r>
      <w:r w:rsidR="00476E8A">
        <w:rPr>
          <w:rFonts w:ascii="Arial" w:eastAsia="Calibri" w:hAnsi="Arial" w:cs="Arial"/>
          <w:sz w:val="24"/>
          <w:szCs w:val="24"/>
        </w:rPr>
        <w:t xml:space="preserve">, </w:t>
      </w:r>
      <w:r w:rsidR="005209D4" w:rsidRPr="005209D4">
        <w:rPr>
          <w:rFonts w:ascii="Arial" w:eastAsia="Calibri" w:hAnsi="Arial" w:cs="Arial"/>
          <w:sz w:val="24"/>
          <w:szCs w:val="24"/>
        </w:rPr>
        <w:t>validado por</w:t>
      </w:r>
      <w:r w:rsidR="00476E8A">
        <w:rPr>
          <w:rFonts w:ascii="Arial" w:eastAsia="Calibri" w:hAnsi="Arial" w:cs="Arial"/>
          <w:sz w:val="24"/>
          <w:szCs w:val="24"/>
        </w:rPr>
        <w:t xml:space="preserve"> el Archivo General del Estado</w:t>
      </w:r>
      <w:r w:rsidR="005209D4" w:rsidRPr="005209D4">
        <w:rPr>
          <w:rFonts w:ascii="Arial" w:eastAsia="Calibri" w:hAnsi="Arial" w:cs="Arial"/>
          <w:sz w:val="24"/>
          <w:szCs w:val="24"/>
        </w:rPr>
        <w:t xml:space="preserve">. </w:t>
      </w:r>
    </w:p>
    <w:p w14:paraId="5D120FFD" w14:textId="501E8F90" w:rsidR="005209D4" w:rsidRPr="005209D4" w:rsidRDefault="00DF1AFE" w:rsidP="005209D4">
      <w:pPr>
        <w:spacing w:line="360" w:lineRule="auto"/>
        <w:jc w:val="both"/>
        <w:rPr>
          <w:rFonts w:ascii="Arial" w:eastAsia="Calibri" w:hAnsi="Arial" w:cs="Arial"/>
          <w:sz w:val="24"/>
          <w:szCs w:val="24"/>
        </w:rPr>
      </w:pPr>
      <w:r>
        <w:rPr>
          <w:rFonts w:ascii="Arial" w:eastAsia="Calibri" w:hAnsi="Arial" w:cs="Arial"/>
          <w:sz w:val="24"/>
          <w:szCs w:val="24"/>
        </w:rPr>
        <w:t>3</w:t>
      </w:r>
      <w:r w:rsidR="002527F1">
        <w:rPr>
          <w:rFonts w:ascii="Arial" w:eastAsia="Calibri" w:hAnsi="Arial" w:cs="Arial"/>
          <w:sz w:val="24"/>
          <w:szCs w:val="24"/>
        </w:rPr>
        <w:t xml:space="preserve">.- </w:t>
      </w:r>
      <w:r w:rsidR="005209D4" w:rsidRPr="005209D4">
        <w:rPr>
          <w:rFonts w:ascii="Arial" w:eastAsia="Calibri" w:hAnsi="Arial" w:cs="Arial"/>
          <w:sz w:val="24"/>
          <w:szCs w:val="24"/>
        </w:rPr>
        <w:t xml:space="preserve">Generar contenidos de los cursos de capacitación en materia archivística que se impartirán a los servidores públicos que forman el Sistema Institucional de Archivo, fomentando la profesionalización continua del personal involucrado en el manejo u operación de archivos. </w:t>
      </w:r>
    </w:p>
    <w:p w14:paraId="18FC430A" w14:textId="3E4E4640" w:rsidR="005209D4" w:rsidRPr="005209D4" w:rsidRDefault="00DF1AFE" w:rsidP="005209D4">
      <w:pPr>
        <w:spacing w:line="360" w:lineRule="auto"/>
        <w:jc w:val="both"/>
        <w:rPr>
          <w:rFonts w:ascii="Arial" w:eastAsia="Calibri" w:hAnsi="Arial" w:cs="Arial"/>
          <w:sz w:val="24"/>
          <w:szCs w:val="24"/>
        </w:rPr>
      </w:pPr>
      <w:r>
        <w:rPr>
          <w:rFonts w:ascii="Arial" w:eastAsia="Calibri" w:hAnsi="Arial" w:cs="Arial"/>
          <w:sz w:val="24"/>
          <w:szCs w:val="24"/>
        </w:rPr>
        <w:t>4</w:t>
      </w:r>
      <w:r w:rsidR="002527F1">
        <w:rPr>
          <w:rFonts w:ascii="Arial" w:eastAsia="Calibri" w:hAnsi="Arial" w:cs="Arial"/>
          <w:sz w:val="24"/>
          <w:szCs w:val="24"/>
        </w:rPr>
        <w:t xml:space="preserve">.- </w:t>
      </w:r>
      <w:r w:rsidR="005209D4" w:rsidRPr="005209D4">
        <w:rPr>
          <w:rFonts w:ascii="Arial" w:eastAsia="Calibri" w:hAnsi="Arial" w:cs="Arial"/>
          <w:sz w:val="24"/>
          <w:szCs w:val="24"/>
        </w:rPr>
        <w:t xml:space="preserve">Contribuir con el desarrollo e implementación de un Sistema de Gestión Documental que cumpla con el ciclo vital del documento. </w:t>
      </w:r>
    </w:p>
    <w:p w14:paraId="1B03AE9B" w14:textId="77C45186" w:rsidR="00D7111B" w:rsidRPr="005209D4" w:rsidRDefault="00DF1AFE" w:rsidP="005209D4">
      <w:pPr>
        <w:spacing w:line="360" w:lineRule="auto"/>
        <w:jc w:val="both"/>
        <w:rPr>
          <w:rFonts w:ascii="Arial" w:eastAsia="Calibri" w:hAnsi="Arial" w:cs="Arial"/>
          <w:sz w:val="24"/>
          <w:szCs w:val="24"/>
        </w:rPr>
      </w:pPr>
      <w:r>
        <w:rPr>
          <w:rFonts w:ascii="Arial" w:eastAsia="Calibri" w:hAnsi="Arial" w:cs="Arial"/>
          <w:sz w:val="24"/>
          <w:szCs w:val="24"/>
        </w:rPr>
        <w:t>5</w:t>
      </w:r>
      <w:r w:rsidR="002527F1">
        <w:rPr>
          <w:rFonts w:ascii="Arial" w:eastAsia="Calibri" w:hAnsi="Arial" w:cs="Arial"/>
          <w:sz w:val="24"/>
          <w:szCs w:val="24"/>
        </w:rPr>
        <w:t xml:space="preserve">.- </w:t>
      </w:r>
      <w:r w:rsidR="005209D4" w:rsidRPr="005209D4">
        <w:rPr>
          <w:rFonts w:ascii="Arial" w:eastAsia="Calibri" w:hAnsi="Arial" w:cs="Arial"/>
          <w:sz w:val="24"/>
          <w:szCs w:val="24"/>
        </w:rPr>
        <w:t xml:space="preserve">Realizar el diagnóstico del archivo de concentración para la elaboración del plan de trabajo. </w:t>
      </w:r>
    </w:p>
    <w:p w14:paraId="774E39F6" w14:textId="41786689" w:rsidR="002527F1" w:rsidRPr="005209D4" w:rsidRDefault="00476E8A" w:rsidP="005209D4">
      <w:pPr>
        <w:spacing w:line="360" w:lineRule="auto"/>
        <w:jc w:val="both"/>
        <w:rPr>
          <w:rFonts w:ascii="Arial" w:eastAsia="Calibri" w:hAnsi="Arial" w:cs="Arial"/>
          <w:sz w:val="24"/>
          <w:szCs w:val="24"/>
        </w:rPr>
      </w:pPr>
      <w:r>
        <w:rPr>
          <w:rFonts w:ascii="Arial" w:eastAsia="Calibri" w:hAnsi="Arial" w:cs="Arial"/>
          <w:sz w:val="24"/>
          <w:szCs w:val="24"/>
        </w:rPr>
        <w:t>7.</w:t>
      </w:r>
      <w:r w:rsidR="00DF1AFE">
        <w:rPr>
          <w:rFonts w:ascii="Arial" w:eastAsia="Calibri" w:hAnsi="Arial" w:cs="Arial"/>
          <w:sz w:val="24"/>
          <w:szCs w:val="24"/>
        </w:rPr>
        <w:t>-</w:t>
      </w:r>
      <w:r>
        <w:rPr>
          <w:rFonts w:ascii="Arial" w:eastAsia="Calibri" w:hAnsi="Arial" w:cs="Arial"/>
          <w:sz w:val="24"/>
          <w:szCs w:val="24"/>
        </w:rPr>
        <w:t xml:space="preserve"> Gestionar ante el Archivo General del Estado</w:t>
      </w:r>
      <w:r w:rsidR="005209D4" w:rsidRPr="005209D4">
        <w:rPr>
          <w:rFonts w:ascii="Arial" w:eastAsia="Calibri" w:hAnsi="Arial" w:cs="Arial"/>
          <w:sz w:val="24"/>
          <w:szCs w:val="24"/>
        </w:rPr>
        <w:t xml:space="preserve"> (de ser el caso, y si las condiciones así lo permiten), la autorización del destino final de aquella documentación que lo amerite. </w:t>
      </w:r>
    </w:p>
    <w:p w14:paraId="0F12816A" w14:textId="43025C21" w:rsidR="005209D4" w:rsidRDefault="005209D4" w:rsidP="005209D4">
      <w:pPr>
        <w:spacing w:line="360" w:lineRule="auto"/>
        <w:jc w:val="both"/>
        <w:rPr>
          <w:rFonts w:ascii="Arial" w:eastAsia="Calibri" w:hAnsi="Arial" w:cs="Arial"/>
          <w:sz w:val="24"/>
          <w:szCs w:val="24"/>
        </w:rPr>
      </w:pPr>
      <w:r w:rsidRPr="005209D4">
        <w:rPr>
          <w:rFonts w:ascii="Arial" w:eastAsia="Calibri" w:hAnsi="Arial" w:cs="Arial"/>
          <w:sz w:val="24"/>
          <w:szCs w:val="24"/>
        </w:rPr>
        <w:t>8.</w:t>
      </w:r>
      <w:r w:rsidR="002527F1">
        <w:rPr>
          <w:rFonts w:ascii="Arial" w:eastAsia="Calibri" w:hAnsi="Arial" w:cs="Arial"/>
          <w:sz w:val="24"/>
          <w:szCs w:val="24"/>
        </w:rPr>
        <w:t>-</w:t>
      </w:r>
      <w:r w:rsidRPr="005209D4">
        <w:rPr>
          <w:rFonts w:ascii="Arial" w:eastAsia="Calibri" w:hAnsi="Arial" w:cs="Arial"/>
          <w:sz w:val="24"/>
          <w:szCs w:val="24"/>
        </w:rPr>
        <w:t xml:space="preserve"> Realizar el Calendario de Transferencias primarias para su aplicación general. </w:t>
      </w:r>
    </w:p>
    <w:p w14:paraId="4C9526F8" w14:textId="1104CECA" w:rsidR="00DF1AFE" w:rsidRDefault="00DF1AFE" w:rsidP="005209D4">
      <w:pPr>
        <w:spacing w:line="360" w:lineRule="auto"/>
        <w:jc w:val="both"/>
        <w:rPr>
          <w:rFonts w:ascii="Arial" w:eastAsia="Calibri" w:hAnsi="Arial" w:cs="Arial"/>
          <w:sz w:val="24"/>
          <w:szCs w:val="24"/>
        </w:rPr>
      </w:pPr>
    </w:p>
    <w:p w14:paraId="007DD4EF" w14:textId="77777777" w:rsidR="00DF1AFE" w:rsidRPr="005209D4" w:rsidRDefault="00DF1AFE" w:rsidP="005209D4">
      <w:pPr>
        <w:spacing w:line="360" w:lineRule="auto"/>
        <w:jc w:val="both"/>
        <w:rPr>
          <w:rFonts w:ascii="Arial" w:eastAsia="Calibri" w:hAnsi="Arial" w:cs="Arial"/>
          <w:sz w:val="24"/>
          <w:szCs w:val="24"/>
        </w:rPr>
      </w:pPr>
    </w:p>
    <w:p w14:paraId="53FB7A7A" w14:textId="7A5C22D4" w:rsidR="005209D4" w:rsidRDefault="005209D4" w:rsidP="005209D4">
      <w:pPr>
        <w:spacing w:line="360" w:lineRule="auto"/>
        <w:jc w:val="both"/>
        <w:rPr>
          <w:rFonts w:ascii="Arial" w:eastAsia="Calibri" w:hAnsi="Arial" w:cs="Arial"/>
          <w:sz w:val="24"/>
          <w:szCs w:val="24"/>
        </w:rPr>
      </w:pPr>
      <w:r w:rsidRPr="005209D4">
        <w:rPr>
          <w:rFonts w:ascii="Arial" w:eastAsia="Calibri" w:hAnsi="Arial" w:cs="Arial"/>
          <w:sz w:val="24"/>
          <w:szCs w:val="24"/>
        </w:rPr>
        <w:t>9. Llevar a cabo la valoración secundaria de las series documentales en base a su procedencia, origen funcional y contenido para iniciar la gestión de creación del Archivo Histórico de la Universidad Tecnológica de Nogales.</w:t>
      </w:r>
    </w:p>
    <w:p w14:paraId="7EA770ED" w14:textId="69F69E54" w:rsidR="00DF1AFE" w:rsidRPr="00A9144E" w:rsidRDefault="00DF1AFE" w:rsidP="00DF1AFE">
      <w:pPr>
        <w:pStyle w:val="Ttulo1"/>
        <w:rPr>
          <w:rFonts w:ascii="Arial" w:eastAsia="Calibri" w:hAnsi="Arial" w:cs="Arial"/>
        </w:rPr>
      </w:pPr>
      <w:bookmarkStart w:id="26" w:name="_Toc120104975"/>
      <w:bookmarkStart w:id="27" w:name="_Toc120882176"/>
      <w:r w:rsidRPr="00A9144E">
        <w:rPr>
          <w:rFonts w:ascii="Arial" w:eastAsia="Calibri" w:hAnsi="Arial" w:cs="Arial"/>
        </w:rPr>
        <w:t>VI. Recursos Humanos</w:t>
      </w:r>
      <w:bookmarkEnd w:id="26"/>
      <w:bookmarkEnd w:id="27"/>
    </w:p>
    <w:p w14:paraId="78A41DF8" w14:textId="4FA9AAD8" w:rsidR="00DF1AFE" w:rsidRDefault="00406710" w:rsidP="00DF1AFE">
      <w:pPr>
        <w:rPr>
          <w:rFonts w:ascii="Arial" w:eastAsia="Calibri" w:hAnsi="Arial" w:cs="Arial"/>
          <w:sz w:val="24"/>
          <w:szCs w:val="24"/>
        </w:rPr>
      </w:pPr>
      <w:r>
        <w:rPr>
          <w:rFonts w:ascii="Arial" w:eastAsia="Calibri" w:hAnsi="Arial" w:cs="Arial"/>
          <w:sz w:val="24"/>
          <w:szCs w:val="24"/>
        </w:rPr>
        <w:t xml:space="preserve">Con la finalidad de dar cumplimiento a nuestra normativa de archivo, se </w:t>
      </w:r>
      <w:r w:rsidR="00C96D2F">
        <w:rPr>
          <w:rFonts w:ascii="Arial" w:eastAsia="Calibri" w:hAnsi="Arial" w:cs="Arial"/>
          <w:sz w:val="24"/>
          <w:szCs w:val="24"/>
        </w:rPr>
        <w:t>cumplirá con la misma plantilla de personal de nuestra Universidad</w:t>
      </w:r>
      <w:r w:rsidR="0070063A">
        <w:rPr>
          <w:rFonts w:ascii="Arial" w:eastAsia="Calibri" w:hAnsi="Arial" w:cs="Arial"/>
          <w:sz w:val="24"/>
          <w:szCs w:val="24"/>
        </w:rPr>
        <w:t>.</w:t>
      </w:r>
    </w:p>
    <w:p w14:paraId="4790F4B0" w14:textId="77777777" w:rsidR="0070063A" w:rsidRPr="00A9144E" w:rsidRDefault="0070063A" w:rsidP="0070063A">
      <w:pPr>
        <w:pStyle w:val="Ttulo1"/>
        <w:rPr>
          <w:rFonts w:ascii="Arial" w:hAnsi="Arial" w:cs="Arial"/>
        </w:rPr>
      </w:pPr>
      <w:bookmarkStart w:id="28" w:name="_Toc120104976"/>
      <w:bookmarkStart w:id="29" w:name="_Toc120882177"/>
      <w:r w:rsidRPr="00A9144E">
        <w:rPr>
          <w:rFonts w:ascii="Arial" w:hAnsi="Arial" w:cs="Arial"/>
        </w:rPr>
        <w:t>VII. Recursos Materiales</w:t>
      </w:r>
      <w:bookmarkEnd w:id="28"/>
      <w:bookmarkEnd w:id="29"/>
      <w:r w:rsidRPr="00A9144E">
        <w:rPr>
          <w:rFonts w:ascii="Arial" w:hAnsi="Arial" w:cs="Arial"/>
        </w:rPr>
        <w:t xml:space="preserve"> </w:t>
      </w:r>
    </w:p>
    <w:p w14:paraId="1F07D370" w14:textId="24D83869" w:rsidR="0070063A" w:rsidRDefault="0070063A" w:rsidP="0070063A">
      <w:pPr>
        <w:jc w:val="both"/>
        <w:rPr>
          <w:rFonts w:ascii="Arial" w:hAnsi="Arial" w:cs="Arial"/>
          <w:sz w:val="24"/>
          <w:szCs w:val="24"/>
        </w:rPr>
      </w:pPr>
      <w:r>
        <w:rPr>
          <w:rFonts w:ascii="Arial" w:hAnsi="Arial" w:cs="Arial"/>
          <w:sz w:val="24"/>
          <w:szCs w:val="24"/>
        </w:rPr>
        <w:t>Se</w:t>
      </w:r>
      <w:r w:rsidRPr="00F045F6">
        <w:rPr>
          <w:rFonts w:ascii="Arial" w:hAnsi="Arial" w:cs="Arial"/>
          <w:sz w:val="24"/>
          <w:szCs w:val="24"/>
        </w:rPr>
        <w:t xml:space="preserve"> optimizará</w:t>
      </w:r>
      <w:r>
        <w:rPr>
          <w:rFonts w:ascii="Arial" w:hAnsi="Arial" w:cs="Arial"/>
          <w:sz w:val="24"/>
          <w:szCs w:val="24"/>
        </w:rPr>
        <w:t>n</w:t>
      </w:r>
      <w:r w:rsidRPr="00F045F6">
        <w:rPr>
          <w:rFonts w:ascii="Arial" w:hAnsi="Arial" w:cs="Arial"/>
          <w:sz w:val="24"/>
          <w:szCs w:val="24"/>
        </w:rPr>
        <w:t xml:space="preserve"> </w:t>
      </w:r>
      <w:r>
        <w:rPr>
          <w:rFonts w:ascii="Arial" w:hAnsi="Arial" w:cs="Arial"/>
          <w:sz w:val="24"/>
          <w:szCs w:val="24"/>
        </w:rPr>
        <w:t>los</w:t>
      </w:r>
      <w:r w:rsidRPr="00F045F6">
        <w:rPr>
          <w:rFonts w:ascii="Arial" w:hAnsi="Arial" w:cs="Arial"/>
          <w:sz w:val="24"/>
          <w:szCs w:val="24"/>
        </w:rPr>
        <w:t xml:space="preserve"> recursos materiales</w:t>
      </w:r>
      <w:r>
        <w:rPr>
          <w:rFonts w:ascii="Arial" w:hAnsi="Arial" w:cs="Arial"/>
          <w:sz w:val="24"/>
          <w:szCs w:val="24"/>
        </w:rPr>
        <w:t xml:space="preserve"> de cada una de las Unidades administrativas, con la finalidad de dar cumplimiento a nuestra normativa.</w:t>
      </w:r>
    </w:p>
    <w:p w14:paraId="3AA586BD" w14:textId="77777777" w:rsidR="0070063A" w:rsidRPr="00A9144E" w:rsidRDefault="0070063A" w:rsidP="0070063A">
      <w:pPr>
        <w:pStyle w:val="Ttulo1"/>
        <w:rPr>
          <w:rFonts w:ascii="Arial" w:hAnsi="Arial" w:cs="Arial"/>
        </w:rPr>
      </w:pPr>
      <w:bookmarkStart w:id="30" w:name="_Toc120104977"/>
      <w:bookmarkStart w:id="31" w:name="_Toc120882178"/>
      <w:r w:rsidRPr="00A9144E">
        <w:rPr>
          <w:rFonts w:ascii="Arial" w:hAnsi="Arial" w:cs="Arial"/>
        </w:rPr>
        <w:t>VIII. Costos</w:t>
      </w:r>
      <w:bookmarkEnd w:id="30"/>
      <w:bookmarkEnd w:id="31"/>
    </w:p>
    <w:p w14:paraId="7B2ED1F4" w14:textId="4AA05946" w:rsidR="0070063A" w:rsidRPr="00D037B7" w:rsidRDefault="0070063A" w:rsidP="0070063A">
      <w:pPr>
        <w:jc w:val="both"/>
        <w:rPr>
          <w:rFonts w:ascii="Arial" w:hAnsi="Arial" w:cs="Arial"/>
          <w:sz w:val="24"/>
          <w:szCs w:val="24"/>
        </w:rPr>
      </w:pPr>
      <w:r>
        <w:rPr>
          <w:rFonts w:ascii="Arial" w:hAnsi="Arial" w:cs="Arial"/>
          <w:sz w:val="24"/>
          <w:szCs w:val="24"/>
        </w:rPr>
        <w:t xml:space="preserve">Para el </w:t>
      </w:r>
      <w:proofErr w:type="spellStart"/>
      <w:r>
        <w:rPr>
          <w:rFonts w:ascii="Arial" w:hAnsi="Arial" w:cs="Arial"/>
          <w:sz w:val="24"/>
          <w:szCs w:val="24"/>
        </w:rPr>
        <w:t>ejercio</w:t>
      </w:r>
      <w:proofErr w:type="spellEnd"/>
      <w:r>
        <w:rPr>
          <w:rFonts w:ascii="Arial" w:hAnsi="Arial" w:cs="Arial"/>
          <w:sz w:val="24"/>
          <w:szCs w:val="24"/>
        </w:rPr>
        <w:t xml:space="preserve"> presupuestal del archivo, se cubrirá con los recursos presupuestales que se pactaran para el presente año, realizando una </w:t>
      </w:r>
      <w:r w:rsidRPr="00F045F6">
        <w:rPr>
          <w:rFonts w:ascii="Arial" w:hAnsi="Arial" w:cs="Arial"/>
          <w:sz w:val="24"/>
          <w:szCs w:val="24"/>
        </w:rPr>
        <w:t>optimizando los recursos.</w:t>
      </w:r>
    </w:p>
    <w:p w14:paraId="15F8D4CF" w14:textId="0608D9AD" w:rsidR="0070063A" w:rsidRDefault="0070063A" w:rsidP="0070063A">
      <w:pPr>
        <w:jc w:val="both"/>
        <w:rPr>
          <w:rFonts w:ascii="Arial" w:hAnsi="Arial" w:cs="Arial"/>
          <w:sz w:val="24"/>
          <w:szCs w:val="24"/>
        </w:rPr>
      </w:pPr>
    </w:p>
    <w:p w14:paraId="1C937879" w14:textId="77777777" w:rsidR="0070063A" w:rsidRPr="00F045F6" w:rsidRDefault="0070063A" w:rsidP="0070063A">
      <w:pPr>
        <w:jc w:val="both"/>
        <w:rPr>
          <w:rFonts w:ascii="Arial" w:hAnsi="Arial" w:cs="Arial"/>
          <w:sz w:val="24"/>
          <w:szCs w:val="24"/>
        </w:rPr>
      </w:pPr>
    </w:p>
    <w:p w14:paraId="43EAF9B7" w14:textId="77777777" w:rsidR="0070063A" w:rsidRPr="00DF1AFE" w:rsidRDefault="0070063A" w:rsidP="00DF1AFE"/>
    <w:p w14:paraId="3BB11268" w14:textId="77777777" w:rsidR="00DF1AFE" w:rsidRPr="005209D4" w:rsidRDefault="00DF1AFE" w:rsidP="005209D4">
      <w:pPr>
        <w:spacing w:line="360" w:lineRule="auto"/>
        <w:jc w:val="both"/>
        <w:rPr>
          <w:rFonts w:ascii="Arial" w:eastAsia="Calibri" w:hAnsi="Arial" w:cs="Arial"/>
          <w:sz w:val="24"/>
          <w:szCs w:val="24"/>
        </w:rPr>
      </w:pPr>
    </w:p>
    <w:p w14:paraId="71967249" w14:textId="77777777" w:rsidR="008C30C8" w:rsidRPr="008C30C8" w:rsidRDefault="00CD6396" w:rsidP="005209D4">
      <w:r>
        <w:t xml:space="preserve"> </w:t>
      </w:r>
    </w:p>
    <w:sectPr w:rsidR="008C30C8" w:rsidRPr="008C30C8" w:rsidSect="008901E5">
      <w:headerReference w:type="default" r:id="rId8"/>
      <w:footerReference w:type="default" r:id="rId9"/>
      <w:pgSz w:w="12240" w:h="15840"/>
      <w:pgMar w:top="1701" w:right="1418" w:bottom="284" w:left="1418" w:header="709" w:footer="9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108D" w14:textId="77777777" w:rsidR="00150BC1" w:rsidRDefault="00150BC1" w:rsidP="004D776C">
      <w:pPr>
        <w:spacing w:after="0" w:line="240" w:lineRule="auto"/>
      </w:pPr>
      <w:r>
        <w:separator/>
      </w:r>
    </w:p>
  </w:endnote>
  <w:endnote w:type="continuationSeparator" w:id="0">
    <w:p w14:paraId="6F223BDB" w14:textId="77777777" w:rsidR="00150BC1" w:rsidRDefault="00150BC1" w:rsidP="004D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Light">
    <w:altName w:val="Microsoft YaHei"/>
    <w:panose1 w:val="020B0502040204020203"/>
    <w:charset w:val="86"/>
    <w:family w:val="swiss"/>
    <w:pitch w:val="variable"/>
    <w:sig w:usb0="80000287" w:usb1="2ACF0010" w:usb2="00000016" w:usb3="00000000" w:csb0="0004001F" w:csb1="00000000"/>
  </w:font>
  <w:font w:name="Segoe UI Semilight">
    <w:panose1 w:val="020B04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6B73" w14:textId="77777777" w:rsidR="00603029" w:rsidRDefault="00F50907">
    <w:pPr>
      <w:pStyle w:val="Piedepgina"/>
      <w:pBdr>
        <w:top w:val="thinThickSmallGap" w:sz="24" w:space="1" w:color="622423" w:themeColor="accent2" w:themeShade="7F"/>
      </w:pBdr>
      <w:rPr>
        <w:rFonts w:asciiTheme="majorHAnsi" w:hAnsiTheme="majorHAnsi"/>
      </w:rPr>
    </w:pPr>
    <w:r>
      <w:rPr>
        <w:rFonts w:asciiTheme="majorHAnsi" w:hAnsiTheme="majorHAnsi"/>
      </w:rPr>
      <w:t>PADA 2022</w:t>
    </w:r>
    <w:r w:rsidR="00603029">
      <w:rPr>
        <w:rFonts w:asciiTheme="majorHAnsi" w:hAnsiTheme="majorHAnsi"/>
      </w:rPr>
      <w:t xml:space="preserve"> UNIVERSIDAD TECNOLOGICA DE NOGALES</w:t>
    </w:r>
    <w:r w:rsidR="00603029">
      <w:rPr>
        <w:rFonts w:asciiTheme="majorHAnsi" w:hAnsiTheme="majorHAnsi"/>
      </w:rPr>
      <w:ptab w:relativeTo="margin" w:alignment="right" w:leader="none"/>
    </w:r>
    <w:r w:rsidR="00603029">
      <w:rPr>
        <w:rFonts w:asciiTheme="majorHAnsi" w:hAnsiTheme="majorHAnsi"/>
      </w:rPr>
      <w:t xml:space="preserve">Página </w:t>
    </w:r>
    <w:r>
      <w:fldChar w:fldCharType="begin"/>
    </w:r>
    <w:r>
      <w:instrText xml:space="preserve"> PAGE   \* MERGEFORMAT </w:instrText>
    </w:r>
    <w:r>
      <w:fldChar w:fldCharType="separate"/>
    </w:r>
    <w:r w:rsidR="00A02DEE" w:rsidRPr="00A02DEE">
      <w:rPr>
        <w:rFonts w:asciiTheme="majorHAnsi" w:hAnsiTheme="majorHAnsi"/>
        <w:noProof/>
      </w:rPr>
      <w:t>3</w:t>
    </w:r>
    <w:r>
      <w:rPr>
        <w:rFonts w:asciiTheme="majorHAnsi" w:hAnsiTheme="majorHAnsi"/>
        <w:noProof/>
      </w:rPr>
      <w:fldChar w:fldCharType="end"/>
    </w:r>
  </w:p>
  <w:p w14:paraId="348BD632" w14:textId="77777777" w:rsidR="00C47875" w:rsidRDefault="00C47875" w:rsidP="00C47875">
    <w:pPr>
      <w:pStyle w:val="Piedepgina"/>
      <w:jc w:val="center"/>
      <w:rPr>
        <w:bCs/>
        <w:lang w:val="es-ES"/>
      </w:rPr>
    </w:pPr>
    <w:r w:rsidRPr="00C47875">
      <w:rPr>
        <w:bCs/>
        <w:lang w:val="es-ES"/>
      </w:rPr>
      <w:t>Ave. Universidad No. 271, Col. Universitaria, C.P. 84094</w:t>
    </w:r>
  </w:p>
  <w:p w14:paraId="73A51793" w14:textId="77777777" w:rsidR="00C47875" w:rsidRPr="00C47875" w:rsidRDefault="00C47875" w:rsidP="00C47875">
    <w:pPr>
      <w:pStyle w:val="Piedepgina"/>
      <w:jc w:val="center"/>
      <w:rPr>
        <w:bCs/>
        <w:lang w:val="es-ES"/>
      </w:rPr>
    </w:pPr>
    <w:r w:rsidRPr="00C47875">
      <w:rPr>
        <w:bCs/>
        <w:lang w:val="es-ES"/>
      </w:rPr>
      <w:t xml:space="preserve"> Tel. (631) 311-1830, www.utnogales.edu.mx</w:t>
    </w:r>
  </w:p>
  <w:p w14:paraId="1F865352" w14:textId="77777777" w:rsidR="00AC055F" w:rsidRPr="00603029" w:rsidRDefault="00AC055F" w:rsidP="00603029">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683C" w14:textId="77777777" w:rsidR="00150BC1" w:rsidRDefault="00150BC1" w:rsidP="004D776C">
      <w:pPr>
        <w:spacing w:after="0" w:line="240" w:lineRule="auto"/>
      </w:pPr>
      <w:r>
        <w:separator/>
      </w:r>
    </w:p>
  </w:footnote>
  <w:footnote w:type="continuationSeparator" w:id="0">
    <w:p w14:paraId="4B55ACE1" w14:textId="77777777" w:rsidR="00150BC1" w:rsidRDefault="00150BC1" w:rsidP="004D7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F11B" w14:textId="77777777" w:rsidR="00AC055F" w:rsidRPr="00547AC3" w:rsidRDefault="00C47875" w:rsidP="007012B1">
    <w:pPr>
      <w:spacing w:after="0" w:line="240" w:lineRule="auto"/>
      <w:jc w:val="center"/>
      <w:rPr>
        <w:rFonts w:ascii="Microsoft YaHei Light" w:eastAsia="Microsoft YaHei Light" w:hAnsi="Microsoft YaHei Light" w:cs="Segoe UI Semilight"/>
        <w:b/>
        <w:sz w:val="10"/>
        <w:szCs w:val="10"/>
        <w:lang w:val="es-ES" w:eastAsia="es-ES"/>
      </w:rPr>
    </w:pPr>
    <w:r w:rsidRPr="00C47875">
      <w:rPr>
        <w:rFonts w:ascii="Papyrus" w:hAnsi="Papyrus"/>
        <w:noProof/>
        <w:sz w:val="10"/>
        <w:szCs w:val="10"/>
        <w:lang w:eastAsia="es-MX"/>
      </w:rPr>
      <w:drawing>
        <wp:anchor distT="0" distB="0" distL="114300" distR="114300" simplePos="0" relativeHeight="251661312" behindDoc="1" locked="0" layoutInCell="1" allowOverlap="1" wp14:anchorId="480DC14E" wp14:editId="52BD9CE9">
          <wp:simplePos x="0" y="0"/>
          <wp:positionH relativeFrom="margin">
            <wp:posOffset>-176530</wp:posOffset>
          </wp:positionH>
          <wp:positionV relativeFrom="paragraph">
            <wp:posOffset>168910</wp:posOffset>
          </wp:positionV>
          <wp:extent cx="1443990" cy="447675"/>
          <wp:effectExtent l="19050" t="0" r="3810" b="0"/>
          <wp:wrapNone/>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43990" cy="447675"/>
                  </a:xfrm>
                  <a:prstGeom prst="rect">
                    <a:avLst/>
                  </a:prstGeom>
                </pic:spPr>
              </pic:pic>
            </a:graphicData>
          </a:graphic>
        </wp:anchor>
      </w:drawing>
    </w:r>
  </w:p>
  <w:p w14:paraId="17B35235" w14:textId="77777777" w:rsidR="0055446F" w:rsidRDefault="00C47875" w:rsidP="007012B1">
    <w:pPr>
      <w:spacing w:after="0" w:line="240" w:lineRule="auto"/>
      <w:jc w:val="center"/>
      <w:rPr>
        <w:rFonts w:ascii="Eras Medium ITC" w:eastAsia="Microsoft YaHei Light" w:hAnsi="Eras Medium ITC" w:cs="Arial"/>
        <w:b/>
        <w:sz w:val="32"/>
        <w:szCs w:val="32"/>
        <w:lang w:val="es-ES" w:eastAsia="es-ES"/>
      </w:rPr>
    </w:pPr>
    <w:r w:rsidRPr="00C47875">
      <w:rPr>
        <w:rFonts w:ascii="Eras Medium ITC" w:eastAsia="Microsoft YaHei Light" w:hAnsi="Eras Medium ITC" w:cs="Arial"/>
        <w:b/>
        <w:noProof/>
        <w:sz w:val="32"/>
        <w:szCs w:val="32"/>
        <w:lang w:eastAsia="es-MX"/>
      </w:rPr>
      <w:drawing>
        <wp:anchor distT="0" distB="0" distL="114300" distR="114300" simplePos="0" relativeHeight="251669504" behindDoc="1" locked="0" layoutInCell="1" allowOverlap="1" wp14:anchorId="4F396CBD" wp14:editId="690D5D2F">
          <wp:simplePos x="0" y="0"/>
          <wp:positionH relativeFrom="rightMargin">
            <wp:align>left</wp:align>
          </wp:positionH>
          <wp:positionV relativeFrom="paragraph">
            <wp:posOffset>-102235</wp:posOffset>
          </wp:positionV>
          <wp:extent cx="695325" cy="714375"/>
          <wp:effectExtent l="0" t="0" r="9525" b="9525"/>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695325" cy="714375"/>
                  </a:xfrm>
                  <a:prstGeom prst="rect">
                    <a:avLst/>
                  </a:prstGeom>
                </pic:spPr>
              </pic:pic>
            </a:graphicData>
          </a:graphic>
        </wp:anchor>
      </w:drawing>
    </w:r>
    <w:r w:rsidRPr="00C47875">
      <w:rPr>
        <w:rFonts w:ascii="Eras Medium ITC" w:eastAsia="Microsoft YaHei Light" w:hAnsi="Eras Medium ITC" w:cs="Arial"/>
        <w:b/>
        <w:noProof/>
        <w:sz w:val="32"/>
        <w:szCs w:val="32"/>
        <w:lang w:eastAsia="es-MX"/>
      </w:rPr>
      <w:drawing>
        <wp:anchor distT="0" distB="0" distL="114300" distR="114300" simplePos="0" relativeHeight="251665408" behindDoc="0" locked="0" layoutInCell="1" allowOverlap="1" wp14:anchorId="40BCBBB3" wp14:editId="2379A3E3">
          <wp:simplePos x="0" y="0"/>
          <wp:positionH relativeFrom="column">
            <wp:posOffset>1271270</wp:posOffset>
          </wp:positionH>
          <wp:positionV relativeFrom="paragraph">
            <wp:posOffset>-111760</wp:posOffset>
          </wp:positionV>
          <wp:extent cx="1236345" cy="752475"/>
          <wp:effectExtent l="0" t="0" r="190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36345" cy="752475"/>
                  </a:xfrm>
                  <a:prstGeom prst="rect">
                    <a:avLst/>
                  </a:prstGeom>
                </pic:spPr>
              </pic:pic>
            </a:graphicData>
          </a:graphic>
        </wp:anchor>
      </w:drawing>
    </w:r>
    <w:r w:rsidRPr="00C47875">
      <w:rPr>
        <w:rFonts w:ascii="Eras Medium ITC" w:eastAsia="Microsoft YaHei Light" w:hAnsi="Eras Medium ITC" w:cs="Arial"/>
        <w:b/>
        <w:noProof/>
        <w:sz w:val="32"/>
        <w:szCs w:val="32"/>
        <w:lang w:eastAsia="es-MX"/>
      </w:rPr>
      <w:drawing>
        <wp:anchor distT="0" distB="0" distL="114300" distR="114300" simplePos="0" relativeHeight="251663360" behindDoc="0" locked="0" layoutInCell="1" allowOverlap="1" wp14:anchorId="0C90F77C" wp14:editId="3073167B">
          <wp:simplePos x="0" y="0"/>
          <wp:positionH relativeFrom="column">
            <wp:posOffset>2709545</wp:posOffset>
          </wp:positionH>
          <wp:positionV relativeFrom="paragraph">
            <wp:posOffset>-45085</wp:posOffset>
          </wp:positionV>
          <wp:extent cx="1314450" cy="6381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18895" cy="638175"/>
                  </a:xfrm>
                  <a:prstGeom prst="rect">
                    <a:avLst/>
                  </a:prstGeom>
                </pic:spPr>
              </pic:pic>
            </a:graphicData>
          </a:graphic>
        </wp:anchor>
      </w:drawing>
    </w:r>
  </w:p>
  <w:p w14:paraId="556573F9" w14:textId="77777777" w:rsidR="00AC055F" w:rsidRPr="00351305" w:rsidRDefault="00C47875" w:rsidP="007012B1">
    <w:pPr>
      <w:spacing w:after="0" w:line="240" w:lineRule="auto"/>
      <w:jc w:val="center"/>
      <w:rPr>
        <w:rFonts w:ascii="Eras Medium ITC" w:eastAsia="Microsoft YaHei Light" w:hAnsi="Eras Medium ITC" w:cs="Arial"/>
        <w:b/>
        <w:sz w:val="32"/>
        <w:szCs w:val="32"/>
        <w:lang w:val="es-ES" w:eastAsia="es-ES"/>
      </w:rPr>
    </w:pPr>
    <w:r w:rsidRPr="00C47875">
      <w:rPr>
        <w:rFonts w:ascii="Eras Medium ITC" w:eastAsia="Microsoft YaHei Light" w:hAnsi="Eras Medium ITC" w:cs="Arial"/>
        <w:b/>
        <w:noProof/>
        <w:sz w:val="32"/>
        <w:szCs w:val="32"/>
        <w:lang w:eastAsia="es-MX"/>
      </w:rPr>
      <w:drawing>
        <wp:anchor distT="0" distB="0" distL="114300" distR="114300" simplePos="0" relativeHeight="251667456" behindDoc="1" locked="0" layoutInCell="1" allowOverlap="1" wp14:anchorId="4A323CA2" wp14:editId="044CE56D">
          <wp:simplePos x="0" y="0"/>
          <wp:positionH relativeFrom="column">
            <wp:posOffset>4309745</wp:posOffset>
          </wp:positionH>
          <wp:positionV relativeFrom="paragraph">
            <wp:posOffset>-362585</wp:posOffset>
          </wp:positionV>
          <wp:extent cx="895350" cy="876300"/>
          <wp:effectExtent l="0" t="0" r="0" b="0"/>
          <wp:wrapNone/>
          <wp:docPr id="7" name="Imagen 7"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Flech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900091" cy="876300"/>
                  </a:xfrm>
                  <a:prstGeom prst="rect">
                    <a:avLst/>
                  </a:prstGeom>
                </pic:spPr>
              </pic:pic>
            </a:graphicData>
          </a:graphic>
        </wp:anchor>
      </w:drawing>
    </w:r>
  </w:p>
  <w:p w14:paraId="301F048E" w14:textId="77777777" w:rsidR="00AC055F" w:rsidRPr="00593C9F" w:rsidRDefault="00AC055F" w:rsidP="007012B1">
    <w:pPr>
      <w:spacing w:after="0" w:line="240" w:lineRule="auto"/>
      <w:jc w:val="center"/>
      <w:rPr>
        <w:rFonts w:ascii="Poor Richard" w:hAnsi="Poor Richard"/>
        <w:b/>
        <w:noProof/>
        <w:sz w:val="20"/>
        <w:szCs w:val="20"/>
      </w:rPr>
    </w:pPr>
    <w:r w:rsidRPr="00593C9F">
      <w:rPr>
        <w:rFonts w:ascii="Poor Richard" w:eastAsia="Microsoft YaHei Light" w:hAnsi="Poor Richard" w:cs="Arial"/>
        <w:b/>
        <w:sz w:val="24"/>
        <w:szCs w:val="24"/>
        <w:lang w:val="es-ES" w:eastAsia="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6C1D"/>
    <w:multiLevelType w:val="hybridMultilevel"/>
    <w:tmpl w:val="2294F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4B14A6"/>
    <w:multiLevelType w:val="hybridMultilevel"/>
    <w:tmpl w:val="2466C936"/>
    <w:lvl w:ilvl="0" w:tplc="A2B68846">
      <w:start w:val="1"/>
      <w:numFmt w:val="decimal"/>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396448"/>
    <w:multiLevelType w:val="hybridMultilevel"/>
    <w:tmpl w:val="F0CA2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D25BCA"/>
    <w:multiLevelType w:val="hybridMultilevel"/>
    <w:tmpl w:val="DB6E9A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DB6889"/>
    <w:multiLevelType w:val="hybridMultilevel"/>
    <w:tmpl w:val="ED86DDD0"/>
    <w:lvl w:ilvl="0" w:tplc="300A609E">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5" w15:restartNumberingAfterBreak="0">
    <w:nsid w:val="245B635A"/>
    <w:multiLevelType w:val="hybridMultilevel"/>
    <w:tmpl w:val="EB804E98"/>
    <w:lvl w:ilvl="0" w:tplc="A46C615C">
      <w:start w:val="1"/>
      <w:numFmt w:val="decimal"/>
      <w:lvlText w:val="%1."/>
      <w:lvlJc w:val="left"/>
      <w:pPr>
        <w:ind w:left="1428" w:hanging="360"/>
      </w:pPr>
      <w:rPr>
        <w:lang w:val="en-US"/>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2981646F"/>
    <w:multiLevelType w:val="hybridMultilevel"/>
    <w:tmpl w:val="7930B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B50A2A"/>
    <w:multiLevelType w:val="hybridMultilevel"/>
    <w:tmpl w:val="2884C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1376B5"/>
    <w:multiLevelType w:val="hybridMultilevel"/>
    <w:tmpl w:val="C50AC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D032B8"/>
    <w:multiLevelType w:val="hybridMultilevel"/>
    <w:tmpl w:val="E398E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AD3923"/>
    <w:multiLevelType w:val="hybridMultilevel"/>
    <w:tmpl w:val="86980F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47B6A00"/>
    <w:multiLevelType w:val="hybridMultilevel"/>
    <w:tmpl w:val="B56A1E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8C024D3"/>
    <w:multiLevelType w:val="hybridMultilevel"/>
    <w:tmpl w:val="CA327C88"/>
    <w:lvl w:ilvl="0" w:tplc="F0AEEB12">
      <w:numFmt w:val="bullet"/>
      <w:lvlText w:val=""/>
      <w:lvlJc w:val="left"/>
      <w:pPr>
        <w:ind w:left="480" w:hanging="360"/>
      </w:pPr>
      <w:rPr>
        <w:rFonts w:ascii="Symbol" w:eastAsiaTheme="minorHAnsi" w:hAnsi="Symbol" w:cs="Arial" w:hint="default"/>
      </w:rPr>
    </w:lvl>
    <w:lvl w:ilvl="1" w:tplc="080A0003" w:tentative="1">
      <w:start w:val="1"/>
      <w:numFmt w:val="bullet"/>
      <w:lvlText w:val="o"/>
      <w:lvlJc w:val="left"/>
      <w:pPr>
        <w:ind w:left="1200" w:hanging="360"/>
      </w:pPr>
      <w:rPr>
        <w:rFonts w:ascii="Courier New" w:hAnsi="Courier New" w:cs="Courier New" w:hint="default"/>
      </w:rPr>
    </w:lvl>
    <w:lvl w:ilvl="2" w:tplc="080A0005" w:tentative="1">
      <w:start w:val="1"/>
      <w:numFmt w:val="bullet"/>
      <w:lvlText w:val=""/>
      <w:lvlJc w:val="left"/>
      <w:pPr>
        <w:ind w:left="1920" w:hanging="360"/>
      </w:pPr>
      <w:rPr>
        <w:rFonts w:ascii="Wingdings" w:hAnsi="Wingdings" w:hint="default"/>
      </w:rPr>
    </w:lvl>
    <w:lvl w:ilvl="3" w:tplc="080A0001" w:tentative="1">
      <w:start w:val="1"/>
      <w:numFmt w:val="bullet"/>
      <w:lvlText w:val=""/>
      <w:lvlJc w:val="left"/>
      <w:pPr>
        <w:ind w:left="2640" w:hanging="360"/>
      </w:pPr>
      <w:rPr>
        <w:rFonts w:ascii="Symbol" w:hAnsi="Symbol" w:hint="default"/>
      </w:rPr>
    </w:lvl>
    <w:lvl w:ilvl="4" w:tplc="080A0003" w:tentative="1">
      <w:start w:val="1"/>
      <w:numFmt w:val="bullet"/>
      <w:lvlText w:val="o"/>
      <w:lvlJc w:val="left"/>
      <w:pPr>
        <w:ind w:left="3360" w:hanging="360"/>
      </w:pPr>
      <w:rPr>
        <w:rFonts w:ascii="Courier New" w:hAnsi="Courier New" w:cs="Courier New" w:hint="default"/>
      </w:rPr>
    </w:lvl>
    <w:lvl w:ilvl="5" w:tplc="080A0005" w:tentative="1">
      <w:start w:val="1"/>
      <w:numFmt w:val="bullet"/>
      <w:lvlText w:val=""/>
      <w:lvlJc w:val="left"/>
      <w:pPr>
        <w:ind w:left="4080" w:hanging="360"/>
      </w:pPr>
      <w:rPr>
        <w:rFonts w:ascii="Wingdings" w:hAnsi="Wingdings" w:hint="default"/>
      </w:rPr>
    </w:lvl>
    <w:lvl w:ilvl="6" w:tplc="080A0001" w:tentative="1">
      <w:start w:val="1"/>
      <w:numFmt w:val="bullet"/>
      <w:lvlText w:val=""/>
      <w:lvlJc w:val="left"/>
      <w:pPr>
        <w:ind w:left="4800" w:hanging="360"/>
      </w:pPr>
      <w:rPr>
        <w:rFonts w:ascii="Symbol" w:hAnsi="Symbol" w:hint="default"/>
      </w:rPr>
    </w:lvl>
    <w:lvl w:ilvl="7" w:tplc="080A0003" w:tentative="1">
      <w:start w:val="1"/>
      <w:numFmt w:val="bullet"/>
      <w:lvlText w:val="o"/>
      <w:lvlJc w:val="left"/>
      <w:pPr>
        <w:ind w:left="5520" w:hanging="360"/>
      </w:pPr>
      <w:rPr>
        <w:rFonts w:ascii="Courier New" w:hAnsi="Courier New" w:cs="Courier New" w:hint="default"/>
      </w:rPr>
    </w:lvl>
    <w:lvl w:ilvl="8" w:tplc="080A0005" w:tentative="1">
      <w:start w:val="1"/>
      <w:numFmt w:val="bullet"/>
      <w:lvlText w:val=""/>
      <w:lvlJc w:val="left"/>
      <w:pPr>
        <w:ind w:left="6240" w:hanging="360"/>
      </w:pPr>
      <w:rPr>
        <w:rFonts w:ascii="Wingdings" w:hAnsi="Wingdings" w:hint="default"/>
      </w:rPr>
    </w:lvl>
  </w:abstractNum>
  <w:abstractNum w:abstractNumId="13" w15:restartNumberingAfterBreak="0">
    <w:nsid w:val="53761133"/>
    <w:multiLevelType w:val="hybridMultilevel"/>
    <w:tmpl w:val="61A67A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1DE57A1"/>
    <w:multiLevelType w:val="hybridMultilevel"/>
    <w:tmpl w:val="2526860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4461725"/>
    <w:multiLevelType w:val="hybridMultilevel"/>
    <w:tmpl w:val="6450CC18"/>
    <w:lvl w:ilvl="0" w:tplc="A2B68846">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6" w15:restartNumberingAfterBreak="0">
    <w:nsid w:val="6C165C91"/>
    <w:multiLevelType w:val="hybridMultilevel"/>
    <w:tmpl w:val="E1041C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6D523BE8"/>
    <w:multiLevelType w:val="hybridMultilevel"/>
    <w:tmpl w:val="0ADAA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6E9E660F"/>
    <w:multiLevelType w:val="hybridMultilevel"/>
    <w:tmpl w:val="BB74E06E"/>
    <w:lvl w:ilvl="0" w:tplc="5352E7FE">
      <w:start w:val="1"/>
      <w:numFmt w:val="decimal"/>
      <w:lvlText w:val="%1."/>
      <w:lvlJc w:val="left"/>
      <w:pPr>
        <w:ind w:left="720" w:hanging="360"/>
      </w:pPr>
      <w:rPr>
        <w:rFonts w:eastAsia="Meiryo" w:cs="MV Bol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EF92226"/>
    <w:multiLevelType w:val="hybridMultilevel"/>
    <w:tmpl w:val="A5BA6C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F863221"/>
    <w:multiLevelType w:val="hybridMultilevel"/>
    <w:tmpl w:val="8E525BC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78DE41B4"/>
    <w:multiLevelType w:val="hybridMultilevel"/>
    <w:tmpl w:val="91341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8B3A60"/>
    <w:multiLevelType w:val="hybridMultilevel"/>
    <w:tmpl w:val="80720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3940151">
    <w:abstractNumId w:val="20"/>
  </w:num>
  <w:num w:numId="2" w16cid:durableId="655375276">
    <w:abstractNumId w:val="17"/>
  </w:num>
  <w:num w:numId="3" w16cid:durableId="1496411011">
    <w:abstractNumId w:val="17"/>
  </w:num>
  <w:num w:numId="4" w16cid:durableId="2076972576">
    <w:abstractNumId w:val="0"/>
  </w:num>
  <w:num w:numId="5" w16cid:durableId="131558601">
    <w:abstractNumId w:val="6"/>
  </w:num>
  <w:num w:numId="6" w16cid:durableId="265846427">
    <w:abstractNumId w:val="21"/>
  </w:num>
  <w:num w:numId="7" w16cid:durableId="1799685391">
    <w:abstractNumId w:val="5"/>
  </w:num>
  <w:num w:numId="8" w16cid:durableId="435908993">
    <w:abstractNumId w:val="16"/>
  </w:num>
  <w:num w:numId="9" w16cid:durableId="1012950798">
    <w:abstractNumId w:val="7"/>
  </w:num>
  <w:num w:numId="10" w16cid:durableId="466626987">
    <w:abstractNumId w:val="14"/>
  </w:num>
  <w:num w:numId="11" w16cid:durableId="447746665">
    <w:abstractNumId w:val="19"/>
  </w:num>
  <w:num w:numId="12" w16cid:durableId="760563971">
    <w:abstractNumId w:val="4"/>
  </w:num>
  <w:num w:numId="13" w16cid:durableId="928345159">
    <w:abstractNumId w:val="18"/>
  </w:num>
  <w:num w:numId="14" w16cid:durableId="1911110556">
    <w:abstractNumId w:val="13"/>
  </w:num>
  <w:num w:numId="15" w16cid:durableId="752363596">
    <w:abstractNumId w:val="15"/>
  </w:num>
  <w:num w:numId="16" w16cid:durableId="2136023999">
    <w:abstractNumId w:val="1"/>
  </w:num>
  <w:num w:numId="17" w16cid:durableId="18703214">
    <w:abstractNumId w:val="8"/>
  </w:num>
  <w:num w:numId="18" w16cid:durableId="1068845913">
    <w:abstractNumId w:val="10"/>
  </w:num>
  <w:num w:numId="19" w16cid:durableId="193537630">
    <w:abstractNumId w:val="22"/>
  </w:num>
  <w:num w:numId="20" w16cid:durableId="435950935">
    <w:abstractNumId w:val="11"/>
  </w:num>
  <w:num w:numId="21" w16cid:durableId="99880904">
    <w:abstractNumId w:val="3"/>
  </w:num>
  <w:num w:numId="22" w16cid:durableId="903877454">
    <w:abstractNumId w:val="2"/>
  </w:num>
  <w:num w:numId="23" w16cid:durableId="1136798268">
    <w:abstractNumId w:val="9"/>
  </w:num>
  <w:num w:numId="24" w16cid:durableId="13199616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17"/>
    <w:rsid w:val="00000486"/>
    <w:rsid w:val="00002543"/>
    <w:rsid w:val="00003315"/>
    <w:rsid w:val="00005530"/>
    <w:rsid w:val="00006B6C"/>
    <w:rsid w:val="00010516"/>
    <w:rsid w:val="00011315"/>
    <w:rsid w:val="0001274F"/>
    <w:rsid w:val="00014116"/>
    <w:rsid w:val="00022C65"/>
    <w:rsid w:val="000310FA"/>
    <w:rsid w:val="000313F2"/>
    <w:rsid w:val="00031A86"/>
    <w:rsid w:val="0003580C"/>
    <w:rsid w:val="000421DE"/>
    <w:rsid w:val="00045B41"/>
    <w:rsid w:val="00045E4D"/>
    <w:rsid w:val="0005339F"/>
    <w:rsid w:val="000538D7"/>
    <w:rsid w:val="00054FEE"/>
    <w:rsid w:val="000616C4"/>
    <w:rsid w:val="00062528"/>
    <w:rsid w:val="00062F24"/>
    <w:rsid w:val="00065EFE"/>
    <w:rsid w:val="00067B36"/>
    <w:rsid w:val="00067E8F"/>
    <w:rsid w:val="00074B8E"/>
    <w:rsid w:val="00075C4D"/>
    <w:rsid w:val="00077633"/>
    <w:rsid w:val="00081F98"/>
    <w:rsid w:val="00093D52"/>
    <w:rsid w:val="00093E5E"/>
    <w:rsid w:val="000A21B6"/>
    <w:rsid w:val="000A6F8F"/>
    <w:rsid w:val="000B1335"/>
    <w:rsid w:val="000B29CF"/>
    <w:rsid w:val="000B3A4C"/>
    <w:rsid w:val="000B3B74"/>
    <w:rsid w:val="000C581A"/>
    <w:rsid w:val="000C5E1F"/>
    <w:rsid w:val="000C61AD"/>
    <w:rsid w:val="000C62DE"/>
    <w:rsid w:val="000D07DE"/>
    <w:rsid w:val="000E669A"/>
    <w:rsid w:val="000F1AA6"/>
    <w:rsid w:val="000F4CC3"/>
    <w:rsid w:val="000F64AB"/>
    <w:rsid w:val="000F6DCE"/>
    <w:rsid w:val="00101F79"/>
    <w:rsid w:val="00103B91"/>
    <w:rsid w:val="00104509"/>
    <w:rsid w:val="001065FA"/>
    <w:rsid w:val="00106FF5"/>
    <w:rsid w:val="0011167C"/>
    <w:rsid w:val="0011194C"/>
    <w:rsid w:val="00113A1D"/>
    <w:rsid w:val="001143BC"/>
    <w:rsid w:val="00114882"/>
    <w:rsid w:val="00115501"/>
    <w:rsid w:val="0011603E"/>
    <w:rsid w:val="001168F7"/>
    <w:rsid w:val="0012502F"/>
    <w:rsid w:val="001373AA"/>
    <w:rsid w:val="001435B5"/>
    <w:rsid w:val="00144CE6"/>
    <w:rsid w:val="00145D59"/>
    <w:rsid w:val="00146AF8"/>
    <w:rsid w:val="00150249"/>
    <w:rsid w:val="00150431"/>
    <w:rsid w:val="00150BC1"/>
    <w:rsid w:val="00150E27"/>
    <w:rsid w:val="00157A8D"/>
    <w:rsid w:val="00163DF5"/>
    <w:rsid w:val="001651DF"/>
    <w:rsid w:val="00165216"/>
    <w:rsid w:val="00174E10"/>
    <w:rsid w:val="0017734C"/>
    <w:rsid w:val="0018061A"/>
    <w:rsid w:val="00180C60"/>
    <w:rsid w:val="001843B0"/>
    <w:rsid w:val="00186684"/>
    <w:rsid w:val="00187A6A"/>
    <w:rsid w:val="00192E2F"/>
    <w:rsid w:val="00194EC2"/>
    <w:rsid w:val="00197296"/>
    <w:rsid w:val="00197AED"/>
    <w:rsid w:val="001A0F7A"/>
    <w:rsid w:val="001A2187"/>
    <w:rsid w:val="001A4A74"/>
    <w:rsid w:val="001A6C62"/>
    <w:rsid w:val="001A7665"/>
    <w:rsid w:val="001B2C67"/>
    <w:rsid w:val="001C5B50"/>
    <w:rsid w:val="001D1EFA"/>
    <w:rsid w:val="001D2EA8"/>
    <w:rsid w:val="001D43AB"/>
    <w:rsid w:val="001D6144"/>
    <w:rsid w:val="001D654F"/>
    <w:rsid w:val="001E2048"/>
    <w:rsid w:val="001E287B"/>
    <w:rsid w:val="001E73EE"/>
    <w:rsid w:val="001F24CF"/>
    <w:rsid w:val="001F34FE"/>
    <w:rsid w:val="001F37AB"/>
    <w:rsid w:val="001F3C99"/>
    <w:rsid w:val="001F5812"/>
    <w:rsid w:val="001F6385"/>
    <w:rsid w:val="001F653F"/>
    <w:rsid w:val="002023C4"/>
    <w:rsid w:val="002051C8"/>
    <w:rsid w:val="00207AB2"/>
    <w:rsid w:val="002163AD"/>
    <w:rsid w:val="002224D9"/>
    <w:rsid w:val="002248BC"/>
    <w:rsid w:val="002273DD"/>
    <w:rsid w:val="0022754F"/>
    <w:rsid w:val="0022791C"/>
    <w:rsid w:val="00236294"/>
    <w:rsid w:val="00240F76"/>
    <w:rsid w:val="002416FF"/>
    <w:rsid w:val="00244AFB"/>
    <w:rsid w:val="00251122"/>
    <w:rsid w:val="002517AB"/>
    <w:rsid w:val="002527F1"/>
    <w:rsid w:val="00253B0B"/>
    <w:rsid w:val="00253FC3"/>
    <w:rsid w:val="002559F0"/>
    <w:rsid w:val="00255FD8"/>
    <w:rsid w:val="00260BDB"/>
    <w:rsid w:val="002642EC"/>
    <w:rsid w:val="00264BD3"/>
    <w:rsid w:val="002731EC"/>
    <w:rsid w:val="0027548F"/>
    <w:rsid w:val="00275BB0"/>
    <w:rsid w:val="00280301"/>
    <w:rsid w:val="0028190C"/>
    <w:rsid w:val="00282874"/>
    <w:rsid w:val="00282B7A"/>
    <w:rsid w:val="00283E6F"/>
    <w:rsid w:val="00284917"/>
    <w:rsid w:val="002864A6"/>
    <w:rsid w:val="002877EE"/>
    <w:rsid w:val="00292938"/>
    <w:rsid w:val="00292F66"/>
    <w:rsid w:val="00295456"/>
    <w:rsid w:val="002A25B8"/>
    <w:rsid w:val="002B0EE3"/>
    <w:rsid w:val="002B1AD6"/>
    <w:rsid w:val="002C0D03"/>
    <w:rsid w:val="002C31DC"/>
    <w:rsid w:val="002C4F3A"/>
    <w:rsid w:val="002C6B32"/>
    <w:rsid w:val="002D0133"/>
    <w:rsid w:val="002D013D"/>
    <w:rsid w:val="002D0899"/>
    <w:rsid w:val="002D23C2"/>
    <w:rsid w:val="002D6E74"/>
    <w:rsid w:val="002D7F9B"/>
    <w:rsid w:val="002E72C8"/>
    <w:rsid w:val="002E7E32"/>
    <w:rsid w:val="002F16B3"/>
    <w:rsid w:val="002F16FD"/>
    <w:rsid w:val="002F1837"/>
    <w:rsid w:val="002F1D70"/>
    <w:rsid w:val="002F3BE9"/>
    <w:rsid w:val="002F4AC0"/>
    <w:rsid w:val="002F5A26"/>
    <w:rsid w:val="002F6196"/>
    <w:rsid w:val="002F695C"/>
    <w:rsid w:val="003040E8"/>
    <w:rsid w:val="00307974"/>
    <w:rsid w:val="0031225A"/>
    <w:rsid w:val="003156B6"/>
    <w:rsid w:val="00317E9D"/>
    <w:rsid w:val="003214F1"/>
    <w:rsid w:val="00324836"/>
    <w:rsid w:val="003249B7"/>
    <w:rsid w:val="0032572E"/>
    <w:rsid w:val="003268A1"/>
    <w:rsid w:val="0033129E"/>
    <w:rsid w:val="0033190A"/>
    <w:rsid w:val="0033337A"/>
    <w:rsid w:val="0033608F"/>
    <w:rsid w:val="00342052"/>
    <w:rsid w:val="00343B8E"/>
    <w:rsid w:val="003452DB"/>
    <w:rsid w:val="00351305"/>
    <w:rsid w:val="00356F60"/>
    <w:rsid w:val="00366D1F"/>
    <w:rsid w:val="003711A0"/>
    <w:rsid w:val="003744BA"/>
    <w:rsid w:val="00374B5F"/>
    <w:rsid w:val="00380245"/>
    <w:rsid w:val="003817F9"/>
    <w:rsid w:val="00390BB2"/>
    <w:rsid w:val="00390FA1"/>
    <w:rsid w:val="00397715"/>
    <w:rsid w:val="00397EB7"/>
    <w:rsid w:val="00397F28"/>
    <w:rsid w:val="003A1C3F"/>
    <w:rsid w:val="003A209F"/>
    <w:rsid w:val="003A33E0"/>
    <w:rsid w:val="003B325A"/>
    <w:rsid w:val="003B3EDE"/>
    <w:rsid w:val="003B44EA"/>
    <w:rsid w:val="003B6962"/>
    <w:rsid w:val="003B7DEB"/>
    <w:rsid w:val="003C2584"/>
    <w:rsid w:val="003C3A98"/>
    <w:rsid w:val="003C3E88"/>
    <w:rsid w:val="003C6507"/>
    <w:rsid w:val="003D0D8A"/>
    <w:rsid w:val="003D1537"/>
    <w:rsid w:val="003D1740"/>
    <w:rsid w:val="003D269D"/>
    <w:rsid w:val="003E07AD"/>
    <w:rsid w:val="003E0862"/>
    <w:rsid w:val="003E0C25"/>
    <w:rsid w:val="003E0F6C"/>
    <w:rsid w:val="003E2B3F"/>
    <w:rsid w:val="003E6F6D"/>
    <w:rsid w:val="003E6FF4"/>
    <w:rsid w:val="003F17BF"/>
    <w:rsid w:val="00405C5F"/>
    <w:rsid w:val="00405F1D"/>
    <w:rsid w:val="00406710"/>
    <w:rsid w:val="00407F82"/>
    <w:rsid w:val="00411103"/>
    <w:rsid w:val="004152AC"/>
    <w:rsid w:val="00424751"/>
    <w:rsid w:val="00425815"/>
    <w:rsid w:val="00426FED"/>
    <w:rsid w:val="00431FC6"/>
    <w:rsid w:val="004321F7"/>
    <w:rsid w:val="00432575"/>
    <w:rsid w:val="0043292D"/>
    <w:rsid w:val="00433C16"/>
    <w:rsid w:val="00437D04"/>
    <w:rsid w:val="00444FCB"/>
    <w:rsid w:val="00447451"/>
    <w:rsid w:val="004500B9"/>
    <w:rsid w:val="004559C5"/>
    <w:rsid w:val="00460AA8"/>
    <w:rsid w:val="0046137A"/>
    <w:rsid w:val="00464D76"/>
    <w:rsid w:val="00476E8A"/>
    <w:rsid w:val="0048078F"/>
    <w:rsid w:val="00482619"/>
    <w:rsid w:val="00485629"/>
    <w:rsid w:val="00487069"/>
    <w:rsid w:val="004877C5"/>
    <w:rsid w:val="004917C9"/>
    <w:rsid w:val="00491D14"/>
    <w:rsid w:val="004938BB"/>
    <w:rsid w:val="004940B4"/>
    <w:rsid w:val="0049523D"/>
    <w:rsid w:val="004A0D4D"/>
    <w:rsid w:val="004A273D"/>
    <w:rsid w:val="004A2910"/>
    <w:rsid w:val="004A6EA1"/>
    <w:rsid w:val="004A7A1F"/>
    <w:rsid w:val="004B5DFF"/>
    <w:rsid w:val="004C27F1"/>
    <w:rsid w:val="004C695A"/>
    <w:rsid w:val="004D13CA"/>
    <w:rsid w:val="004D776C"/>
    <w:rsid w:val="004E0125"/>
    <w:rsid w:val="004E27CC"/>
    <w:rsid w:val="004E3C11"/>
    <w:rsid w:val="004E3FED"/>
    <w:rsid w:val="004E4882"/>
    <w:rsid w:val="004F2F27"/>
    <w:rsid w:val="004F32EC"/>
    <w:rsid w:val="004F55EE"/>
    <w:rsid w:val="004F73CC"/>
    <w:rsid w:val="005013B3"/>
    <w:rsid w:val="00504C34"/>
    <w:rsid w:val="00505208"/>
    <w:rsid w:val="0050568B"/>
    <w:rsid w:val="0050577C"/>
    <w:rsid w:val="0051025D"/>
    <w:rsid w:val="00510F3D"/>
    <w:rsid w:val="00512C35"/>
    <w:rsid w:val="005144D4"/>
    <w:rsid w:val="00514C0C"/>
    <w:rsid w:val="005177F7"/>
    <w:rsid w:val="005209D4"/>
    <w:rsid w:val="0052400B"/>
    <w:rsid w:val="00527D5A"/>
    <w:rsid w:val="00531EFE"/>
    <w:rsid w:val="005322AA"/>
    <w:rsid w:val="005328E2"/>
    <w:rsid w:val="00535C72"/>
    <w:rsid w:val="00536511"/>
    <w:rsid w:val="00541642"/>
    <w:rsid w:val="00542844"/>
    <w:rsid w:val="005463C1"/>
    <w:rsid w:val="00546815"/>
    <w:rsid w:val="00546AB3"/>
    <w:rsid w:val="00547AC3"/>
    <w:rsid w:val="00550A18"/>
    <w:rsid w:val="00552CD4"/>
    <w:rsid w:val="0055446F"/>
    <w:rsid w:val="00557F37"/>
    <w:rsid w:val="00557F93"/>
    <w:rsid w:val="00560BDB"/>
    <w:rsid w:val="00570E4D"/>
    <w:rsid w:val="00571961"/>
    <w:rsid w:val="00572745"/>
    <w:rsid w:val="005752A5"/>
    <w:rsid w:val="00576465"/>
    <w:rsid w:val="00582D7E"/>
    <w:rsid w:val="00586FB8"/>
    <w:rsid w:val="00591DA1"/>
    <w:rsid w:val="005921E7"/>
    <w:rsid w:val="00593C9F"/>
    <w:rsid w:val="00595C6F"/>
    <w:rsid w:val="00595DCD"/>
    <w:rsid w:val="005969D7"/>
    <w:rsid w:val="005A17ED"/>
    <w:rsid w:val="005A1F13"/>
    <w:rsid w:val="005A6BCE"/>
    <w:rsid w:val="005A715C"/>
    <w:rsid w:val="005B05DC"/>
    <w:rsid w:val="005B4D59"/>
    <w:rsid w:val="005B7E73"/>
    <w:rsid w:val="005C2BE6"/>
    <w:rsid w:val="005C5099"/>
    <w:rsid w:val="005C5217"/>
    <w:rsid w:val="005D1B78"/>
    <w:rsid w:val="005D4C53"/>
    <w:rsid w:val="005D5A92"/>
    <w:rsid w:val="005E0876"/>
    <w:rsid w:val="005E1B55"/>
    <w:rsid w:val="005E2DE8"/>
    <w:rsid w:val="005E6216"/>
    <w:rsid w:val="005F27D5"/>
    <w:rsid w:val="005F4378"/>
    <w:rsid w:val="005F46E0"/>
    <w:rsid w:val="0060183E"/>
    <w:rsid w:val="00601F2C"/>
    <w:rsid w:val="00603029"/>
    <w:rsid w:val="006035D9"/>
    <w:rsid w:val="0060613B"/>
    <w:rsid w:val="0060710A"/>
    <w:rsid w:val="006124B3"/>
    <w:rsid w:val="00612D70"/>
    <w:rsid w:val="00620C31"/>
    <w:rsid w:val="00623369"/>
    <w:rsid w:val="00625790"/>
    <w:rsid w:val="006276E9"/>
    <w:rsid w:val="00631431"/>
    <w:rsid w:val="00633F29"/>
    <w:rsid w:val="00634BC8"/>
    <w:rsid w:val="00635BF1"/>
    <w:rsid w:val="00642271"/>
    <w:rsid w:val="00642F10"/>
    <w:rsid w:val="00646D17"/>
    <w:rsid w:val="00650809"/>
    <w:rsid w:val="00651F80"/>
    <w:rsid w:val="006535BB"/>
    <w:rsid w:val="00654D45"/>
    <w:rsid w:val="00660D6C"/>
    <w:rsid w:val="006629AB"/>
    <w:rsid w:val="00666930"/>
    <w:rsid w:val="00666CB2"/>
    <w:rsid w:val="0066791F"/>
    <w:rsid w:val="00671A3D"/>
    <w:rsid w:val="00676B2C"/>
    <w:rsid w:val="00676D87"/>
    <w:rsid w:val="006845FF"/>
    <w:rsid w:val="00687DE7"/>
    <w:rsid w:val="00693B7E"/>
    <w:rsid w:val="00695236"/>
    <w:rsid w:val="0069788F"/>
    <w:rsid w:val="00697C17"/>
    <w:rsid w:val="006A1B74"/>
    <w:rsid w:val="006A22D5"/>
    <w:rsid w:val="006A44A6"/>
    <w:rsid w:val="006A560F"/>
    <w:rsid w:val="006A6907"/>
    <w:rsid w:val="006B02D4"/>
    <w:rsid w:val="006B0B9F"/>
    <w:rsid w:val="006B4117"/>
    <w:rsid w:val="006B7AB9"/>
    <w:rsid w:val="006B7CFE"/>
    <w:rsid w:val="006C060E"/>
    <w:rsid w:val="006C2FA5"/>
    <w:rsid w:val="006C3470"/>
    <w:rsid w:val="006D13F1"/>
    <w:rsid w:val="006D1EE7"/>
    <w:rsid w:val="006D46D2"/>
    <w:rsid w:val="006D67C6"/>
    <w:rsid w:val="006E4F86"/>
    <w:rsid w:val="006E4FE0"/>
    <w:rsid w:val="006E5917"/>
    <w:rsid w:val="006F1660"/>
    <w:rsid w:val="006F3059"/>
    <w:rsid w:val="006F6D16"/>
    <w:rsid w:val="006F79CA"/>
    <w:rsid w:val="0070063A"/>
    <w:rsid w:val="00700E06"/>
    <w:rsid w:val="007012B1"/>
    <w:rsid w:val="007034F1"/>
    <w:rsid w:val="00706307"/>
    <w:rsid w:val="0070783C"/>
    <w:rsid w:val="00711608"/>
    <w:rsid w:val="00711976"/>
    <w:rsid w:val="007147A4"/>
    <w:rsid w:val="00716879"/>
    <w:rsid w:val="00722A29"/>
    <w:rsid w:val="0072626E"/>
    <w:rsid w:val="0073202F"/>
    <w:rsid w:val="00734BC7"/>
    <w:rsid w:val="00734CC4"/>
    <w:rsid w:val="00735062"/>
    <w:rsid w:val="00740121"/>
    <w:rsid w:val="00746D0E"/>
    <w:rsid w:val="00756C6E"/>
    <w:rsid w:val="007607C0"/>
    <w:rsid w:val="00761C78"/>
    <w:rsid w:val="00763902"/>
    <w:rsid w:val="00764E2B"/>
    <w:rsid w:val="0076506D"/>
    <w:rsid w:val="007678C2"/>
    <w:rsid w:val="00770733"/>
    <w:rsid w:val="00773692"/>
    <w:rsid w:val="00776696"/>
    <w:rsid w:val="007775E8"/>
    <w:rsid w:val="00781C37"/>
    <w:rsid w:val="007857AA"/>
    <w:rsid w:val="0078619C"/>
    <w:rsid w:val="007871E9"/>
    <w:rsid w:val="00797C29"/>
    <w:rsid w:val="007A5A9E"/>
    <w:rsid w:val="007A68E9"/>
    <w:rsid w:val="007A71C1"/>
    <w:rsid w:val="007B5A85"/>
    <w:rsid w:val="007B6499"/>
    <w:rsid w:val="007C049D"/>
    <w:rsid w:val="007C0601"/>
    <w:rsid w:val="007C228A"/>
    <w:rsid w:val="007C3B7F"/>
    <w:rsid w:val="007C4B54"/>
    <w:rsid w:val="007D37E7"/>
    <w:rsid w:val="007D3913"/>
    <w:rsid w:val="007D6976"/>
    <w:rsid w:val="007D7D53"/>
    <w:rsid w:val="007E68AC"/>
    <w:rsid w:val="007F6A9C"/>
    <w:rsid w:val="007F7999"/>
    <w:rsid w:val="00800E37"/>
    <w:rsid w:val="00803467"/>
    <w:rsid w:val="008062D3"/>
    <w:rsid w:val="0081043C"/>
    <w:rsid w:val="00814903"/>
    <w:rsid w:val="0082036A"/>
    <w:rsid w:val="00821919"/>
    <w:rsid w:val="00822E6A"/>
    <w:rsid w:val="00822EBF"/>
    <w:rsid w:val="00825AD2"/>
    <w:rsid w:val="00830D82"/>
    <w:rsid w:val="00832FA2"/>
    <w:rsid w:val="0083788C"/>
    <w:rsid w:val="008379B5"/>
    <w:rsid w:val="00840274"/>
    <w:rsid w:val="00840F2A"/>
    <w:rsid w:val="00850A07"/>
    <w:rsid w:val="00854616"/>
    <w:rsid w:val="00854C2B"/>
    <w:rsid w:val="00855EE1"/>
    <w:rsid w:val="008562C1"/>
    <w:rsid w:val="00856C26"/>
    <w:rsid w:val="00857607"/>
    <w:rsid w:val="00861077"/>
    <w:rsid w:val="008623B9"/>
    <w:rsid w:val="0086307D"/>
    <w:rsid w:val="008721DD"/>
    <w:rsid w:val="0087403E"/>
    <w:rsid w:val="00877363"/>
    <w:rsid w:val="008822A4"/>
    <w:rsid w:val="008862BB"/>
    <w:rsid w:val="008901E5"/>
    <w:rsid w:val="008940B7"/>
    <w:rsid w:val="008A003A"/>
    <w:rsid w:val="008A2C30"/>
    <w:rsid w:val="008A43AD"/>
    <w:rsid w:val="008A68DC"/>
    <w:rsid w:val="008A6AF7"/>
    <w:rsid w:val="008A7A73"/>
    <w:rsid w:val="008B2AE2"/>
    <w:rsid w:val="008B3A72"/>
    <w:rsid w:val="008B4DCD"/>
    <w:rsid w:val="008B4F91"/>
    <w:rsid w:val="008B509C"/>
    <w:rsid w:val="008B619D"/>
    <w:rsid w:val="008C3019"/>
    <w:rsid w:val="008C30C8"/>
    <w:rsid w:val="008C6B56"/>
    <w:rsid w:val="008D4E02"/>
    <w:rsid w:val="008D4ECB"/>
    <w:rsid w:val="008D5E22"/>
    <w:rsid w:val="008E156F"/>
    <w:rsid w:val="008E5288"/>
    <w:rsid w:val="008E734A"/>
    <w:rsid w:val="008F195C"/>
    <w:rsid w:val="008F46FC"/>
    <w:rsid w:val="008F584F"/>
    <w:rsid w:val="008F6484"/>
    <w:rsid w:val="009041E5"/>
    <w:rsid w:val="009050CD"/>
    <w:rsid w:val="009061FB"/>
    <w:rsid w:val="009065FF"/>
    <w:rsid w:val="0091083F"/>
    <w:rsid w:val="00913E76"/>
    <w:rsid w:val="009204AD"/>
    <w:rsid w:val="00924D2A"/>
    <w:rsid w:val="00925464"/>
    <w:rsid w:val="009266A8"/>
    <w:rsid w:val="00935265"/>
    <w:rsid w:val="00935ADB"/>
    <w:rsid w:val="009367EF"/>
    <w:rsid w:val="009465FF"/>
    <w:rsid w:val="00947BCB"/>
    <w:rsid w:val="00950E3D"/>
    <w:rsid w:val="00953730"/>
    <w:rsid w:val="009567FA"/>
    <w:rsid w:val="009620A9"/>
    <w:rsid w:val="00965796"/>
    <w:rsid w:val="00965F1D"/>
    <w:rsid w:val="00967056"/>
    <w:rsid w:val="0097093E"/>
    <w:rsid w:val="00970A04"/>
    <w:rsid w:val="00971FEE"/>
    <w:rsid w:val="009724DB"/>
    <w:rsid w:val="00973E36"/>
    <w:rsid w:val="00975110"/>
    <w:rsid w:val="00976269"/>
    <w:rsid w:val="00977E1F"/>
    <w:rsid w:val="00982200"/>
    <w:rsid w:val="0098321E"/>
    <w:rsid w:val="00983A6C"/>
    <w:rsid w:val="00984625"/>
    <w:rsid w:val="0098590F"/>
    <w:rsid w:val="00987836"/>
    <w:rsid w:val="00987F43"/>
    <w:rsid w:val="009974AC"/>
    <w:rsid w:val="009A3E0E"/>
    <w:rsid w:val="009A55C8"/>
    <w:rsid w:val="009A6B93"/>
    <w:rsid w:val="009A7E4C"/>
    <w:rsid w:val="009B2B7C"/>
    <w:rsid w:val="009B4233"/>
    <w:rsid w:val="009B50B2"/>
    <w:rsid w:val="009C2241"/>
    <w:rsid w:val="009D0094"/>
    <w:rsid w:val="009D1618"/>
    <w:rsid w:val="009D2DFE"/>
    <w:rsid w:val="009D365F"/>
    <w:rsid w:val="009D5AC0"/>
    <w:rsid w:val="009D6CE8"/>
    <w:rsid w:val="009D6D8D"/>
    <w:rsid w:val="009E0153"/>
    <w:rsid w:val="009E04E1"/>
    <w:rsid w:val="009E0DCA"/>
    <w:rsid w:val="009E6706"/>
    <w:rsid w:val="009F01F2"/>
    <w:rsid w:val="009F040E"/>
    <w:rsid w:val="009F31B1"/>
    <w:rsid w:val="009F592B"/>
    <w:rsid w:val="00A00BD0"/>
    <w:rsid w:val="00A02DEE"/>
    <w:rsid w:val="00A03A8F"/>
    <w:rsid w:val="00A05454"/>
    <w:rsid w:val="00A12400"/>
    <w:rsid w:val="00A12E28"/>
    <w:rsid w:val="00A161FB"/>
    <w:rsid w:val="00A17C2E"/>
    <w:rsid w:val="00A208DB"/>
    <w:rsid w:val="00A22392"/>
    <w:rsid w:val="00A22B81"/>
    <w:rsid w:val="00A23FDE"/>
    <w:rsid w:val="00A2749D"/>
    <w:rsid w:val="00A30571"/>
    <w:rsid w:val="00A3074D"/>
    <w:rsid w:val="00A30E7B"/>
    <w:rsid w:val="00A3693C"/>
    <w:rsid w:val="00A373D7"/>
    <w:rsid w:val="00A37D0F"/>
    <w:rsid w:val="00A4001D"/>
    <w:rsid w:val="00A409C4"/>
    <w:rsid w:val="00A45A23"/>
    <w:rsid w:val="00A46E0C"/>
    <w:rsid w:val="00A472E7"/>
    <w:rsid w:val="00A47B5A"/>
    <w:rsid w:val="00A52EB5"/>
    <w:rsid w:val="00A5356E"/>
    <w:rsid w:val="00A60250"/>
    <w:rsid w:val="00A66E5D"/>
    <w:rsid w:val="00A736D3"/>
    <w:rsid w:val="00A74013"/>
    <w:rsid w:val="00A76972"/>
    <w:rsid w:val="00A76A65"/>
    <w:rsid w:val="00A76EE1"/>
    <w:rsid w:val="00A80C7D"/>
    <w:rsid w:val="00A82F33"/>
    <w:rsid w:val="00A84870"/>
    <w:rsid w:val="00A9119E"/>
    <w:rsid w:val="00A9144E"/>
    <w:rsid w:val="00A93BE3"/>
    <w:rsid w:val="00A94508"/>
    <w:rsid w:val="00A95536"/>
    <w:rsid w:val="00AA09EA"/>
    <w:rsid w:val="00AA6700"/>
    <w:rsid w:val="00AA6BD2"/>
    <w:rsid w:val="00AB1A8A"/>
    <w:rsid w:val="00AB3544"/>
    <w:rsid w:val="00AB5C45"/>
    <w:rsid w:val="00AB6E79"/>
    <w:rsid w:val="00AC055F"/>
    <w:rsid w:val="00AD20C4"/>
    <w:rsid w:val="00AD3BB0"/>
    <w:rsid w:val="00AD50E1"/>
    <w:rsid w:val="00AD6AFA"/>
    <w:rsid w:val="00AE2F1A"/>
    <w:rsid w:val="00AE48A6"/>
    <w:rsid w:val="00AE5665"/>
    <w:rsid w:val="00AE6075"/>
    <w:rsid w:val="00AF0F4F"/>
    <w:rsid w:val="00AF28CF"/>
    <w:rsid w:val="00AF3D8E"/>
    <w:rsid w:val="00AF4BEA"/>
    <w:rsid w:val="00AF729A"/>
    <w:rsid w:val="00B00A24"/>
    <w:rsid w:val="00B03505"/>
    <w:rsid w:val="00B045A9"/>
    <w:rsid w:val="00B10383"/>
    <w:rsid w:val="00B12A01"/>
    <w:rsid w:val="00B130D2"/>
    <w:rsid w:val="00B147F8"/>
    <w:rsid w:val="00B154E4"/>
    <w:rsid w:val="00B15585"/>
    <w:rsid w:val="00B17C54"/>
    <w:rsid w:val="00B22036"/>
    <w:rsid w:val="00B22FB3"/>
    <w:rsid w:val="00B233AE"/>
    <w:rsid w:val="00B26750"/>
    <w:rsid w:val="00B27276"/>
    <w:rsid w:val="00B3329A"/>
    <w:rsid w:val="00B35365"/>
    <w:rsid w:val="00B40FE6"/>
    <w:rsid w:val="00B418A1"/>
    <w:rsid w:val="00B45494"/>
    <w:rsid w:val="00B45675"/>
    <w:rsid w:val="00B523BF"/>
    <w:rsid w:val="00B52AD3"/>
    <w:rsid w:val="00B536C0"/>
    <w:rsid w:val="00B61F4A"/>
    <w:rsid w:val="00B62CAB"/>
    <w:rsid w:val="00B644F2"/>
    <w:rsid w:val="00B65A2B"/>
    <w:rsid w:val="00B66217"/>
    <w:rsid w:val="00B70987"/>
    <w:rsid w:val="00B74B5D"/>
    <w:rsid w:val="00B74E52"/>
    <w:rsid w:val="00B75236"/>
    <w:rsid w:val="00B763B5"/>
    <w:rsid w:val="00B80C99"/>
    <w:rsid w:val="00B81291"/>
    <w:rsid w:val="00B8141D"/>
    <w:rsid w:val="00B91951"/>
    <w:rsid w:val="00B9226F"/>
    <w:rsid w:val="00B92279"/>
    <w:rsid w:val="00B944F4"/>
    <w:rsid w:val="00B946A2"/>
    <w:rsid w:val="00B96115"/>
    <w:rsid w:val="00BA5BFC"/>
    <w:rsid w:val="00BA733D"/>
    <w:rsid w:val="00BB1E4A"/>
    <w:rsid w:val="00BB5307"/>
    <w:rsid w:val="00BB7C70"/>
    <w:rsid w:val="00BC07F7"/>
    <w:rsid w:val="00BC1FFC"/>
    <w:rsid w:val="00BC6831"/>
    <w:rsid w:val="00BD1AAF"/>
    <w:rsid w:val="00BD2AF1"/>
    <w:rsid w:val="00BD61F4"/>
    <w:rsid w:val="00BD75A6"/>
    <w:rsid w:val="00BE283F"/>
    <w:rsid w:val="00BE47B8"/>
    <w:rsid w:val="00BE4CCF"/>
    <w:rsid w:val="00BE5E01"/>
    <w:rsid w:val="00BF3E9A"/>
    <w:rsid w:val="00BF51BB"/>
    <w:rsid w:val="00BF5839"/>
    <w:rsid w:val="00BF6DB9"/>
    <w:rsid w:val="00BF7931"/>
    <w:rsid w:val="00BF7EF6"/>
    <w:rsid w:val="00C02AF9"/>
    <w:rsid w:val="00C04EA4"/>
    <w:rsid w:val="00C053BF"/>
    <w:rsid w:val="00C06E34"/>
    <w:rsid w:val="00C06F0B"/>
    <w:rsid w:val="00C1104E"/>
    <w:rsid w:val="00C1188F"/>
    <w:rsid w:val="00C23FDE"/>
    <w:rsid w:val="00C35710"/>
    <w:rsid w:val="00C377DB"/>
    <w:rsid w:val="00C40123"/>
    <w:rsid w:val="00C4136E"/>
    <w:rsid w:val="00C45501"/>
    <w:rsid w:val="00C46B89"/>
    <w:rsid w:val="00C47875"/>
    <w:rsid w:val="00C50132"/>
    <w:rsid w:val="00C5484B"/>
    <w:rsid w:val="00C6101E"/>
    <w:rsid w:val="00C64974"/>
    <w:rsid w:val="00C66830"/>
    <w:rsid w:val="00C74225"/>
    <w:rsid w:val="00C74C25"/>
    <w:rsid w:val="00C837DA"/>
    <w:rsid w:val="00C85FA9"/>
    <w:rsid w:val="00C8604C"/>
    <w:rsid w:val="00C93AD7"/>
    <w:rsid w:val="00C954B9"/>
    <w:rsid w:val="00C96D2F"/>
    <w:rsid w:val="00CA721F"/>
    <w:rsid w:val="00CB0C3F"/>
    <w:rsid w:val="00CB4271"/>
    <w:rsid w:val="00CB563C"/>
    <w:rsid w:val="00CB5FCF"/>
    <w:rsid w:val="00CB7879"/>
    <w:rsid w:val="00CC0356"/>
    <w:rsid w:val="00CC040E"/>
    <w:rsid w:val="00CC4BC8"/>
    <w:rsid w:val="00CC4CF2"/>
    <w:rsid w:val="00CC5EC3"/>
    <w:rsid w:val="00CC6BF0"/>
    <w:rsid w:val="00CC715B"/>
    <w:rsid w:val="00CD0BB7"/>
    <w:rsid w:val="00CD3552"/>
    <w:rsid w:val="00CD513F"/>
    <w:rsid w:val="00CD6396"/>
    <w:rsid w:val="00CD668D"/>
    <w:rsid w:val="00CD766A"/>
    <w:rsid w:val="00CE2612"/>
    <w:rsid w:val="00CE335B"/>
    <w:rsid w:val="00CE3F5A"/>
    <w:rsid w:val="00CE47BA"/>
    <w:rsid w:val="00CE525E"/>
    <w:rsid w:val="00CF2027"/>
    <w:rsid w:val="00CF37B8"/>
    <w:rsid w:val="00CF489E"/>
    <w:rsid w:val="00CF77D4"/>
    <w:rsid w:val="00D00920"/>
    <w:rsid w:val="00D00B07"/>
    <w:rsid w:val="00D045B0"/>
    <w:rsid w:val="00D063BD"/>
    <w:rsid w:val="00D105FA"/>
    <w:rsid w:val="00D10F51"/>
    <w:rsid w:val="00D14490"/>
    <w:rsid w:val="00D26DA7"/>
    <w:rsid w:val="00D27262"/>
    <w:rsid w:val="00D3059C"/>
    <w:rsid w:val="00D30705"/>
    <w:rsid w:val="00D308D6"/>
    <w:rsid w:val="00D32B5D"/>
    <w:rsid w:val="00D32E15"/>
    <w:rsid w:val="00D33000"/>
    <w:rsid w:val="00D33492"/>
    <w:rsid w:val="00D36827"/>
    <w:rsid w:val="00D36A1C"/>
    <w:rsid w:val="00D36DB3"/>
    <w:rsid w:val="00D52328"/>
    <w:rsid w:val="00D55FCA"/>
    <w:rsid w:val="00D578ED"/>
    <w:rsid w:val="00D607E7"/>
    <w:rsid w:val="00D61304"/>
    <w:rsid w:val="00D65BC7"/>
    <w:rsid w:val="00D65E62"/>
    <w:rsid w:val="00D7111B"/>
    <w:rsid w:val="00D716A7"/>
    <w:rsid w:val="00D72B7D"/>
    <w:rsid w:val="00D750B6"/>
    <w:rsid w:val="00D80B43"/>
    <w:rsid w:val="00D85EA1"/>
    <w:rsid w:val="00D879D9"/>
    <w:rsid w:val="00D96C58"/>
    <w:rsid w:val="00D977E5"/>
    <w:rsid w:val="00D97D16"/>
    <w:rsid w:val="00DA23E7"/>
    <w:rsid w:val="00DA4B15"/>
    <w:rsid w:val="00DA77E3"/>
    <w:rsid w:val="00DB1037"/>
    <w:rsid w:val="00DB115A"/>
    <w:rsid w:val="00DB1303"/>
    <w:rsid w:val="00DB4047"/>
    <w:rsid w:val="00DB5E75"/>
    <w:rsid w:val="00DB7326"/>
    <w:rsid w:val="00DC1067"/>
    <w:rsid w:val="00DC1C89"/>
    <w:rsid w:val="00DC613F"/>
    <w:rsid w:val="00DC741A"/>
    <w:rsid w:val="00DC782C"/>
    <w:rsid w:val="00DC7DC4"/>
    <w:rsid w:val="00DD20F6"/>
    <w:rsid w:val="00DD41F6"/>
    <w:rsid w:val="00DD6098"/>
    <w:rsid w:val="00DD60B9"/>
    <w:rsid w:val="00DE2BE1"/>
    <w:rsid w:val="00DE5EB4"/>
    <w:rsid w:val="00DE7A05"/>
    <w:rsid w:val="00DE7F97"/>
    <w:rsid w:val="00DF1AFE"/>
    <w:rsid w:val="00DF36A7"/>
    <w:rsid w:val="00DF54C8"/>
    <w:rsid w:val="00DF57A7"/>
    <w:rsid w:val="00DF5D98"/>
    <w:rsid w:val="00E068CF"/>
    <w:rsid w:val="00E07ED5"/>
    <w:rsid w:val="00E12518"/>
    <w:rsid w:val="00E23E47"/>
    <w:rsid w:val="00E259CF"/>
    <w:rsid w:val="00E26213"/>
    <w:rsid w:val="00E26228"/>
    <w:rsid w:val="00E275A5"/>
    <w:rsid w:val="00E306D1"/>
    <w:rsid w:val="00E32E0D"/>
    <w:rsid w:val="00E32F30"/>
    <w:rsid w:val="00E3492D"/>
    <w:rsid w:val="00E34BF5"/>
    <w:rsid w:val="00E374FB"/>
    <w:rsid w:val="00E37714"/>
    <w:rsid w:val="00E40E1A"/>
    <w:rsid w:val="00E442F5"/>
    <w:rsid w:val="00E44433"/>
    <w:rsid w:val="00E4512C"/>
    <w:rsid w:val="00E464D9"/>
    <w:rsid w:val="00E51D21"/>
    <w:rsid w:val="00E542AE"/>
    <w:rsid w:val="00E61A43"/>
    <w:rsid w:val="00E64080"/>
    <w:rsid w:val="00E70EB7"/>
    <w:rsid w:val="00E7489B"/>
    <w:rsid w:val="00E75535"/>
    <w:rsid w:val="00E77DE2"/>
    <w:rsid w:val="00E80017"/>
    <w:rsid w:val="00E82684"/>
    <w:rsid w:val="00E828BE"/>
    <w:rsid w:val="00E8343A"/>
    <w:rsid w:val="00E84ACF"/>
    <w:rsid w:val="00E93040"/>
    <w:rsid w:val="00EA0D26"/>
    <w:rsid w:val="00EA2107"/>
    <w:rsid w:val="00EA33B4"/>
    <w:rsid w:val="00EA4700"/>
    <w:rsid w:val="00EA505C"/>
    <w:rsid w:val="00EB15FF"/>
    <w:rsid w:val="00EB2994"/>
    <w:rsid w:val="00EB45AF"/>
    <w:rsid w:val="00EB6542"/>
    <w:rsid w:val="00EC0095"/>
    <w:rsid w:val="00EC0C22"/>
    <w:rsid w:val="00EC3DE5"/>
    <w:rsid w:val="00EC7C8E"/>
    <w:rsid w:val="00ED0FF2"/>
    <w:rsid w:val="00ED393A"/>
    <w:rsid w:val="00ED4534"/>
    <w:rsid w:val="00ED5A41"/>
    <w:rsid w:val="00ED5FBD"/>
    <w:rsid w:val="00EE5584"/>
    <w:rsid w:val="00EE6790"/>
    <w:rsid w:val="00EF0C55"/>
    <w:rsid w:val="00EF1513"/>
    <w:rsid w:val="00EF23CA"/>
    <w:rsid w:val="00EF3EF0"/>
    <w:rsid w:val="00F00BB3"/>
    <w:rsid w:val="00F016A2"/>
    <w:rsid w:val="00F01807"/>
    <w:rsid w:val="00F01D44"/>
    <w:rsid w:val="00F044C7"/>
    <w:rsid w:val="00F05DB3"/>
    <w:rsid w:val="00F069C5"/>
    <w:rsid w:val="00F12067"/>
    <w:rsid w:val="00F135C9"/>
    <w:rsid w:val="00F15C14"/>
    <w:rsid w:val="00F1755E"/>
    <w:rsid w:val="00F22732"/>
    <w:rsid w:val="00F26A33"/>
    <w:rsid w:val="00F27D63"/>
    <w:rsid w:val="00F306A9"/>
    <w:rsid w:val="00F35592"/>
    <w:rsid w:val="00F3659C"/>
    <w:rsid w:val="00F40F23"/>
    <w:rsid w:val="00F43CEC"/>
    <w:rsid w:val="00F450A2"/>
    <w:rsid w:val="00F473C2"/>
    <w:rsid w:val="00F50907"/>
    <w:rsid w:val="00F51E6D"/>
    <w:rsid w:val="00F520A0"/>
    <w:rsid w:val="00F53F8A"/>
    <w:rsid w:val="00F55645"/>
    <w:rsid w:val="00F56F51"/>
    <w:rsid w:val="00F66F8C"/>
    <w:rsid w:val="00F7097C"/>
    <w:rsid w:val="00F7283B"/>
    <w:rsid w:val="00F80FC2"/>
    <w:rsid w:val="00F81621"/>
    <w:rsid w:val="00F81D75"/>
    <w:rsid w:val="00F82B16"/>
    <w:rsid w:val="00F845F2"/>
    <w:rsid w:val="00F85B09"/>
    <w:rsid w:val="00F8712F"/>
    <w:rsid w:val="00F9006F"/>
    <w:rsid w:val="00F95954"/>
    <w:rsid w:val="00FA5643"/>
    <w:rsid w:val="00FA7F9F"/>
    <w:rsid w:val="00FB1D20"/>
    <w:rsid w:val="00FB3198"/>
    <w:rsid w:val="00FB3242"/>
    <w:rsid w:val="00FB7282"/>
    <w:rsid w:val="00FC0756"/>
    <w:rsid w:val="00FC31F0"/>
    <w:rsid w:val="00FD430F"/>
    <w:rsid w:val="00FD5645"/>
    <w:rsid w:val="00FD7C69"/>
    <w:rsid w:val="00FE1517"/>
    <w:rsid w:val="00FE1D5F"/>
    <w:rsid w:val="00FE72E5"/>
    <w:rsid w:val="00FF04C2"/>
    <w:rsid w:val="00FF2463"/>
    <w:rsid w:val="00FF2CDB"/>
    <w:rsid w:val="00FF5097"/>
    <w:rsid w:val="00FF7D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9F174"/>
  <w15:docId w15:val="{572EBBA9-2CB3-48FB-9FA3-C8754260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D4"/>
  </w:style>
  <w:style w:type="paragraph" w:styleId="Ttulo1">
    <w:name w:val="heading 1"/>
    <w:basedOn w:val="Normal"/>
    <w:next w:val="Normal"/>
    <w:link w:val="Ttulo1Car"/>
    <w:uiPriority w:val="9"/>
    <w:qFormat/>
    <w:rsid w:val="00426F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5043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0D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D26"/>
    <w:rPr>
      <w:rFonts w:ascii="Tahoma" w:hAnsi="Tahoma" w:cs="Tahoma"/>
      <w:sz w:val="16"/>
      <w:szCs w:val="16"/>
    </w:rPr>
  </w:style>
  <w:style w:type="character" w:customStyle="1" w:styleId="Ttulo2Car">
    <w:name w:val="Título 2 Car"/>
    <w:basedOn w:val="Fuentedeprrafopredeter"/>
    <w:link w:val="Ttulo2"/>
    <w:uiPriority w:val="9"/>
    <w:rsid w:val="00150431"/>
    <w:rPr>
      <w:rFonts w:asciiTheme="majorHAnsi" w:eastAsiaTheme="majorEastAsia" w:hAnsiTheme="majorHAnsi" w:cstheme="majorBidi"/>
      <w:b/>
      <w:bCs/>
      <w:color w:val="4F81BD" w:themeColor="accent1"/>
      <w:sz w:val="26"/>
      <w:szCs w:val="26"/>
      <w:lang w:val="es-ES" w:eastAsia="es-ES"/>
    </w:rPr>
  </w:style>
  <w:style w:type="paragraph" w:styleId="Prrafodelista">
    <w:name w:val="List Paragraph"/>
    <w:basedOn w:val="Normal"/>
    <w:uiPriority w:val="34"/>
    <w:qFormat/>
    <w:rsid w:val="00150431"/>
    <w:pPr>
      <w:ind w:left="720"/>
      <w:contextualSpacing/>
    </w:pPr>
  </w:style>
  <w:style w:type="paragraph" w:styleId="Encabezado">
    <w:name w:val="header"/>
    <w:basedOn w:val="Normal"/>
    <w:link w:val="EncabezadoCar"/>
    <w:uiPriority w:val="99"/>
    <w:unhideWhenUsed/>
    <w:rsid w:val="004D77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776C"/>
  </w:style>
  <w:style w:type="paragraph" w:styleId="Piedepgina">
    <w:name w:val="footer"/>
    <w:basedOn w:val="Normal"/>
    <w:link w:val="PiedepginaCar"/>
    <w:uiPriority w:val="99"/>
    <w:unhideWhenUsed/>
    <w:rsid w:val="004D77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776C"/>
  </w:style>
  <w:style w:type="character" w:styleId="Hipervnculo">
    <w:name w:val="Hyperlink"/>
    <w:basedOn w:val="Fuentedeprrafopredeter"/>
    <w:uiPriority w:val="99"/>
    <w:unhideWhenUsed/>
    <w:rsid w:val="009567FA"/>
    <w:rPr>
      <w:color w:val="0000FF" w:themeColor="hyperlink"/>
      <w:u w:val="single"/>
    </w:rPr>
  </w:style>
  <w:style w:type="paragraph" w:styleId="NormalWeb">
    <w:name w:val="Normal (Web)"/>
    <w:basedOn w:val="Normal"/>
    <w:uiPriority w:val="99"/>
    <w:unhideWhenUsed/>
    <w:rsid w:val="009F040E"/>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8D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E15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E156F"/>
  </w:style>
  <w:style w:type="table" w:customStyle="1" w:styleId="Tablaconcuadrcula1">
    <w:name w:val="Tabla con cuadrícula1"/>
    <w:basedOn w:val="Tablanormal"/>
    <w:next w:val="Tablaconcuadrcula"/>
    <w:uiPriority w:val="59"/>
    <w:rsid w:val="00557F93"/>
    <w:pPr>
      <w:spacing w:after="0" w:line="240" w:lineRule="auto"/>
    </w:pPr>
    <w:rPr>
      <w:rFonts w:eastAsiaTheme="minorEastAsia"/>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B325A"/>
    <w:pPr>
      <w:spacing w:after="0" w:line="240" w:lineRule="auto"/>
    </w:pPr>
  </w:style>
  <w:style w:type="character" w:customStyle="1" w:styleId="currenthithighlight">
    <w:name w:val="currenthithighlight"/>
    <w:basedOn w:val="Fuentedeprrafopredeter"/>
    <w:rsid w:val="00BE47B8"/>
  </w:style>
  <w:style w:type="character" w:customStyle="1" w:styleId="contentline-54">
    <w:name w:val="contentline-54"/>
    <w:basedOn w:val="Fuentedeprrafopredeter"/>
    <w:rsid w:val="005D4C53"/>
  </w:style>
  <w:style w:type="table" w:customStyle="1" w:styleId="Tabladecuadrcula6concolores-nfasis51">
    <w:name w:val="Tabla de cuadrícula 6 con colores - Énfasis 51"/>
    <w:basedOn w:val="Tablanormal"/>
    <w:uiPriority w:val="51"/>
    <w:rsid w:val="00E44433"/>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Nmerodelnea">
    <w:name w:val="line number"/>
    <w:basedOn w:val="Fuentedeprrafopredeter"/>
    <w:uiPriority w:val="99"/>
    <w:semiHidden/>
    <w:unhideWhenUsed/>
    <w:rsid w:val="00BB1E4A"/>
  </w:style>
  <w:style w:type="character" w:customStyle="1" w:styleId="SinespaciadoCar">
    <w:name w:val="Sin espaciado Car"/>
    <w:basedOn w:val="Fuentedeprrafopredeter"/>
    <w:link w:val="Sinespaciado"/>
    <w:uiPriority w:val="1"/>
    <w:rsid w:val="00BB1E4A"/>
  </w:style>
  <w:style w:type="character" w:customStyle="1" w:styleId="Ttulo1Car">
    <w:name w:val="Título 1 Car"/>
    <w:basedOn w:val="Fuentedeprrafopredeter"/>
    <w:link w:val="Ttulo1"/>
    <w:uiPriority w:val="9"/>
    <w:rsid w:val="00426FED"/>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426FED"/>
    <w:pPr>
      <w:spacing w:line="259" w:lineRule="auto"/>
      <w:outlineLvl w:val="9"/>
    </w:pPr>
    <w:rPr>
      <w:lang w:eastAsia="es-MX"/>
    </w:rPr>
  </w:style>
  <w:style w:type="paragraph" w:styleId="TDC1">
    <w:name w:val="toc 1"/>
    <w:basedOn w:val="Normal"/>
    <w:next w:val="Normal"/>
    <w:autoRedefine/>
    <w:uiPriority w:val="39"/>
    <w:unhideWhenUsed/>
    <w:rsid w:val="00603029"/>
    <w:pPr>
      <w:tabs>
        <w:tab w:val="right" w:leader="dot" w:pos="9394"/>
      </w:tabs>
      <w:spacing w:after="100"/>
      <w:jc w:val="both"/>
    </w:pPr>
  </w:style>
  <w:style w:type="paragraph" w:styleId="TDC2">
    <w:name w:val="toc 2"/>
    <w:basedOn w:val="Normal"/>
    <w:next w:val="Normal"/>
    <w:autoRedefine/>
    <w:uiPriority w:val="39"/>
    <w:unhideWhenUsed/>
    <w:rsid w:val="00426F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7539">
      <w:bodyDiv w:val="1"/>
      <w:marLeft w:val="0"/>
      <w:marRight w:val="0"/>
      <w:marTop w:val="0"/>
      <w:marBottom w:val="0"/>
      <w:divBdr>
        <w:top w:val="none" w:sz="0" w:space="0" w:color="auto"/>
        <w:left w:val="none" w:sz="0" w:space="0" w:color="auto"/>
        <w:bottom w:val="none" w:sz="0" w:space="0" w:color="auto"/>
        <w:right w:val="none" w:sz="0" w:space="0" w:color="auto"/>
      </w:divBdr>
      <w:divsChild>
        <w:div w:id="1896087949">
          <w:marLeft w:val="0"/>
          <w:marRight w:val="0"/>
          <w:marTop w:val="0"/>
          <w:marBottom w:val="0"/>
          <w:divBdr>
            <w:top w:val="none" w:sz="0" w:space="0" w:color="auto"/>
            <w:left w:val="none" w:sz="0" w:space="0" w:color="auto"/>
            <w:bottom w:val="none" w:sz="0" w:space="0" w:color="auto"/>
            <w:right w:val="none" w:sz="0" w:space="0" w:color="auto"/>
          </w:divBdr>
          <w:divsChild>
            <w:div w:id="831330482">
              <w:marLeft w:val="0"/>
              <w:marRight w:val="0"/>
              <w:marTop w:val="0"/>
              <w:marBottom w:val="0"/>
              <w:divBdr>
                <w:top w:val="none" w:sz="0" w:space="0" w:color="auto"/>
                <w:left w:val="none" w:sz="0" w:space="0" w:color="auto"/>
                <w:bottom w:val="none" w:sz="0" w:space="0" w:color="auto"/>
                <w:right w:val="none" w:sz="0" w:space="0" w:color="auto"/>
              </w:divBdr>
              <w:divsChild>
                <w:div w:id="1660159141">
                  <w:marLeft w:val="0"/>
                  <w:marRight w:val="0"/>
                  <w:marTop w:val="0"/>
                  <w:marBottom w:val="0"/>
                  <w:divBdr>
                    <w:top w:val="none" w:sz="0" w:space="0" w:color="auto"/>
                    <w:left w:val="none" w:sz="0" w:space="0" w:color="auto"/>
                    <w:bottom w:val="none" w:sz="0" w:space="0" w:color="auto"/>
                    <w:right w:val="none" w:sz="0" w:space="0" w:color="auto"/>
                  </w:divBdr>
                  <w:divsChild>
                    <w:div w:id="6744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2856">
      <w:bodyDiv w:val="1"/>
      <w:marLeft w:val="0"/>
      <w:marRight w:val="0"/>
      <w:marTop w:val="0"/>
      <w:marBottom w:val="0"/>
      <w:divBdr>
        <w:top w:val="none" w:sz="0" w:space="0" w:color="auto"/>
        <w:left w:val="none" w:sz="0" w:space="0" w:color="auto"/>
        <w:bottom w:val="none" w:sz="0" w:space="0" w:color="auto"/>
        <w:right w:val="none" w:sz="0" w:space="0" w:color="auto"/>
      </w:divBdr>
    </w:div>
    <w:div w:id="238297643">
      <w:bodyDiv w:val="1"/>
      <w:marLeft w:val="0"/>
      <w:marRight w:val="0"/>
      <w:marTop w:val="0"/>
      <w:marBottom w:val="0"/>
      <w:divBdr>
        <w:top w:val="none" w:sz="0" w:space="0" w:color="auto"/>
        <w:left w:val="none" w:sz="0" w:space="0" w:color="auto"/>
        <w:bottom w:val="none" w:sz="0" w:space="0" w:color="auto"/>
        <w:right w:val="none" w:sz="0" w:space="0" w:color="auto"/>
      </w:divBdr>
      <w:divsChild>
        <w:div w:id="162012774">
          <w:marLeft w:val="0"/>
          <w:marRight w:val="0"/>
          <w:marTop w:val="0"/>
          <w:marBottom w:val="0"/>
          <w:divBdr>
            <w:top w:val="none" w:sz="0" w:space="0" w:color="auto"/>
            <w:left w:val="none" w:sz="0" w:space="0" w:color="auto"/>
            <w:bottom w:val="none" w:sz="0" w:space="0" w:color="auto"/>
            <w:right w:val="none" w:sz="0" w:space="0" w:color="auto"/>
          </w:divBdr>
        </w:div>
        <w:div w:id="790980864">
          <w:marLeft w:val="0"/>
          <w:marRight w:val="0"/>
          <w:marTop w:val="0"/>
          <w:marBottom w:val="0"/>
          <w:divBdr>
            <w:top w:val="none" w:sz="0" w:space="0" w:color="auto"/>
            <w:left w:val="none" w:sz="0" w:space="0" w:color="auto"/>
            <w:bottom w:val="none" w:sz="0" w:space="0" w:color="auto"/>
            <w:right w:val="none" w:sz="0" w:space="0" w:color="auto"/>
          </w:divBdr>
        </w:div>
        <w:div w:id="1505782672">
          <w:marLeft w:val="0"/>
          <w:marRight w:val="0"/>
          <w:marTop w:val="0"/>
          <w:marBottom w:val="0"/>
          <w:divBdr>
            <w:top w:val="none" w:sz="0" w:space="0" w:color="auto"/>
            <w:left w:val="none" w:sz="0" w:space="0" w:color="auto"/>
            <w:bottom w:val="none" w:sz="0" w:space="0" w:color="auto"/>
            <w:right w:val="none" w:sz="0" w:space="0" w:color="auto"/>
          </w:divBdr>
        </w:div>
      </w:divsChild>
    </w:div>
    <w:div w:id="331179659">
      <w:bodyDiv w:val="1"/>
      <w:marLeft w:val="0"/>
      <w:marRight w:val="0"/>
      <w:marTop w:val="0"/>
      <w:marBottom w:val="0"/>
      <w:divBdr>
        <w:top w:val="none" w:sz="0" w:space="0" w:color="auto"/>
        <w:left w:val="none" w:sz="0" w:space="0" w:color="auto"/>
        <w:bottom w:val="none" w:sz="0" w:space="0" w:color="auto"/>
        <w:right w:val="none" w:sz="0" w:space="0" w:color="auto"/>
      </w:divBdr>
    </w:div>
    <w:div w:id="1222209040">
      <w:bodyDiv w:val="1"/>
      <w:marLeft w:val="0"/>
      <w:marRight w:val="0"/>
      <w:marTop w:val="0"/>
      <w:marBottom w:val="0"/>
      <w:divBdr>
        <w:top w:val="none" w:sz="0" w:space="0" w:color="auto"/>
        <w:left w:val="none" w:sz="0" w:space="0" w:color="auto"/>
        <w:bottom w:val="none" w:sz="0" w:space="0" w:color="auto"/>
        <w:right w:val="none" w:sz="0" w:space="0" w:color="auto"/>
      </w:divBdr>
    </w:div>
    <w:div w:id="1605305082">
      <w:bodyDiv w:val="1"/>
      <w:marLeft w:val="0"/>
      <w:marRight w:val="0"/>
      <w:marTop w:val="0"/>
      <w:marBottom w:val="0"/>
      <w:divBdr>
        <w:top w:val="none" w:sz="0" w:space="0" w:color="auto"/>
        <w:left w:val="none" w:sz="0" w:space="0" w:color="auto"/>
        <w:bottom w:val="none" w:sz="0" w:space="0" w:color="auto"/>
        <w:right w:val="none" w:sz="0" w:space="0" w:color="auto"/>
      </w:divBdr>
      <w:divsChild>
        <w:div w:id="1443453954">
          <w:marLeft w:val="0"/>
          <w:marRight w:val="0"/>
          <w:marTop w:val="0"/>
          <w:marBottom w:val="0"/>
          <w:divBdr>
            <w:top w:val="none" w:sz="0" w:space="0" w:color="auto"/>
            <w:left w:val="none" w:sz="0" w:space="0" w:color="auto"/>
            <w:bottom w:val="none" w:sz="0" w:space="0" w:color="auto"/>
            <w:right w:val="none" w:sz="0" w:space="0" w:color="auto"/>
          </w:divBdr>
        </w:div>
        <w:div w:id="2071995403">
          <w:marLeft w:val="0"/>
          <w:marRight w:val="0"/>
          <w:marTop w:val="0"/>
          <w:marBottom w:val="0"/>
          <w:divBdr>
            <w:top w:val="none" w:sz="0" w:space="0" w:color="auto"/>
            <w:left w:val="none" w:sz="0" w:space="0" w:color="auto"/>
            <w:bottom w:val="none" w:sz="0" w:space="0" w:color="auto"/>
            <w:right w:val="none" w:sz="0" w:space="0" w:color="auto"/>
          </w:divBdr>
        </w:div>
      </w:divsChild>
    </w:div>
    <w:div w:id="1922442945">
      <w:bodyDiv w:val="1"/>
      <w:marLeft w:val="0"/>
      <w:marRight w:val="0"/>
      <w:marTop w:val="0"/>
      <w:marBottom w:val="0"/>
      <w:divBdr>
        <w:top w:val="none" w:sz="0" w:space="0" w:color="auto"/>
        <w:left w:val="none" w:sz="0" w:space="0" w:color="auto"/>
        <w:bottom w:val="none" w:sz="0" w:space="0" w:color="auto"/>
        <w:right w:val="none" w:sz="0" w:space="0" w:color="auto"/>
      </w:divBdr>
    </w:div>
    <w:div w:id="1983537238">
      <w:bodyDiv w:val="1"/>
      <w:marLeft w:val="0"/>
      <w:marRight w:val="0"/>
      <w:marTop w:val="0"/>
      <w:marBottom w:val="0"/>
      <w:divBdr>
        <w:top w:val="none" w:sz="0" w:space="0" w:color="auto"/>
        <w:left w:val="none" w:sz="0" w:space="0" w:color="auto"/>
        <w:bottom w:val="none" w:sz="0" w:space="0" w:color="auto"/>
        <w:right w:val="none" w:sz="0" w:space="0" w:color="auto"/>
      </w:divBdr>
      <w:divsChild>
        <w:div w:id="320819449">
          <w:marLeft w:val="0"/>
          <w:marRight w:val="0"/>
          <w:marTop w:val="0"/>
          <w:marBottom w:val="0"/>
          <w:divBdr>
            <w:top w:val="none" w:sz="0" w:space="0" w:color="auto"/>
            <w:left w:val="none" w:sz="0" w:space="0" w:color="auto"/>
            <w:bottom w:val="none" w:sz="0" w:space="0" w:color="auto"/>
            <w:right w:val="none" w:sz="0" w:space="0" w:color="auto"/>
          </w:divBdr>
        </w:div>
        <w:div w:id="379090086">
          <w:marLeft w:val="0"/>
          <w:marRight w:val="0"/>
          <w:marTop w:val="0"/>
          <w:marBottom w:val="0"/>
          <w:divBdr>
            <w:top w:val="none" w:sz="0" w:space="0" w:color="auto"/>
            <w:left w:val="none" w:sz="0" w:space="0" w:color="auto"/>
            <w:bottom w:val="none" w:sz="0" w:space="0" w:color="auto"/>
            <w:right w:val="none" w:sz="0" w:space="0" w:color="auto"/>
          </w:divBdr>
        </w:div>
        <w:div w:id="410859639">
          <w:marLeft w:val="0"/>
          <w:marRight w:val="0"/>
          <w:marTop w:val="0"/>
          <w:marBottom w:val="0"/>
          <w:divBdr>
            <w:top w:val="none" w:sz="0" w:space="0" w:color="auto"/>
            <w:left w:val="none" w:sz="0" w:space="0" w:color="auto"/>
            <w:bottom w:val="none" w:sz="0" w:space="0" w:color="auto"/>
            <w:right w:val="none" w:sz="0" w:space="0" w:color="auto"/>
          </w:divBdr>
        </w:div>
        <w:div w:id="430930316">
          <w:marLeft w:val="0"/>
          <w:marRight w:val="0"/>
          <w:marTop w:val="0"/>
          <w:marBottom w:val="0"/>
          <w:divBdr>
            <w:top w:val="none" w:sz="0" w:space="0" w:color="auto"/>
            <w:left w:val="none" w:sz="0" w:space="0" w:color="auto"/>
            <w:bottom w:val="none" w:sz="0" w:space="0" w:color="auto"/>
            <w:right w:val="none" w:sz="0" w:space="0" w:color="auto"/>
          </w:divBdr>
        </w:div>
        <w:div w:id="653265805">
          <w:marLeft w:val="0"/>
          <w:marRight w:val="0"/>
          <w:marTop w:val="0"/>
          <w:marBottom w:val="0"/>
          <w:divBdr>
            <w:top w:val="none" w:sz="0" w:space="0" w:color="auto"/>
            <w:left w:val="none" w:sz="0" w:space="0" w:color="auto"/>
            <w:bottom w:val="none" w:sz="0" w:space="0" w:color="auto"/>
            <w:right w:val="none" w:sz="0" w:space="0" w:color="auto"/>
          </w:divBdr>
        </w:div>
        <w:div w:id="999308201">
          <w:marLeft w:val="0"/>
          <w:marRight w:val="0"/>
          <w:marTop w:val="0"/>
          <w:marBottom w:val="0"/>
          <w:divBdr>
            <w:top w:val="none" w:sz="0" w:space="0" w:color="auto"/>
            <w:left w:val="none" w:sz="0" w:space="0" w:color="auto"/>
            <w:bottom w:val="none" w:sz="0" w:space="0" w:color="auto"/>
            <w:right w:val="none" w:sz="0" w:space="0" w:color="auto"/>
          </w:divBdr>
        </w:div>
        <w:div w:id="1072586568">
          <w:marLeft w:val="0"/>
          <w:marRight w:val="0"/>
          <w:marTop w:val="0"/>
          <w:marBottom w:val="0"/>
          <w:divBdr>
            <w:top w:val="none" w:sz="0" w:space="0" w:color="auto"/>
            <w:left w:val="none" w:sz="0" w:space="0" w:color="auto"/>
            <w:bottom w:val="none" w:sz="0" w:space="0" w:color="auto"/>
            <w:right w:val="none" w:sz="0" w:space="0" w:color="auto"/>
          </w:divBdr>
        </w:div>
        <w:div w:id="1128010739">
          <w:marLeft w:val="0"/>
          <w:marRight w:val="0"/>
          <w:marTop w:val="0"/>
          <w:marBottom w:val="0"/>
          <w:divBdr>
            <w:top w:val="none" w:sz="0" w:space="0" w:color="auto"/>
            <w:left w:val="none" w:sz="0" w:space="0" w:color="auto"/>
            <w:bottom w:val="none" w:sz="0" w:space="0" w:color="auto"/>
            <w:right w:val="none" w:sz="0" w:space="0" w:color="auto"/>
          </w:divBdr>
        </w:div>
        <w:div w:id="1237321999">
          <w:marLeft w:val="0"/>
          <w:marRight w:val="0"/>
          <w:marTop w:val="0"/>
          <w:marBottom w:val="0"/>
          <w:divBdr>
            <w:top w:val="none" w:sz="0" w:space="0" w:color="auto"/>
            <w:left w:val="none" w:sz="0" w:space="0" w:color="auto"/>
            <w:bottom w:val="none" w:sz="0" w:space="0" w:color="auto"/>
            <w:right w:val="none" w:sz="0" w:space="0" w:color="auto"/>
          </w:divBdr>
        </w:div>
        <w:div w:id="1252348065">
          <w:marLeft w:val="0"/>
          <w:marRight w:val="0"/>
          <w:marTop w:val="0"/>
          <w:marBottom w:val="0"/>
          <w:divBdr>
            <w:top w:val="none" w:sz="0" w:space="0" w:color="auto"/>
            <w:left w:val="none" w:sz="0" w:space="0" w:color="auto"/>
            <w:bottom w:val="none" w:sz="0" w:space="0" w:color="auto"/>
            <w:right w:val="none" w:sz="0" w:space="0" w:color="auto"/>
          </w:divBdr>
        </w:div>
        <w:div w:id="1465657425">
          <w:marLeft w:val="0"/>
          <w:marRight w:val="0"/>
          <w:marTop w:val="0"/>
          <w:marBottom w:val="0"/>
          <w:divBdr>
            <w:top w:val="none" w:sz="0" w:space="0" w:color="auto"/>
            <w:left w:val="none" w:sz="0" w:space="0" w:color="auto"/>
            <w:bottom w:val="none" w:sz="0" w:space="0" w:color="auto"/>
            <w:right w:val="none" w:sz="0" w:space="0" w:color="auto"/>
          </w:divBdr>
        </w:div>
        <w:div w:id="1504128396">
          <w:marLeft w:val="0"/>
          <w:marRight w:val="0"/>
          <w:marTop w:val="0"/>
          <w:marBottom w:val="0"/>
          <w:divBdr>
            <w:top w:val="none" w:sz="0" w:space="0" w:color="auto"/>
            <w:left w:val="none" w:sz="0" w:space="0" w:color="auto"/>
            <w:bottom w:val="none" w:sz="0" w:space="0" w:color="auto"/>
            <w:right w:val="none" w:sz="0" w:space="0" w:color="auto"/>
          </w:divBdr>
        </w:div>
        <w:div w:id="1610239182">
          <w:marLeft w:val="0"/>
          <w:marRight w:val="0"/>
          <w:marTop w:val="0"/>
          <w:marBottom w:val="0"/>
          <w:divBdr>
            <w:top w:val="none" w:sz="0" w:space="0" w:color="auto"/>
            <w:left w:val="none" w:sz="0" w:space="0" w:color="auto"/>
            <w:bottom w:val="none" w:sz="0" w:space="0" w:color="auto"/>
            <w:right w:val="none" w:sz="0" w:space="0" w:color="auto"/>
          </w:divBdr>
        </w:div>
        <w:div w:id="1693916014">
          <w:marLeft w:val="0"/>
          <w:marRight w:val="0"/>
          <w:marTop w:val="0"/>
          <w:marBottom w:val="0"/>
          <w:divBdr>
            <w:top w:val="none" w:sz="0" w:space="0" w:color="auto"/>
            <w:left w:val="none" w:sz="0" w:space="0" w:color="auto"/>
            <w:bottom w:val="none" w:sz="0" w:space="0" w:color="auto"/>
            <w:right w:val="none" w:sz="0" w:space="0" w:color="auto"/>
          </w:divBdr>
        </w:div>
        <w:div w:id="1938638250">
          <w:marLeft w:val="0"/>
          <w:marRight w:val="0"/>
          <w:marTop w:val="0"/>
          <w:marBottom w:val="0"/>
          <w:divBdr>
            <w:top w:val="none" w:sz="0" w:space="0" w:color="auto"/>
            <w:left w:val="none" w:sz="0" w:space="0" w:color="auto"/>
            <w:bottom w:val="none" w:sz="0" w:space="0" w:color="auto"/>
            <w:right w:val="none" w:sz="0" w:space="0" w:color="auto"/>
          </w:divBdr>
        </w:div>
        <w:div w:id="2026129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18FB6-485F-4486-98FE-FD8ABEF6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1767</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Sistemas;Lcda. Rosa I Salazar</dc:creator>
  <cp:keywords/>
  <dc:description/>
  <cp:lastModifiedBy>Lic.Rosa Isela Salazar Duarte Archivo General-Administración</cp:lastModifiedBy>
  <cp:revision>12</cp:revision>
  <cp:lastPrinted>2022-01-27T19:49:00Z</cp:lastPrinted>
  <dcterms:created xsi:type="dcterms:W3CDTF">2022-12-02T18:19:00Z</dcterms:created>
  <dcterms:modified xsi:type="dcterms:W3CDTF">2022-12-05T16:41:00Z</dcterms:modified>
</cp:coreProperties>
</file>