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272985193"/>
        <w:docPartObj>
          <w:docPartGallery w:val="Cover Pages"/>
          <w:docPartUnique/>
        </w:docPartObj>
      </w:sdtPr>
      <w:sdtContent>
        <w:p w14:paraId="429BBBBB" w14:textId="20701D59" w:rsidR="00ED6843" w:rsidRDefault="00ED6843">
          <w:pPr>
            <w:rPr>
              <w:lang w:val="es-ES"/>
            </w:rPr>
          </w:pPr>
          <w:r w:rsidRPr="00ED6843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B486F4" wp14:editId="6FAA3C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460"/>
                                  <w:gridCol w:w="2695"/>
                                </w:tblGrid>
                                <w:tr w:rsidR="00ED6843" w14:paraId="7A06F62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6D911DA" w14:textId="77777777" w:rsidR="00ED6843" w:rsidRDefault="001046E4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1409267" wp14:editId="2AE364C4">
                                            <wp:extent cx="3008630" cy="2295525"/>
                                            <wp:effectExtent l="0" t="0" r="1270" b="9525"/>
                                            <wp:docPr id="5" name="Imagen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11125" cy="229742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1851794A" w14:textId="11DCDFD9" w:rsidR="001046E4" w:rsidRPr="00BD6322" w:rsidRDefault="001046E4" w:rsidP="001046E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D6322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 xml:space="preserve">Universidad </w:t>
                                      </w:r>
                                      <w:r w:rsidR="00B523A2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T</w:t>
                                      </w:r>
                                      <w:r w:rsidRPr="00BD6322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ecnológica de Nogales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EF0EC88" w14:textId="77777777" w:rsidR="00C63D6D" w:rsidRDefault="00C63D6D" w:rsidP="00C63D6D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</w:p>
                                    <w:p w14:paraId="432793DC" w14:textId="77777777" w:rsidR="00C63D6D" w:rsidRDefault="00C63D6D" w:rsidP="00C63D6D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</w:p>
                                    <w:p w14:paraId="6609C709" w14:textId="77777777" w:rsidR="00C63D6D" w:rsidRDefault="00C63D6D" w:rsidP="00C63D6D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</w:p>
                                    <w:p w14:paraId="5DB0B84F" w14:textId="77777777" w:rsidR="00C63D6D" w:rsidRDefault="00C63D6D" w:rsidP="00C63D6D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w:pPr>
                                    </w:p>
                                    <w:p w14:paraId="4A242289" w14:textId="25EEDD36" w:rsidR="00C63D6D" w:rsidRPr="00C63D6D" w:rsidRDefault="00C63D6D" w:rsidP="0043370E">
                                      <w:pPr>
                                        <w:jc w:val="both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C63D6D">
                                        <w:rPr>
                                          <w:rFonts w:ascii="Arial" w:hAnsi="Arial" w:cs="Arial"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El objetivo del Plan </w:t>
                                      </w:r>
                                      <w:r w:rsidRPr="00C63D6D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Anual de Desarrollo Archivístico</w:t>
                                      </w:r>
                                      <w:r w:rsidRPr="00C63D6D">
                                        <w:rPr>
                                          <w:rFonts w:ascii="Arial" w:hAnsi="Arial" w:cs="Arial"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 </w:t>
                                      </w:r>
                                      <w:r w:rsidRPr="00C16BCD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2023</w:t>
                                      </w:r>
                                      <w:r w:rsidRPr="00C63D6D">
                                        <w:rPr>
                                          <w:rFonts w:ascii="Arial" w:hAnsi="Arial" w:cs="Arial"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 xml:space="preserve"> de nuestra </w:t>
                                      </w:r>
                                      <w:r w:rsidRPr="00C16BCD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 xml:space="preserve">Universidad Tecnológica de Nogales </w:t>
                                      </w:r>
                                      <w:r w:rsidRPr="00C63D6D">
                                        <w:rPr>
                                          <w:rFonts w:ascii="Arial" w:hAnsi="Arial" w:cs="Arial"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es contempla las acciones a emprender para cumplir con un mandato de ley</w:t>
                                      </w:r>
                                      <w:r w:rsidR="00F43BE5">
                                        <w:rPr>
                                          <w:rFonts w:ascii="Arial" w:hAnsi="Arial" w:cs="Arial"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 xml:space="preserve">, </w:t>
                                      </w:r>
                                      <w:r w:rsidRPr="00C63D6D">
                                        <w:rPr>
                                          <w:rFonts w:ascii="Arial" w:hAnsi="Arial" w:cs="Arial"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lograr la actualización y la mejora del funcionamiento integral del sistema</w:t>
                                      </w:r>
                                      <w:r w:rsidR="0043370E">
                                        <w:rPr>
                                          <w:rFonts w:ascii="Arial" w:hAnsi="Arial" w:cs="Arial"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 xml:space="preserve"> Institucional</w:t>
                                      </w:r>
                                      <w:r w:rsidRPr="00C63D6D">
                                        <w:rPr>
                                          <w:rFonts w:ascii="Arial" w:hAnsi="Arial" w:cs="Arial"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 xml:space="preserve"> de archivo</w:t>
                                      </w:r>
                                      <w:r w:rsidR="0043370E">
                                        <w:rPr>
                                          <w:rFonts w:ascii="Arial" w:hAnsi="Arial" w:cs="Arial"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s</w:t>
                                      </w:r>
                                      <w:r w:rsidRPr="00C63D6D">
                                        <w:rPr>
                                          <w:rFonts w:ascii="Arial" w:hAnsi="Arial" w:cs="Arial"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 xml:space="preserve"> </w:t>
                                      </w:r>
                                      <w:r w:rsidR="007552BF">
                                        <w:rPr>
                                          <w:rFonts w:ascii="Arial" w:hAnsi="Arial" w:cs="Arial"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de nuestra Universidad</w:t>
                                      </w:r>
                                      <w:r w:rsidRPr="00C63D6D">
                                        <w:rPr>
                                          <w:rFonts w:ascii="Arial" w:hAnsi="Arial" w:cs="Arial"/>
                                          <w:color w:val="202124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w:t>.</w:t>
                                      </w:r>
                                    </w:p>
                                    <w:p w14:paraId="08A6D218" w14:textId="77666D1C" w:rsidR="00ED6843" w:rsidRDefault="00ED6843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2D69DC4" w14:textId="47738D8B" w:rsidR="00ED6843" w:rsidRPr="00BD6322" w:rsidRDefault="00ED6843" w:rsidP="00BD6322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7E6F20C5" w14:textId="6A89EF56" w:rsidR="00ED6843" w:rsidRPr="00BD6322" w:rsidRDefault="00ED6843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8492B18" w14:textId="0F192EA3" w:rsidR="00ED6843" w:rsidRDefault="00ED6843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781D5BF4" w14:textId="77777777" w:rsidR="00ED6843" w:rsidRDefault="00ED684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3B486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460"/>
                            <w:gridCol w:w="2695"/>
                          </w:tblGrid>
                          <w:tr w:rsidR="00ED6843" w14:paraId="7A06F62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6D911DA" w14:textId="77777777" w:rsidR="00ED6843" w:rsidRDefault="001046E4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1409267" wp14:editId="2AE364C4">
                                      <wp:extent cx="3008630" cy="2295525"/>
                                      <wp:effectExtent l="0" t="0" r="1270" b="9525"/>
                                      <wp:docPr id="5" name="Imagen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11125" cy="2297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851794A" w14:textId="11DCDFD9" w:rsidR="001046E4" w:rsidRPr="00BD6322" w:rsidRDefault="001046E4" w:rsidP="001046E4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BD6322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Universidad </w:t>
                                </w:r>
                                <w:r w:rsidR="00B523A2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 w:rsidRPr="00BD6322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ecnológica de Nogales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EF0EC88" w14:textId="77777777" w:rsidR="00C63D6D" w:rsidRDefault="00C63D6D" w:rsidP="00C63D6D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</w:p>
                              <w:p w14:paraId="432793DC" w14:textId="77777777" w:rsidR="00C63D6D" w:rsidRDefault="00C63D6D" w:rsidP="00C63D6D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</w:p>
                              <w:p w14:paraId="6609C709" w14:textId="77777777" w:rsidR="00C63D6D" w:rsidRDefault="00C63D6D" w:rsidP="00C63D6D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</w:p>
                              <w:p w14:paraId="5DB0B84F" w14:textId="77777777" w:rsidR="00C63D6D" w:rsidRDefault="00C63D6D" w:rsidP="00C63D6D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</w:p>
                              <w:p w14:paraId="4A242289" w14:textId="25EEDD36" w:rsidR="00C63D6D" w:rsidRPr="00C63D6D" w:rsidRDefault="00C63D6D" w:rsidP="0043370E">
                                <w:pPr>
                                  <w:jc w:val="both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63D6D">
                                  <w:rPr>
                                    <w:rFonts w:ascii="Arial" w:hAnsi="Arial" w:cs="Arial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El objetivo del Plan </w:t>
                                </w:r>
                                <w:r w:rsidRPr="00C63D6D">
                                  <w:rPr>
                                    <w:rFonts w:ascii="Arial" w:hAnsi="Arial" w:cs="Arial"/>
                                    <w:b/>
                                    <w:b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Anual de Desarrollo Archivístico</w:t>
                                </w:r>
                                <w:r w:rsidRPr="00C63D6D">
                                  <w:rPr>
                                    <w:rFonts w:ascii="Arial" w:hAnsi="Arial" w:cs="Arial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 </w:t>
                                </w:r>
                                <w:r w:rsidRPr="00C16BCD">
                                  <w:rPr>
                                    <w:rFonts w:ascii="Arial" w:hAnsi="Arial" w:cs="Arial"/>
                                    <w:b/>
                                    <w:b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2023</w:t>
                                </w:r>
                                <w:r w:rsidRPr="00C63D6D">
                                  <w:rPr>
                                    <w:rFonts w:ascii="Arial" w:hAnsi="Arial" w:cs="Arial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de nuestra </w:t>
                                </w:r>
                                <w:r w:rsidRPr="00C16BCD">
                                  <w:rPr>
                                    <w:rFonts w:ascii="Arial" w:hAnsi="Arial" w:cs="Arial"/>
                                    <w:b/>
                                    <w:bCs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Universidad Tecnológica de Nogales </w:t>
                                </w:r>
                                <w:r w:rsidRPr="00C63D6D">
                                  <w:rPr>
                                    <w:rFonts w:ascii="Arial" w:hAnsi="Arial" w:cs="Arial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es contempla las acciones a emprender para cumplir con un mandato de ley</w:t>
                                </w:r>
                                <w:r w:rsidR="00F43BE5">
                                  <w:rPr>
                                    <w:rFonts w:ascii="Arial" w:hAnsi="Arial" w:cs="Arial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, </w:t>
                                </w:r>
                                <w:r w:rsidRPr="00C63D6D">
                                  <w:rPr>
                                    <w:rFonts w:ascii="Arial" w:hAnsi="Arial" w:cs="Arial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lograr la actualización y la mejora del funcionamiento integral del sistema</w:t>
                                </w:r>
                                <w:r w:rsidR="0043370E">
                                  <w:rPr>
                                    <w:rFonts w:ascii="Arial" w:hAnsi="Arial" w:cs="Arial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Institucional</w:t>
                                </w:r>
                                <w:r w:rsidRPr="00C63D6D">
                                  <w:rPr>
                                    <w:rFonts w:ascii="Arial" w:hAnsi="Arial" w:cs="Arial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de archivo</w:t>
                                </w:r>
                                <w:r w:rsidR="0043370E">
                                  <w:rPr>
                                    <w:rFonts w:ascii="Arial" w:hAnsi="Arial" w:cs="Arial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s</w:t>
                                </w:r>
                                <w:r w:rsidRPr="00C63D6D">
                                  <w:rPr>
                                    <w:rFonts w:ascii="Arial" w:hAnsi="Arial" w:cs="Arial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7552BF">
                                  <w:rPr>
                                    <w:rFonts w:ascii="Arial" w:hAnsi="Arial" w:cs="Arial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de nuestra Universidad</w:t>
                                </w:r>
                                <w:r w:rsidRPr="00C63D6D">
                                  <w:rPr>
                                    <w:rFonts w:ascii="Arial" w:hAnsi="Arial" w:cs="Arial"/>
                                    <w:color w:val="20212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08A6D218" w14:textId="77666D1C" w:rsidR="00ED6843" w:rsidRDefault="00ED6843">
                                <w:pPr>
                                  <w:pStyle w:val="Sinespaciado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2D69DC4" w14:textId="47738D8B" w:rsidR="00ED6843" w:rsidRPr="00BD6322" w:rsidRDefault="00ED6843" w:rsidP="00BD6322">
                                <w:pPr>
                                  <w:jc w:val="both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E6F20C5" w14:textId="6A89EF56" w:rsidR="00ED6843" w:rsidRPr="00BD6322" w:rsidRDefault="00ED6843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8492B18" w14:textId="0F192EA3" w:rsidR="00ED6843" w:rsidRDefault="00ED6843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781D5BF4" w14:textId="77777777" w:rsidR="00ED6843" w:rsidRDefault="00ED684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p w14:paraId="29F9E4AE" w14:textId="77777777" w:rsidR="008379B5" w:rsidRPr="008379B5" w:rsidRDefault="008379B5" w:rsidP="008379B5">
      <w:pPr>
        <w:rPr>
          <w:lang w:val="es-ES"/>
        </w:rPr>
      </w:pPr>
    </w:p>
    <w:sdt>
      <w:sdtPr>
        <w:rPr>
          <w:lang w:val="es-ES"/>
        </w:rPr>
        <w:id w:val="-1065641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DD776" w14:textId="77777777" w:rsidR="00603029" w:rsidRPr="00803467" w:rsidRDefault="00603029" w:rsidP="005463C1">
          <w:pPr>
            <w:rPr>
              <w:rFonts w:ascii="Arial" w:hAnsi="Arial" w:cs="Arial"/>
              <w:sz w:val="24"/>
              <w:szCs w:val="24"/>
              <w:lang w:val="es-ES"/>
            </w:rPr>
          </w:pPr>
        </w:p>
        <w:p w14:paraId="55BFC499" w14:textId="77777777" w:rsidR="00603029" w:rsidRPr="00803467" w:rsidRDefault="00603029">
          <w:pPr>
            <w:pStyle w:val="TtuloTDC"/>
            <w:rPr>
              <w:rFonts w:ascii="Arial" w:eastAsiaTheme="minorHAnsi" w:hAnsi="Arial" w:cs="Arial"/>
              <w:color w:val="auto"/>
              <w:sz w:val="24"/>
              <w:szCs w:val="24"/>
              <w:lang w:val="es-ES" w:eastAsia="en-US"/>
            </w:rPr>
          </w:pPr>
        </w:p>
        <w:p w14:paraId="38E60FCD" w14:textId="77777777" w:rsidR="00426FED" w:rsidRPr="006F3059" w:rsidRDefault="00603029">
          <w:pPr>
            <w:pStyle w:val="TtuloTDC"/>
            <w:rPr>
              <w:rFonts w:ascii="Arial" w:hAnsi="Arial" w:cs="Arial"/>
              <w:sz w:val="24"/>
              <w:szCs w:val="24"/>
              <w:lang w:val="es-ES"/>
            </w:rPr>
          </w:pPr>
          <w:r w:rsidRPr="00EE669C">
            <w:rPr>
              <w:rFonts w:ascii="Arial" w:hAnsi="Arial" w:cs="Arial"/>
              <w:sz w:val="24"/>
              <w:szCs w:val="24"/>
              <w:lang w:val="es-ES"/>
            </w:rPr>
            <w:t>CONTENIDO</w:t>
          </w:r>
        </w:p>
        <w:p w14:paraId="6CF90CBA" w14:textId="77777777" w:rsidR="00426FED" w:rsidRPr="006F3059" w:rsidRDefault="00426FED" w:rsidP="00426FED">
          <w:pPr>
            <w:rPr>
              <w:rFonts w:ascii="Arial" w:hAnsi="Arial" w:cs="Arial"/>
              <w:sz w:val="24"/>
              <w:szCs w:val="24"/>
              <w:lang w:val="es-ES" w:eastAsia="es-MX"/>
            </w:rPr>
          </w:pPr>
        </w:p>
        <w:p w14:paraId="2D26863A" w14:textId="76B4F079" w:rsidR="001C618E" w:rsidRDefault="00A373D7">
          <w:pPr>
            <w:pStyle w:val="TDC1"/>
            <w:rPr>
              <w:rFonts w:eastAsiaTheme="minorEastAsia"/>
              <w:noProof/>
              <w:lang w:eastAsia="es-MX"/>
            </w:rPr>
          </w:pPr>
          <w:r w:rsidRPr="006F3059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begin"/>
          </w:r>
          <w:r w:rsidR="00426FED" w:rsidRPr="006F3059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F3059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24861744" w:history="1">
            <w:r w:rsidR="001C618E" w:rsidRPr="002A7702">
              <w:rPr>
                <w:rStyle w:val="Hipervnculo"/>
                <w:noProof/>
              </w:rPr>
              <w:t>PLAN ANUAL DE DESARROLLO ARCHIVÍSTICO DE LA UNIVERSIDAD TECNOLOGICA DE NOGALES, ENERO – DICIEMBRE DEL 2023.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_Toc124861744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2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39F831CB" w14:textId="79897510" w:rsidR="001C618E" w:rsidRDefault="00000000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124861745" w:history="1">
            <w:r w:rsidR="001C618E" w:rsidRPr="002A7702">
              <w:rPr>
                <w:rStyle w:val="Hipervnculo"/>
                <w:rFonts w:eastAsia="Calibri"/>
                <w:noProof/>
              </w:rPr>
              <w:t>I.-PRESENTACIÓN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_Toc124861745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2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019B009B" w14:textId="1B523743" w:rsidR="001C618E" w:rsidRDefault="00000000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124861746" w:history="1">
            <w:r w:rsidR="001C618E" w:rsidRPr="002A7702">
              <w:rPr>
                <w:rStyle w:val="Hipervnculo"/>
                <w:rFonts w:eastAsia="Times New Roman"/>
                <w:noProof/>
              </w:rPr>
              <w:t>GLOSARIO DE TÉRMINOS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_Toc124861746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3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3272F534" w14:textId="7DEFFA99" w:rsidR="001C618E" w:rsidRDefault="00000000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124861747" w:history="1">
            <w:r w:rsidR="001C618E" w:rsidRPr="002A7702">
              <w:rPr>
                <w:rStyle w:val="Hipervnculo"/>
                <w:noProof/>
              </w:rPr>
              <w:t>II-. ELEMENTOS DEL PLAN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_Toc124861747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4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7F359CE3" w14:textId="31951102" w:rsidR="001C618E" w:rsidRDefault="00000000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124861748" w:history="1">
            <w:r w:rsidR="001C618E" w:rsidRPr="002A7702">
              <w:rPr>
                <w:rStyle w:val="Hipervnculo"/>
                <w:noProof/>
              </w:rPr>
              <w:t>II.1. Marco De Referencia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_Toc124861748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4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46D0A35E" w14:textId="1B8320B2" w:rsidR="001C618E" w:rsidRDefault="00000000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124861749" w:history="1">
            <w:r w:rsidR="001C618E" w:rsidRPr="002A7702">
              <w:rPr>
                <w:rStyle w:val="Hipervnculo"/>
                <w:noProof/>
              </w:rPr>
              <w:t>II.2. Nivel Estructural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_Toc124861749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5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4D1828C9" w14:textId="575BD206" w:rsidR="001C618E" w:rsidRDefault="00000000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124861750" w:history="1">
            <w:r w:rsidR="001C618E" w:rsidRPr="002A7702">
              <w:rPr>
                <w:rStyle w:val="Hipervnculo"/>
                <w:noProof/>
              </w:rPr>
              <w:t>III.3. Nivel Documental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_Toc124861750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6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32E1867B" w14:textId="64C15734" w:rsidR="001C618E" w:rsidRDefault="00000000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124861751" w:history="1">
            <w:r w:rsidR="001C618E" w:rsidRPr="002A7702">
              <w:rPr>
                <w:rStyle w:val="Hipervnculo"/>
                <w:noProof/>
              </w:rPr>
              <w:t>IV.4. Nivel Normativo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_Toc124861751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6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10F0DFE6" w14:textId="4AC22921" w:rsidR="001C618E" w:rsidRDefault="00000000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124861752" w:history="1">
            <w:r w:rsidR="001C618E" w:rsidRPr="002A7702">
              <w:rPr>
                <w:rStyle w:val="Hipervnculo"/>
                <w:rFonts w:eastAsia="Calibri"/>
                <w:noProof/>
              </w:rPr>
              <w:t>III. JUSTIFICACIÓN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_Toc124861752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7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03CA2B69" w14:textId="642ECB64" w:rsidR="001C618E" w:rsidRDefault="00000000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124861753" w:history="1">
            <w:r w:rsidR="001C618E" w:rsidRPr="002A7702">
              <w:rPr>
                <w:rStyle w:val="Hipervnculo"/>
                <w:rFonts w:eastAsia="Calibri"/>
                <w:noProof/>
              </w:rPr>
              <w:t>IV. OBJETIVOS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_Toc124861753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7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7DF01F1A" w14:textId="6644C1FA" w:rsidR="001C618E" w:rsidRDefault="00000000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124861754" w:history="1">
            <w:r w:rsidR="001C618E" w:rsidRPr="002A7702">
              <w:rPr>
                <w:rStyle w:val="Hipervnculo"/>
                <w:noProof/>
              </w:rPr>
              <w:t>IV.1 General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_Toc124861754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7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7FE61EFA" w14:textId="3D6D7AC1" w:rsidR="001C618E" w:rsidRDefault="00000000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124861755" w:history="1">
            <w:r w:rsidR="001C618E" w:rsidRPr="002A7702">
              <w:rPr>
                <w:rStyle w:val="Hipervnculo"/>
                <w:noProof/>
              </w:rPr>
              <w:t>IV.2 Específicos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_Toc124861755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8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3A3F6ACF" w14:textId="307AD612" w:rsidR="001C618E" w:rsidRDefault="00000000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124861756" w:history="1">
            <w:r w:rsidR="001C618E" w:rsidRPr="002A7702">
              <w:rPr>
                <w:rStyle w:val="Hipervnculo"/>
                <w:noProof/>
              </w:rPr>
              <w:t>IV.3 Alcance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_Toc124861756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9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2DF16922" w14:textId="387CE77C" w:rsidR="001C618E" w:rsidRDefault="00000000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124861757" w:history="1">
            <w:r w:rsidR="001C618E" w:rsidRPr="002A7702">
              <w:rPr>
                <w:rStyle w:val="Hipervnculo"/>
                <w:rFonts w:eastAsia="Calibri"/>
                <w:noProof/>
              </w:rPr>
              <w:t>V.- PLANEACIÓN DE ACTIVIDADES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_Toc124861757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10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215B0057" w14:textId="3E2AE6D6" w:rsidR="001C618E" w:rsidRDefault="00000000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124861758" w:history="1">
            <w:r w:rsidR="001C618E" w:rsidRPr="002A7702">
              <w:rPr>
                <w:rStyle w:val="Hipervnculo"/>
                <w:noProof/>
              </w:rPr>
              <w:t>VI. Recursos Humanos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_Toc124861758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11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3B28CBEB" w14:textId="67839D7B" w:rsidR="001C618E" w:rsidRDefault="00000000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124861759" w:history="1">
            <w:r w:rsidR="001C618E" w:rsidRPr="002A7702">
              <w:rPr>
                <w:rStyle w:val="Hipervnculo"/>
                <w:noProof/>
              </w:rPr>
              <w:t>VII. Recursos Materiales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_Toc124861759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11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2723C6B2" w14:textId="7F22F02D" w:rsidR="001C618E" w:rsidRDefault="00000000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124861760" w:history="1">
            <w:r w:rsidR="001C618E" w:rsidRPr="002A7702">
              <w:rPr>
                <w:rStyle w:val="Hipervnculo"/>
                <w:noProof/>
              </w:rPr>
              <w:t>VIII. Costos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_Toc124861760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11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228A69B7" w14:textId="3373D4DE" w:rsidR="001C618E" w:rsidRDefault="00000000">
          <w:pPr>
            <w:pStyle w:val="TDC1"/>
            <w:rPr>
              <w:rFonts w:eastAsiaTheme="minorEastAsia"/>
              <w:noProof/>
              <w:lang w:eastAsia="es-MX"/>
            </w:rPr>
          </w:pPr>
          <w:hyperlink w:anchor="_Toc124861761" w:history="1">
            <w:r w:rsidR="001C618E" w:rsidRPr="002A7702">
              <w:rPr>
                <w:rStyle w:val="Hipervnculo"/>
                <w:rFonts w:eastAsia="Calibri"/>
                <w:noProof/>
              </w:rPr>
              <w:t>IX. CONCLUSIONES</w:t>
            </w:r>
            <w:r w:rsidR="001C618E">
              <w:rPr>
                <w:noProof/>
                <w:webHidden/>
              </w:rPr>
              <w:tab/>
            </w:r>
            <w:r w:rsidR="001C618E">
              <w:rPr>
                <w:noProof/>
                <w:webHidden/>
              </w:rPr>
              <w:fldChar w:fldCharType="begin"/>
            </w:r>
            <w:r w:rsidR="001C618E">
              <w:rPr>
                <w:noProof/>
                <w:webHidden/>
              </w:rPr>
              <w:instrText xml:space="preserve"> PAGEREF _Toc124861761 \h </w:instrText>
            </w:r>
            <w:r w:rsidR="001C618E">
              <w:rPr>
                <w:noProof/>
                <w:webHidden/>
              </w:rPr>
            </w:r>
            <w:r w:rsidR="001C618E">
              <w:rPr>
                <w:noProof/>
                <w:webHidden/>
              </w:rPr>
              <w:fldChar w:fldCharType="separate"/>
            </w:r>
            <w:r w:rsidR="001C618E">
              <w:rPr>
                <w:noProof/>
                <w:webHidden/>
              </w:rPr>
              <w:t>11</w:t>
            </w:r>
            <w:r w:rsidR="001C618E">
              <w:rPr>
                <w:noProof/>
                <w:webHidden/>
              </w:rPr>
              <w:fldChar w:fldCharType="end"/>
            </w:r>
          </w:hyperlink>
        </w:p>
        <w:p w14:paraId="78D6FF8B" w14:textId="33065D29" w:rsidR="00426FED" w:rsidRDefault="00A373D7">
          <w:r w:rsidRPr="006F3059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B167DB1" w14:textId="77777777" w:rsidR="00426FED" w:rsidRDefault="00426FED" w:rsidP="00426FED"/>
    <w:p w14:paraId="58E0D56D" w14:textId="77777777" w:rsidR="00426FED" w:rsidRDefault="00426FED" w:rsidP="00426FED"/>
    <w:p w14:paraId="4468A69E" w14:textId="77777777" w:rsidR="00426FED" w:rsidRPr="006F3059" w:rsidRDefault="00426FED" w:rsidP="00426FED">
      <w:pPr>
        <w:rPr>
          <w:rFonts w:ascii="Arial" w:hAnsi="Arial" w:cs="Arial"/>
        </w:rPr>
      </w:pPr>
    </w:p>
    <w:p w14:paraId="7DCCC413" w14:textId="77777777" w:rsidR="00426FED" w:rsidRDefault="00426FED" w:rsidP="00426FED"/>
    <w:p w14:paraId="338B1473" w14:textId="77777777" w:rsidR="00426FED" w:rsidRDefault="00426FED" w:rsidP="00426FED"/>
    <w:p w14:paraId="799C49E1" w14:textId="77777777" w:rsidR="00426FED" w:rsidRDefault="00426FED" w:rsidP="00426FED"/>
    <w:p w14:paraId="7BCB2F3A" w14:textId="77777777" w:rsidR="00426FED" w:rsidRDefault="00426FED" w:rsidP="00426FED"/>
    <w:p w14:paraId="3CDFB2E4" w14:textId="77777777" w:rsidR="00426FED" w:rsidRDefault="00426FED" w:rsidP="00426FED"/>
    <w:p w14:paraId="6CDEA12D" w14:textId="2D48EF4C" w:rsidR="005209D4" w:rsidRPr="00803467" w:rsidRDefault="005209D4" w:rsidP="00803467">
      <w:pPr>
        <w:pStyle w:val="Ttulo1"/>
      </w:pPr>
      <w:bookmarkStart w:id="0" w:name="_Toc31359305"/>
      <w:bookmarkStart w:id="1" w:name="_Toc124861744"/>
      <w:r w:rsidRPr="00803467">
        <w:t>PLAN ANUAL DE DESARROLLO ARCHIV</w:t>
      </w:r>
      <w:r w:rsidR="00CB563C" w:rsidRPr="00803467">
        <w:t xml:space="preserve">ÍSTICO DE LA </w:t>
      </w:r>
      <w:r w:rsidR="0028190C" w:rsidRPr="00803467">
        <w:t xml:space="preserve">UNIVERSIDAD TECNOLOGICA DE </w:t>
      </w:r>
      <w:r w:rsidRPr="00803467">
        <w:t>NOGALES</w:t>
      </w:r>
      <w:r w:rsidR="00E51D21">
        <w:t>, ENERO – DICIEMBRE DEL 202</w:t>
      </w:r>
      <w:r w:rsidR="00BD6322">
        <w:t>3</w:t>
      </w:r>
      <w:r w:rsidRPr="00803467">
        <w:t>.</w:t>
      </w:r>
      <w:bookmarkEnd w:id="0"/>
      <w:bookmarkEnd w:id="1"/>
    </w:p>
    <w:p w14:paraId="33DA3F13" w14:textId="77777777" w:rsidR="005209D4" w:rsidRDefault="00CB563C" w:rsidP="00803467">
      <w:pPr>
        <w:pStyle w:val="Ttulo1"/>
        <w:rPr>
          <w:rFonts w:eastAsia="Calibri"/>
        </w:rPr>
      </w:pPr>
      <w:bookmarkStart w:id="2" w:name="_Toc31359306"/>
      <w:bookmarkStart w:id="3" w:name="_Toc124861745"/>
      <w:r>
        <w:rPr>
          <w:rFonts w:eastAsia="Calibri"/>
        </w:rPr>
        <w:t>I.-</w:t>
      </w:r>
      <w:r w:rsidR="005209D4" w:rsidRPr="00CB563C">
        <w:rPr>
          <w:rFonts w:eastAsia="Calibri"/>
        </w:rPr>
        <w:t>PRESENTACIÓN</w:t>
      </w:r>
      <w:bookmarkEnd w:id="2"/>
      <w:bookmarkEnd w:id="3"/>
      <w:r w:rsidR="005209D4" w:rsidRPr="00CB563C">
        <w:rPr>
          <w:rFonts w:eastAsia="Calibri"/>
        </w:rPr>
        <w:t xml:space="preserve"> </w:t>
      </w:r>
    </w:p>
    <w:p w14:paraId="56B27BF7" w14:textId="77777777" w:rsidR="006B0B9F" w:rsidRPr="006B0B9F" w:rsidRDefault="006B0B9F" w:rsidP="006B0B9F"/>
    <w:p w14:paraId="0085A388" w14:textId="1CFCB753" w:rsidR="005437CC" w:rsidRPr="005437CC" w:rsidRDefault="005437CC" w:rsidP="005437C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437CC">
        <w:rPr>
          <w:rFonts w:ascii="Arial" w:hAnsi="Arial" w:cs="Arial"/>
          <w:sz w:val="24"/>
          <w:szCs w:val="24"/>
          <w:lang w:val="es-ES"/>
        </w:rPr>
        <w:t>La Universidad Tecnológica de Nogales, es un Organismo Público Descentralizado del Gobierno del Estado Sonora, que imparte estudios de nivel superior: Técnico Superior Universitario (TSU)</w:t>
      </w:r>
      <w:r w:rsidR="001552E2">
        <w:rPr>
          <w:rFonts w:ascii="Arial" w:hAnsi="Arial" w:cs="Arial"/>
          <w:sz w:val="24"/>
          <w:szCs w:val="24"/>
          <w:lang w:val="es-ES"/>
        </w:rPr>
        <w:t xml:space="preserve">, fue Instituida mediante </w:t>
      </w:r>
      <w:r w:rsidRPr="005437CC">
        <w:rPr>
          <w:rFonts w:ascii="Arial" w:hAnsi="Arial" w:cs="Arial"/>
          <w:sz w:val="24"/>
          <w:szCs w:val="24"/>
          <w:lang w:val="es-ES"/>
        </w:rPr>
        <w:t>decreto</w:t>
      </w:r>
      <w:r w:rsidR="001552E2">
        <w:rPr>
          <w:rFonts w:ascii="Arial" w:hAnsi="Arial" w:cs="Arial"/>
          <w:sz w:val="24"/>
          <w:szCs w:val="24"/>
          <w:lang w:val="es-ES"/>
        </w:rPr>
        <w:t xml:space="preserve"> de Creación </w:t>
      </w:r>
      <w:r w:rsidRPr="005437CC">
        <w:rPr>
          <w:rFonts w:ascii="Arial" w:hAnsi="Arial" w:cs="Arial"/>
          <w:sz w:val="24"/>
          <w:szCs w:val="24"/>
          <w:lang w:val="es-ES"/>
        </w:rPr>
        <w:t xml:space="preserve">publicado en el Periódico Oficial del Gobierno del Estado, el </w:t>
      </w:r>
      <w:r w:rsidR="0060160D">
        <w:rPr>
          <w:rFonts w:ascii="Arial" w:hAnsi="Arial" w:cs="Arial"/>
          <w:sz w:val="24"/>
          <w:szCs w:val="24"/>
          <w:lang w:val="es-ES"/>
        </w:rPr>
        <w:t>08</w:t>
      </w:r>
      <w:r w:rsidRPr="005437CC">
        <w:rPr>
          <w:rFonts w:ascii="Arial" w:hAnsi="Arial" w:cs="Arial"/>
          <w:sz w:val="24"/>
          <w:szCs w:val="24"/>
          <w:lang w:val="es-ES"/>
        </w:rPr>
        <w:t xml:space="preserve"> de </w:t>
      </w:r>
      <w:r w:rsidR="001552E2">
        <w:rPr>
          <w:rFonts w:ascii="Arial" w:hAnsi="Arial" w:cs="Arial"/>
          <w:sz w:val="24"/>
          <w:szCs w:val="24"/>
          <w:lang w:val="es-ES"/>
        </w:rPr>
        <w:t>octubre</w:t>
      </w:r>
      <w:r w:rsidRPr="005437CC">
        <w:rPr>
          <w:rFonts w:ascii="Arial" w:hAnsi="Arial" w:cs="Arial"/>
          <w:sz w:val="24"/>
          <w:szCs w:val="24"/>
          <w:lang w:val="es-ES"/>
        </w:rPr>
        <w:t xml:space="preserve"> de 199</w:t>
      </w:r>
      <w:r w:rsidR="0060160D">
        <w:rPr>
          <w:rFonts w:ascii="Arial" w:hAnsi="Arial" w:cs="Arial"/>
          <w:sz w:val="24"/>
          <w:szCs w:val="24"/>
          <w:lang w:val="es-ES"/>
        </w:rPr>
        <w:t>8</w:t>
      </w:r>
      <w:r w:rsidRPr="005437CC">
        <w:rPr>
          <w:rFonts w:ascii="Arial" w:hAnsi="Arial" w:cs="Arial"/>
          <w:sz w:val="24"/>
          <w:szCs w:val="24"/>
          <w:lang w:val="es-ES"/>
        </w:rPr>
        <w:t xml:space="preserve">. </w:t>
      </w:r>
      <w:r w:rsidR="0060160D">
        <w:rPr>
          <w:rFonts w:ascii="Arial" w:hAnsi="Arial" w:cs="Arial"/>
          <w:sz w:val="24"/>
          <w:szCs w:val="24"/>
          <w:lang w:val="es-ES"/>
        </w:rPr>
        <w:t xml:space="preserve">El 30 de </w:t>
      </w:r>
      <w:r w:rsidR="001552E2">
        <w:rPr>
          <w:rFonts w:ascii="Arial" w:hAnsi="Arial" w:cs="Arial"/>
          <w:sz w:val="24"/>
          <w:szCs w:val="24"/>
          <w:lang w:val="es-ES"/>
        </w:rPr>
        <w:t>abril</w:t>
      </w:r>
      <w:r w:rsidR="0060160D">
        <w:rPr>
          <w:rFonts w:ascii="Arial" w:hAnsi="Arial" w:cs="Arial"/>
          <w:sz w:val="24"/>
          <w:szCs w:val="24"/>
          <w:lang w:val="es-ES"/>
        </w:rPr>
        <w:t xml:space="preserve"> de 1999 se hicieron reformas para implementar la continuidad de estudios en Licenciaturas e </w:t>
      </w:r>
      <w:r w:rsidR="001552E2">
        <w:rPr>
          <w:rFonts w:ascii="Arial" w:hAnsi="Arial" w:cs="Arial"/>
          <w:sz w:val="24"/>
          <w:szCs w:val="24"/>
          <w:lang w:val="es-ES"/>
        </w:rPr>
        <w:t>Ingenierías</w:t>
      </w:r>
      <w:r w:rsidR="0060160D">
        <w:rPr>
          <w:rFonts w:ascii="Arial" w:hAnsi="Arial" w:cs="Arial"/>
          <w:sz w:val="24"/>
          <w:szCs w:val="24"/>
          <w:lang w:val="es-ES"/>
        </w:rPr>
        <w:t>,</w:t>
      </w:r>
      <w:r w:rsidRPr="005437CC">
        <w:rPr>
          <w:rFonts w:ascii="Arial" w:hAnsi="Arial" w:cs="Arial"/>
          <w:sz w:val="24"/>
          <w:szCs w:val="24"/>
          <w:lang w:val="es-ES"/>
        </w:rPr>
        <w:t xml:space="preserve"> naciendo en conjunto obligaciones y responsabilidades como Sujeto Obligado de conformidad con las Leyes y Reglamentos aplicables</w:t>
      </w:r>
      <w:r w:rsidR="001552E2">
        <w:rPr>
          <w:rFonts w:ascii="Arial" w:hAnsi="Arial" w:cs="Arial"/>
          <w:sz w:val="24"/>
          <w:szCs w:val="24"/>
          <w:lang w:val="es-ES"/>
        </w:rPr>
        <w:t xml:space="preserve"> al caso</w:t>
      </w:r>
      <w:r w:rsidRPr="005437CC">
        <w:rPr>
          <w:rFonts w:ascii="Arial" w:hAnsi="Arial" w:cs="Arial"/>
          <w:sz w:val="24"/>
          <w:szCs w:val="24"/>
          <w:lang w:val="es-ES"/>
        </w:rPr>
        <w:t>. Por otra parte, al igual que otras Instituciones Públicas, a lo largo de 2</w:t>
      </w:r>
      <w:r w:rsidR="0060160D">
        <w:rPr>
          <w:rFonts w:ascii="Arial" w:hAnsi="Arial" w:cs="Arial"/>
          <w:sz w:val="24"/>
          <w:szCs w:val="24"/>
          <w:lang w:val="es-ES"/>
        </w:rPr>
        <w:t>4</w:t>
      </w:r>
      <w:r w:rsidRPr="005437CC">
        <w:rPr>
          <w:rFonts w:ascii="Arial" w:hAnsi="Arial" w:cs="Arial"/>
          <w:sz w:val="24"/>
          <w:szCs w:val="24"/>
          <w:lang w:val="es-ES"/>
        </w:rPr>
        <w:t xml:space="preserve"> años de existencia y en cumplimiento de sus atribuciones y funciones, la Universidad ha generado documentación, la cual constituye su Patrimonio Institucional que evidencia</w:t>
      </w:r>
      <w:r w:rsidR="00B523A2">
        <w:rPr>
          <w:rFonts w:ascii="Arial" w:hAnsi="Arial" w:cs="Arial"/>
          <w:sz w:val="24"/>
          <w:szCs w:val="24"/>
          <w:lang w:val="es-ES"/>
        </w:rPr>
        <w:t>n</w:t>
      </w:r>
      <w:r w:rsidRPr="005437CC">
        <w:rPr>
          <w:rFonts w:ascii="Arial" w:hAnsi="Arial" w:cs="Arial"/>
          <w:sz w:val="24"/>
          <w:szCs w:val="24"/>
          <w:lang w:val="es-ES"/>
        </w:rPr>
        <w:t xml:space="preserve"> las actividades: Administrativas, Legales, Fiscales y Contables, que realiza con la finalidad de cumplir con los objetivos que emanan de su decreto de creación, motivo por el cual se elabora en el marco de las actividades y responsabilidades del área de coordinación de archivo, el presente documento denominado Plan Anual de Desarrollo Archivístico</w:t>
      </w:r>
      <w:r w:rsidR="001552E2">
        <w:rPr>
          <w:rFonts w:ascii="Arial" w:hAnsi="Arial" w:cs="Arial"/>
          <w:sz w:val="24"/>
          <w:szCs w:val="24"/>
          <w:lang w:val="es-ES"/>
        </w:rPr>
        <w:t xml:space="preserve"> 2023</w:t>
      </w:r>
      <w:r w:rsidRPr="005437CC">
        <w:rPr>
          <w:rFonts w:ascii="Arial" w:hAnsi="Arial" w:cs="Arial"/>
          <w:sz w:val="24"/>
          <w:szCs w:val="24"/>
          <w:lang w:val="es-ES"/>
        </w:rPr>
        <w:t xml:space="preserve"> (PADA), de conformidad con la Ley General de Archivos en su capítulo V articulo 23 y artículo 28 fracción III, que a la letra dice:</w:t>
      </w:r>
    </w:p>
    <w:p w14:paraId="72A913FE" w14:textId="0DE00894" w:rsidR="0060160D" w:rsidRDefault="005437CC" w:rsidP="005437C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437CC">
        <w:rPr>
          <w:rFonts w:ascii="Arial" w:hAnsi="Arial" w:cs="Arial"/>
          <w:sz w:val="24"/>
          <w:szCs w:val="24"/>
          <w:lang w:val="es-ES"/>
        </w:rPr>
        <w:t xml:space="preserve"> “Artículo 23</w:t>
      </w:r>
      <w:r w:rsidR="00366502">
        <w:rPr>
          <w:rFonts w:ascii="Arial" w:hAnsi="Arial" w:cs="Arial"/>
          <w:sz w:val="24"/>
          <w:szCs w:val="24"/>
          <w:lang w:val="es-ES"/>
        </w:rPr>
        <w:t>.-</w:t>
      </w:r>
      <w:r w:rsidRPr="005437CC">
        <w:rPr>
          <w:rFonts w:ascii="Arial" w:hAnsi="Arial" w:cs="Arial"/>
          <w:sz w:val="24"/>
          <w:szCs w:val="24"/>
          <w:lang w:val="es-ES"/>
        </w:rPr>
        <w:t xml:space="preserve"> Los sujetos obligados que cuenten con un sistema institucional de archivos, deberán elaborar un programa anual y publicarlo en su portal electrónico en los primeros treinta días naturales del ejercicio fiscal correspondiente.”</w:t>
      </w:r>
    </w:p>
    <w:p w14:paraId="4D6C5D64" w14:textId="77777777" w:rsidR="00EC5662" w:rsidRPr="005437CC" w:rsidRDefault="00EC5662" w:rsidP="005437C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D6F018A" w14:textId="5BBF903A" w:rsidR="005437CC" w:rsidRPr="005437CC" w:rsidRDefault="005437CC" w:rsidP="005437CC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437CC">
        <w:rPr>
          <w:rFonts w:ascii="Arial" w:hAnsi="Arial" w:cs="Arial"/>
          <w:sz w:val="24"/>
          <w:szCs w:val="24"/>
          <w:lang w:val="es-ES"/>
        </w:rPr>
        <w:t xml:space="preserve"> “Artículo 28</w:t>
      </w:r>
      <w:proofErr w:type="gramStart"/>
      <w:r w:rsidRPr="005437CC">
        <w:rPr>
          <w:rFonts w:ascii="Arial" w:hAnsi="Arial" w:cs="Arial"/>
          <w:sz w:val="24"/>
          <w:szCs w:val="24"/>
          <w:lang w:val="es-ES"/>
        </w:rPr>
        <w:t>°.</w:t>
      </w:r>
      <w:r w:rsidR="00EE669C">
        <w:rPr>
          <w:rFonts w:ascii="Arial" w:hAnsi="Arial" w:cs="Arial"/>
          <w:sz w:val="24"/>
          <w:szCs w:val="24"/>
          <w:lang w:val="es-ES"/>
        </w:rPr>
        <w:t>-</w:t>
      </w:r>
      <w:proofErr w:type="gramEnd"/>
      <w:r w:rsidRPr="005437CC">
        <w:rPr>
          <w:rFonts w:ascii="Arial" w:hAnsi="Arial" w:cs="Arial"/>
          <w:sz w:val="24"/>
          <w:szCs w:val="24"/>
          <w:lang w:val="es-ES"/>
        </w:rPr>
        <w:t xml:space="preserve"> El área coordinadora de archivos tendrá las siguientes funciones: I….. II… III. Elaborar y someter a consideración del titular del sujeto obligado o a quien ese designe el programa anual;” </w:t>
      </w:r>
    </w:p>
    <w:p w14:paraId="1F6E18B7" w14:textId="51AF1B75" w:rsidR="00EC5662" w:rsidRDefault="005437CC" w:rsidP="00F657E7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437CC">
        <w:rPr>
          <w:rFonts w:ascii="Arial" w:hAnsi="Arial" w:cs="Arial"/>
          <w:sz w:val="24"/>
          <w:szCs w:val="24"/>
          <w:lang w:val="es-ES"/>
        </w:rPr>
        <w:t>Cabe señalar que el presente PADA, está basado en los criterios para elaborar el Plan Anual de Desarrollo Archivístico, emitido por el Archivo General de la Nación.</w:t>
      </w:r>
    </w:p>
    <w:p w14:paraId="45BD2AE6" w14:textId="77777777" w:rsidR="00F657E7" w:rsidRPr="00F657E7" w:rsidRDefault="00F657E7" w:rsidP="00F657E7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2A28330" w14:textId="591F4385" w:rsidR="00EE669C" w:rsidRPr="00EE669C" w:rsidRDefault="00EE669C" w:rsidP="00EE669C">
      <w:pPr>
        <w:pStyle w:val="Ttulo1"/>
        <w:rPr>
          <w:rFonts w:eastAsia="Times New Roman"/>
        </w:rPr>
      </w:pPr>
      <w:bookmarkStart w:id="4" w:name="_Toc124861746"/>
      <w:r w:rsidRPr="00EE669C">
        <w:rPr>
          <w:rFonts w:eastAsia="Times New Roman"/>
        </w:rPr>
        <w:t>GLOSARIO DE TÉRMINOS</w:t>
      </w:r>
      <w:bookmarkEnd w:id="4"/>
      <w:r w:rsidRPr="00EE669C">
        <w:rPr>
          <w:rFonts w:eastAsia="Times New Roman"/>
        </w:rPr>
        <w:t xml:space="preserve"> </w:t>
      </w:r>
    </w:p>
    <w:p w14:paraId="249225B3" w14:textId="77777777" w:rsidR="00EE669C" w:rsidRPr="00EE669C" w:rsidRDefault="00EE669C" w:rsidP="00EE669C">
      <w:pPr>
        <w:spacing w:after="0" w:line="240" w:lineRule="auto"/>
        <w:jc w:val="both"/>
        <w:rPr>
          <w:rFonts w:ascii="Helvetica" w:eastAsia="Calibri" w:hAnsi="Helvetica" w:cs="Helvetica"/>
        </w:rPr>
      </w:pPr>
    </w:p>
    <w:p w14:paraId="15BD139B" w14:textId="77777777" w:rsidR="00EE669C" w:rsidRPr="00EE669C" w:rsidRDefault="00EE669C" w:rsidP="00EE669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EE669C">
        <w:rPr>
          <w:rFonts w:ascii="Arial" w:eastAsia="Calibri" w:hAnsi="Arial" w:cs="Arial"/>
          <w:sz w:val="24"/>
          <w:szCs w:val="24"/>
        </w:rPr>
        <w:t xml:space="preserve">Para mayor compresión de la presente y debido a que de forma reiterada se mencionará diversos nombres propios de la materia, se entenderá por: </w:t>
      </w:r>
    </w:p>
    <w:p w14:paraId="11A5D10B" w14:textId="77777777" w:rsidR="00EE669C" w:rsidRPr="00EE669C" w:rsidRDefault="00EE669C" w:rsidP="00EE669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269922DB" w14:textId="5BDAF224" w:rsidR="00EE669C" w:rsidRPr="00EE669C" w:rsidRDefault="00EE669C" w:rsidP="00EE669C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E669C">
        <w:rPr>
          <w:rFonts w:ascii="Arial" w:eastAsia="Calibri" w:hAnsi="Arial" w:cs="Arial"/>
          <w:sz w:val="24"/>
          <w:szCs w:val="24"/>
        </w:rPr>
        <w:t>ACA: Área Coordinadora de Archivos</w:t>
      </w:r>
    </w:p>
    <w:p w14:paraId="44575528" w14:textId="6DE873C8" w:rsidR="00EE669C" w:rsidRPr="00EE669C" w:rsidRDefault="00EE669C" w:rsidP="00EE669C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E669C">
        <w:rPr>
          <w:rFonts w:ascii="Arial" w:eastAsia="Calibri" w:hAnsi="Arial" w:cs="Arial"/>
          <w:sz w:val="24"/>
          <w:szCs w:val="24"/>
        </w:rPr>
        <w:t>AG</w:t>
      </w:r>
      <w:r w:rsidR="00B523A2">
        <w:rPr>
          <w:rFonts w:ascii="Arial" w:eastAsia="Calibri" w:hAnsi="Arial" w:cs="Arial"/>
          <w:sz w:val="24"/>
          <w:szCs w:val="24"/>
        </w:rPr>
        <w:t>E</w:t>
      </w:r>
      <w:r w:rsidR="001C618E">
        <w:rPr>
          <w:rFonts w:ascii="Arial" w:eastAsia="Calibri" w:hAnsi="Arial" w:cs="Arial"/>
          <w:sz w:val="24"/>
          <w:szCs w:val="24"/>
        </w:rPr>
        <w:t>S</w:t>
      </w:r>
      <w:r w:rsidRPr="00EE669C">
        <w:rPr>
          <w:rFonts w:ascii="Arial" w:eastAsia="Calibri" w:hAnsi="Arial" w:cs="Arial"/>
          <w:sz w:val="24"/>
          <w:szCs w:val="24"/>
        </w:rPr>
        <w:t xml:space="preserve">: Archivo General del Estado de </w:t>
      </w:r>
      <w:r w:rsidR="00AA540B">
        <w:rPr>
          <w:rFonts w:ascii="Arial" w:eastAsia="Calibri" w:hAnsi="Arial" w:cs="Arial"/>
          <w:sz w:val="24"/>
          <w:szCs w:val="24"/>
        </w:rPr>
        <w:t>Sonora</w:t>
      </w:r>
      <w:r w:rsidRPr="00EE669C">
        <w:rPr>
          <w:rFonts w:ascii="Arial" w:eastAsia="Calibri" w:hAnsi="Arial" w:cs="Arial"/>
          <w:sz w:val="24"/>
          <w:szCs w:val="24"/>
        </w:rPr>
        <w:t xml:space="preserve">. </w:t>
      </w:r>
    </w:p>
    <w:p w14:paraId="656AC163" w14:textId="5841A465" w:rsidR="00EE669C" w:rsidRPr="00EE669C" w:rsidRDefault="00EE669C" w:rsidP="00EE669C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E669C">
        <w:rPr>
          <w:rFonts w:ascii="Arial" w:eastAsia="Calibri" w:hAnsi="Arial" w:cs="Arial"/>
          <w:sz w:val="24"/>
          <w:szCs w:val="24"/>
        </w:rPr>
        <w:t xml:space="preserve">CADIDO: Catálogo de Disposición Documental </w:t>
      </w:r>
    </w:p>
    <w:p w14:paraId="4B89D558" w14:textId="6BB4CF16" w:rsidR="00EE669C" w:rsidRPr="00EE669C" w:rsidRDefault="00EE669C" w:rsidP="00EE669C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E669C">
        <w:rPr>
          <w:rFonts w:ascii="Arial" w:eastAsia="Calibri" w:hAnsi="Arial" w:cs="Arial"/>
          <w:sz w:val="24"/>
          <w:szCs w:val="24"/>
        </w:rPr>
        <w:t>C</w:t>
      </w:r>
      <w:r w:rsidR="00D06F00">
        <w:rPr>
          <w:rFonts w:ascii="Arial" w:eastAsia="Calibri" w:hAnsi="Arial" w:cs="Arial"/>
          <w:sz w:val="24"/>
          <w:szCs w:val="24"/>
        </w:rPr>
        <w:t>G</w:t>
      </w:r>
      <w:r w:rsidRPr="00EE669C">
        <w:rPr>
          <w:rFonts w:ascii="Arial" w:eastAsia="Calibri" w:hAnsi="Arial" w:cs="Arial"/>
          <w:sz w:val="24"/>
          <w:szCs w:val="24"/>
        </w:rPr>
        <w:t xml:space="preserve">CA: </w:t>
      </w:r>
      <w:r w:rsidR="00A23A2C">
        <w:rPr>
          <w:rFonts w:ascii="Arial" w:eastAsia="Calibri" w:hAnsi="Arial" w:cs="Arial"/>
          <w:sz w:val="24"/>
          <w:szCs w:val="24"/>
        </w:rPr>
        <w:t>C</w:t>
      </w:r>
      <w:r w:rsidR="00D06F00">
        <w:rPr>
          <w:rFonts w:ascii="Arial" w:eastAsia="Calibri" w:hAnsi="Arial" w:cs="Arial"/>
          <w:sz w:val="24"/>
          <w:szCs w:val="24"/>
        </w:rPr>
        <w:t>uadro General de Clasificación Archivística</w:t>
      </w:r>
    </w:p>
    <w:p w14:paraId="01CA7DC5" w14:textId="77777777" w:rsidR="00EE669C" w:rsidRPr="00EE669C" w:rsidRDefault="00EE669C" w:rsidP="00EE669C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E669C">
        <w:rPr>
          <w:rFonts w:ascii="Arial" w:eastAsia="Calibri" w:hAnsi="Arial" w:cs="Arial"/>
          <w:sz w:val="24"/>
          <w:szCs w:val="24"/>
        </w:rPr>
        <w:t>OIC: Órgano Interno de Control</w:t>
      </w:r>
    </w:p>
    <w:p w14:paraId="50479827" w14:textId="77777777" w:rsidR="00EE669C" w:rsidRPr="00EE669C" w:rsidRDefault="00EE669C" w:rsidP="00EE669C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E669C">
        <w:rPr>
          <w:rFonts w:ascii="Arial" w:eastAsia="Calibri" w:hAnsi="Arial" w:cs="Arial"/>
          <w:sz w:val="24"/>
          <w:szCs w:val="24"/>
        </w:rPr>
        <w:t>PADA: Plan Anual de Desarrollo Archivístico</w:t>
      </w:r>
    </w:p>
    <w:p w14:paraId="65A4E2BD" w14:textId="77777777" w:rsidR="00EE669C" w:rsidRPr="00EE669C" w:rsidRDefault="00EE669C" w:rsidP="00EE669C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E669C">
        <w:rPr>
          <w:rFonts w:ascii="Arial" w:eastAsia="Calibri" w:hAnsi="Arial" w:cs="Arial"/>
          <w:sz w:val="24"/>
          <w:szCs w:val="24"/>
        </w:rPr>
        <w:t>RAT: Responsable de Archivo de Trámite</w:t>
      </w:r>
    </w:p>
    <w:p w14:paraId="019B63F3" w14:textId="77777777" w:rsidR="00EE669C" w:rsidRPr="00EE669C" w:rsidRDefault="00EE669C" w:rsidP="00EE669C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E669C">
        <w:rPr>
          <w:rFonts w:ascii="Arial" w:eastAsia="Calibri" w:hAnsi="Arial" w:cs="Arial"/>
          <w:sz w:val="24"/>
          <w:szCs w:val="24"/>
        </w:rPr>
        <w:t>RAC: Responsable de Archivo de Concentración</w:t>
      </w:r>
    </w:p>
    <w:p w14:paraId="41561B59" w14:textId="12012851" w:rsidR="00EE669C" w:rsidRPr="00EE669C" w:rsidRDefault="00EE669C" w:rsidP="00EE669C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E669C">
        <w:rPr>
          <w:rFonts w:ascii="Arial" w:eastAsia="Calibri" w:hAnsi="Arial" w:cs="Arial"/>
          <w:sz w:val="24"/>
          <w:szCs w:val="24"/>
        </w:rPr>
        <w:t xml:space="preserve">RACA: </w:t>
      </w:r>
      <w:proofErr w:type="gramStart"/>
      <w:r w:rsidR="00366502">
        <w:rPr>
          <w:rFonts w:ascii="Arial" w:eastAsia="Calibri" w:hAnsi="Arial" w:cs="Arial"/>
          <w:sz w:val="24"/>
          <w:szCs w:val="24"/>
        </w:rPr>
        <w:t>R</w:t>
      </w:r>
      <w:r w:rsidR="00366502" w:rsidRPr="00EE669C">
        <w:rPr>
          <w:rFonts w:ascii="Arial" w:eastAsia="Calibri" w:hAnsi="Arial" w:cs="Arial"/>
          <w:sz w:val="24"/>
          <w:szCs w:val="24"/>
        </w:rPr>
        <w:t>esponsable</w:t>
      </w:r>
      <w:proofErr w:type="gramEnd"/>
      <w:r w:rsidRPr="00EE669C">
        <w:rPr>
          <w:rFonts w:ascii="Arial" w:eastAsia="Calibri" w:hAnsi="Arial" w:cs="Arial"/>
          <w:sz w:val="24"/>
          <w:szCs w:val="24"/>
        </w:rPr>
        <w:t xml:space="preserve"> del Área Coordinadora de Archivos </w:t>
      </w:r>
    </w:p>
    <w:p w14:paraId="1F63F668" w14:textId="77777777" w:rsidR="00EE669C" w:rsidRPr="00EE669C" w:rsidRDefault="00EE669C" w:rsidP="00EE669C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E669C">
        <w:rPr>
          <w:rFonts w:ascii="Arial" w:eastAsia="Calibri" w:hAnsi="Arial" w:cs="Arial"/>
          <w:sz w:val="24"/>
          <w:szCs w:val="24"/>
        </w:rPr>
        <w:t xml:space="preserve">SIA: Sistema Institucional de Archivos </w:t>
      </w:r>
    </w:p>
    <w:p w14:paraId="58F0C740" w14:textId="77777777" w:rsidR="00EE669C" w:rsidRPr="00EE669C" w:rsidRDefault="00EE669C" w:rsidP="00EE669C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E669C">
        <w:rPr>
          <w:rFonts w:ascii="Arial" w:eastAsia="Calibri" w:hAnsi="Arial" w:cs="Arial"/>
          <w:sz w:val="24"/>
          <w:szCs w:val="24"/>
        </w:rPr>
        <w:t xml:space="preserve">UA (s): Unidad (es) Administrativa </w:t>
      </w:r>
    </w:p>
    <w:p w14:paraId="2818C96E" w14:textId="13A07088" w:rsidR="00EE669C" w:rsidRDefault="00EE669C" w:rsidP="00EE669C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E669C">
        <w:rPr>
          <w:rFonts w:ascii="Arial" w:eastAsia="Calibri" w:hAnsi="Arial" w:cs="Arial"/>
          <w:sz w:val="24"/>
          <w:szCs w:val="24"/>
        </w:rPr>
        <w:t>UR(s): Unidad (es) Responsable</w:t>
      </w:r>
    </w:p>
    <w:p w14:paraId="62AFA0C5" w14:textId="77777777" w:rsidR="00B523A2" w:rsidRDefault="00B523A2" w:rsidP="00B523A2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UTN: Universidad Tecnológica de Nogales</w:t>
      </w:r>
    </w:p>
    <w:p w14:paraId="59F43902" w14:textId="33125E12" w:rsidR="00EE669C" w:rsidRDefault="00EE669C" w:rsidP="00B523A2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E669C">
        <w:rPr>
          <w:rFonts w:ascii="Arial" w:eastAsia="Calibri" w:hAnsi="Arial" w:cs="Arial"/>
          <w:sz w:val="24"/>
          <w:szCs w:val="24"/>
        </w:rPr>
        <w:t>SIA: Sistema Institucional de Archivo</w:t>
      </w:r>
    </w:p>
    <w:p w14:paraId="66D08FF8" w14:textId="48D448A9" w:rsidR="00B523A2" w:rsidRPr="00EE669C" w:rsidRDefault="00B523A2" w:rsidP="00EE669C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GI: Grupo </w:t>
      </w:r>
      <w:r w:rsidR="00366502">
        <w:rPr>
          <w:rFonts w:ascii="Arial" w:eastAsia="Calibri" w:hAnsi="Arial" w:cs="Arial"/>
          <w:sz w:val="24"/>
          <w:szCs w:val="24"/>
        </w:rPr>
        <w:t>Interdisciplinario</w:t>
      </w:r>
    </w:p>
    <w:p w14:paraId="40FE99E2" w14:textId="77777777" w:rsidR="00AE5665" w:rsidRDefault="00AE5665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0E7F5EA0" w14:textId="5DB6DE53" w:rsidR="00AE5665" w:rsidRDefault="00AE5665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4B7BF8AF" w14:textId="77777777" w:rsidR="00EC5662" w:rsidRPr="005209D4" w:rsidRDefault="00EC5662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475DD780" w14:textId="3C57EE22" w:rsidR="005209D4" w:rsidRPr="00803467" w:rsidRDefault="00CB563C" w:rsidP="00803467">
      <w:pPr>
        <w:pStyle w:val="Ttulo1"/>
      </w:pPr>
      <w:r w:rsidRPr="00803467">
        <w:t xml:space="preserve"> </w:t>
      </w:r>
      <w:bookmarkStart w:id="5" w:name="_Toc31359307"/>
      <w:bookmarkStart w:id="6" w:name="_Toc124861747"/>
      <w:r w:rsidRPr="00803467">
        <w:t>II</w:t>
      </w:r>
      <w:r w:rsidR="00C13B27" w:rsidRPr="00803467">
        <w:t>-. ELEMENTOS</w:t>
      </w:r>
      <w:r w:rsidR="005209D4" w:rsidRPr="00803467">
        <w:t xml:space="preserve"> DEL PLAN</w:t>
      </w:r>
      <w:bookmarkEnd w:id="5"/>
      <w:bookmarkEnd w:id="6"/>
      <w:r w:rsidR="005209D4" w:rsidRPr="00803467">
        <w:t xml:space="preserve"> </w:t>
      </w:r>
    </w:p>
    <w:p w14:paraId="76211CE4" w14:textId="2871A690" w:rsidR="005209D4" w:rsidRDefault="006F3059" w:rsidP="00803467">
      <w:pPr>
        <w:pStyle w:val="Ttulo2"/>
      </w:pPr>
      <w:bookmarkStart w:id="7" w:name="_Toc31359308"/>
      <w:bookmarkStart w:id="8" w:name="_Toc124861748"/>
      <w:r>
        <w:t>II.</w:t>
      </w:r>
      <w:r w:rsidR="00C13B27">
        <w:t>1.</w:t>
      </w:r>
      <w:r w:rsidR="00C13B27" w:rsidRPr="00803467">
        <w:t xml:space="preserve"> Marco</w:t>
      </w:r>
      <w:r w:rsidR="00803467" w:rsidRPr="00803467">
        <w:t xml:space="preserve"> De Referencia</w:t>
      </w:r>
      <w:bookmarkEnd w:id="7"/>
      <w:bookmarkEnd w:id="8"/>
      <w:r w:rsidR="00803467" w:rsidRPr="00803467">
        <w:t xml:space="preserve"> </w:t>
      </w:r>
    </w:p>
    <w:p w14:paraId="492C807F" w14:textId="77777777" w:rsidR="00A149B6" w:rsidRPr="00A149B6" w:rsidRDefault="00A149B6" w:rsidP="00A149B6">
      <w:pPr>
        <w:rPr>
          <w:lang w:val="es-ES" w:eastAsia="es-ES"/>
        </w:rPr>
      </w:pPr>
    </w:p>
    <w:p w14:paraId="6F5E5D66" w14:textId="43D82C4D" w:rsidR="00426FED" w:rsidRPr="00D4045E" w:rsidRDefault="0060160D" w:rsidP="00D4045E">
      <w:pPr>
        <w:spacing w:line="360" w:lineRule="auto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60160D">
        <w:rPr>
          <w:rFonts w:ascii="Arial" w:hAnsi="Arial" w:cs="Arial"/>
          <w:sz w:val="24"/>
          <w:szCs w:val="24"/>
          <w:lang w:eastAsia="es-ES"/>
        </w:rPr>
        <w:t>EL PADA</w:t>
      </w:r>
      <w:r w:rsidR="00A149B6">
        <w:rPr>
          <w:rFonts w:ascii="Arial" w:hAnsi="Arial" w:cs="Arial"/>
          <w:sz w:val="24"/>
          <w:szCs w:val="24"/>
          <w:lang w:eastAsia="es-ES"/>
        </w:rPr>
        <w:t xml:space="preserve"> de UTN</w:t>
      </w:r>
      <w:r w:rsidR="00A23A2C">
        <w:rPr>
          <w:rFonts w:ascii="Arial" w:hAnsi="Arial" w:cs="Arial"/>
          <w:sz w:val="24"/>
          <w:szCs w:val="24"/>
          <w:lang w:eastAsia="es-ES"/>
        </w:rPr>
        <w:t xml:space="preserve"> 2023</w:t>
      </w:r>
      <w:r w:rsidRPr="0060160D">
        <w:rPr>
          <w:rFonts w:ascii="Arial" w:hAnsi="Arial" w:cs="Arial"/>
          <w:sz w:val="24"/>
          <w:szCs w:val="24"/>
          <w:lang w:eastAsia="es-ES"/>
        </w:rPr>
        <w:t xml:space="preserve"> </w:t>
      </w:r>
      <w:r w:rsidR="00A149B6">
        <w:rPr>
          <w:rFonts w:ascii="Arial" w:hAnsi="Arial" w:cs="Arial"/>
          <w:sz w:val="24"/>
          <w:szCs w:val="24"/>
          <w:lang w:eastAsia="es-ES"/>
        </w:rPr>
        <w:t>es</w:t>
      </w:r>
      <w:r w:rsidRPr="0060160D">
        <w:rPr>
          <w:rFonts w:ascii="Arial" w:hAnsi="Arial" w:cs="Arial"/>
          <w:sz w:val="24"/>
          <w:szCs w:val="24"/>
          <w:lang w:eastAsia="es-ES"/>
        </w:rPr>
        <w:t xml:space="preserve"> </w:t>
      </w:r>
      <w:r w:rsidR="00A149B6">
        <w:rPr>
          <w:rFonts w:ascii="Arial" w:hAnsi="Arial" w:cs="Arial"/>
          <w:sz w:val="24"/>
          <w:szCs w:val="24"/>
          <w:lang w:eastAsia="es-ES"/>
        </w:rPr>
        <w:t>una</w:t>
      </w:r>
      <w:r w:rsidRPr="0060160D">
        <w:rPr>
          <w:rFonts w:ascii="Arial" w:hAnsi="Arial" w:cs="Arial"/>
          <w:sz w:val="24"/>
          <w:szCs w:val="24"/>
          <w:lang w:eastAsia="es-ES"/>
        </w:rPr>
        <w:t xml:space="preserve"> herramienta para guiar y dar seguimiento a la sistematización de los archivos de la Universidad </w:t>
      </w:r>
      <w:r w:rsidR="00A149B6">
        <w:rPr>
          <w:rFonts w:ascii="Arial" w:hAnsi="Arial" w:cs="Arial"/>
          <w:sz w:val="24"/>
          <w:szCs w:val="24"/>
          <w:lang w:eastAsia="es-ES"/>
        </w:rPr>
        <w:t>Tecnológica de Nogales</w:t>
      </w:r>
      <w:r w:rsidRPr="0060160D">
        <w:rPr>
          <w:rFonts w:ascii="Arial" w:hAnsi="Arial" w:cs="Arial"/>
          <w:sz w:val="24"/>
          <w:szCs w:val="24"/>
          <w:lang w:eastAsia="es-ES"/>
        </w:rPr>
        <w:t>, a través de la determinación de acciones concretas, c</w:t>
      </w:r>
      <w:r w:rsidR="00366502">
        <w:rPr>
          <w:rFonts w:ascii="Arial" w:hAnsi="Arial" w:cs="Arial"/>
          <w:sz w:val="24"/>
          <w:szCs w:val="24"/>
          <w:lang w:eastAsia="es-ES"/>
        </w:rPr>
        <w:t xml:space="preserve">on </w:t>
      </w:r>
      <w:r w:rsidRPr="0060160D">
        <w:rPr>
          <w:rFonts w:ascii="Arial" w:hAnsi="Arial" w:cs="Arial"/>
          <w:sz w:val="24"/>
          <w:szCs w:val="24"/>
          <w:lang w:eastAsia="es-ES"/>
        </w:rPr>
        <w:t>estrategias, procesos, procedimientos y actividades que de forma integral permit</w:t>
      </w:r>
      <w:r w:rsidR="001552E2">
        <w:rPr>
          <w:rFonts w:ascii="Arial" w:hAnsi="Arial" w:cs="Arial"/>
          <w:sz w:val="24"/>
          <w:szCs w:val="24"/>
          <w:lang w:eastAsia="es-ES"/>
        </w:rPr>
        <w:t>an</w:t>
      </w:r>
      <w:r w:rsidRPr="0060160D">
        <w:rPr>
          <w:rFonts w:ascii="Arial" w:hAnsi="Arial" w:cs="Arial"/>
          <w:sz w:val="24"/>
          <w:szCs w:val="24"/>
          <w:lang w:eastAsia="es-ES"/>
        </w:rPr>
        <w:t xml:space="preserve"> el logro de los objetivos</w:t>
      </w:r>
      <w:r w:rsidR="001552E2">
        <w:rPr>
          <w:rFonts w:ascii="Arial" w:hAnsi="Arial" w:cs="Arial"/>
          <w:sz w:val="24"/>
          <w:szCs w:val="24"/>
          <w:lang w:eastAsia="es-ES"/>
        </w:rPr>
        <w:t xml:space="preserve"> en cada una de las Unidades Administrativas, así con en sus archivos</w:t>
      </w:r>
      <w:r w:rsidRPr="0060160D">
        <w:rPr>
          <w:rFonts w:ascii="Arial" w:hAnsi="Arial" w:cs="Arial"/>
          <w:sz w:val="24"/>
          <w:szCs w:val="24"/>
          <w:lang w:eastAsia="es-ES"/>
        </w:rPr>
        <w:t xml:space="preserve">. Contar con un Plan Anual de Desarrollo Archivístico (PADA), genera </w:t>
      </w:r>
      <w:r w:rsidR="00366502">
        <w:rPr>
          <w:rFonts w:ascii="Arial" w:hAnsi="Arial" w:cs="Arial"/>
          <w:sz w:val="24"/>
          <w:szCs w:val="24"/>
          <w:lang w:eastAsia="es-ES"/>
        </w:rPr>
        <w:t>grandes</w:t>
      </w:r>
      <w:r w:rsidRPr="0060160D">
        <w:rPr>
          <w:rFonts w:ascii="Arial" w:hAnsi="Arial" w:cs="Arial"/>
          <w:sz w:val="24"/>
          <w:szCs w:val="24"/>
          <w:lang w:eastAsia="es-ES"/>
        </w:rPr>
        <w:t xml:space="preserve"> beneficios:</w:t>
      </w:r>
      <w:r w:rsidR="00366502">
        <w:rPr>
          <w:rFonts w:ascii="Arial" w:hAnsi="Arial" w:cs="Arial"/>
          <w:sz w:val="24"/>
          <w:szCs w:val="24"/>
          <w:lang w:eastAsia="es-ES"/>
        </w:rPr>
        <w:t xml:space="preserve"> Como el </w:t>
      </w:r>
      <w:r w:rsidRPr="0060160D">
        <w:rPr>
          <w:rFonts w:ascii="Arial" w:hAnsi="Arial" w:cs="Arial"/>
          <w:sz w:val="24"/>
          <w:szCs w:val="24"/>
          <w:lang w:eastAsia="es-ES"/>
        </w:rPr>
        <w:t>Facilita la gestión administrativa</w:t>
      </w:r>
      <w:r w:rsidR="00366502">
        <w:rPr>
          <w:rFonts w:ascii="Arial" w:hAnsi="Arial" w:cs="Arial"/>
          <w:sz w:val="24"/>
          <w:szCs w:val="24"/>
          <w:lang w:eastAsia="es-ES"/>
        </w:rPr>
        <w:t xml:space="preserve">, </w:t>
      </w:r>
      <w:r w:rsidRPr="0060160D">
        <w:rPr>
          <w:rFonts w:ascii="Arial" w:hAnsi="Arial" w:cs="Arial"/>
          <w:sz w:val="24"/>
          <w:szCs w:val="24"/>
          <w:lang w:eastAsia="es-ES"/>
        </w:rPr>
        <w:t xml:space="preserve"> </w:t>
      </w:r>
      <w:r w:rsidR="00366502">
        <w:rPr>
          <w:rFonts w:ascii="Arial" w:hAnsi="Arial" w:cs="Arial"/>
          <w:sz w:val="24"/>
          <w:szCs w:val="24"/>
          <w:lang w:eastAsia="es-ES"/>
        </w:rPr>
        <w:t xml:space="preserve">mejorar </w:t>
      </w:r>
      <w:r w:rsidRPr="0060160D">
        <w:rPr>
          <w:rFonts w:ascii="Arial" w:hAnsi="Arial" w:cs="Arial"/>
          <w:sz w:val="24"/>
          <w:szCs w:val="24"/>
          <w:lang w:eastAsia="es-ES"/>
        </w:rPr>
        <w:t>el control de producción y flujo de los documentos</w:t>
      </w:r>
      <w:r w:rsidR="00366502">
        <w:rPr>
          <w:rFonts w:ascii="Arial" w:hAnsi="Arial" w:cs="Arial"/>
          <w:sz w:val="24"/>
          <w:szCs w:val="24"/>
          <w:lang w:eastAsia="es-ES"/>
        </w:rPr>
        <w:t xml:space="preserve">, </w:t>
      </w:r>
      <w:r w:rsidRPr="0060160D">
        <w:rPr>
          <w:rFonts w:ascii="Arial" w:hAnsi="Arial" w:cs="Arial"/>
          <w:sz w:val="24"/>
          <w:szCs w:val="24"/>
          <w:lang w:eastAsia="es-ES"/>
        </w:rPr>
        <w:t xml:space="preserve"> </w:t>
      </w:r>
      <w:r w:rsidR="00D4045E">
        <w:rPr>
          <w:rFonts w:ascii="Arial" w:hAnsi="Arial" w:cs="Arial"/>
          <w:sz w:val="24"/>
          <w:szCs w:val="24"/>
          <w:lang w:eastAsia="es-ES"/>
        </w:rPr>
        <w:t>f</w:t>
      </w:r>
      <w:r w:rsidRPr="0060160D">
        <w:rPr>
          <w:rFonts w:ascii="Arial" w:hAnsi="Arial" w:cs="Arial"/>
          <w:sz w:val="24"/>
          <w:szCs w:val="24"/>
          <w:lang w:eastAsia="es-ES"/>
        </w:rPr>
        <w:t>avorece</w:t>
      </w:r>
      <w:r w:rsidR="00D4045E">
        <w:rPr>
          <w:rFonts w:ascii="Arial" w:hAnsi="Arial" w:cs="Arial"/>
          <w:sz w:val="24"/>
          <w:szCs w:val="24"/>
          <w:lang w:eastAsia="es-ES"/>
        </w:rPr>
        <w:t>r</w:t>
      </w:r>
      <w:r w:rsidRPr="0060160D">
        <w:rPr>
          <w:rFonts w:ascii="Arial" w:hAnsi="Arial" w:cs="Arial"/>
          <w:sz w:val="24"/>
          <w:szCs w:val="24"/>
          <w:lang w:eastAsia="es-ES"/>
        </w:rPr>
        <w:t xml:space="preserve"> la administración de los documentos generados por cada área</w:t>
      </w:r>
      <w:r w:rsidR="00D4045E">
        <w:rPr>
          <w:rFonts w:ascii="Arial" w:hAnsi="Arial" w:cs="Arial"/>
          <w:sz w:val="24"/>
          <w:szCs w:val="24"/>
          <w:lang w:eastAsia="es-ES"/>
        </w:rPr>
        <w:t xml:space="preserve"> </w:t>
      </w:r>
      <w:r w:rsidRPr="0060160D">
        <w:rPr>
          <w:rFonts w:ascii="Arial" w:hAnsi="Arial" w:cs="Arial"/>
          <w:sz w:val="24"/>
          <w:szCs w:val="24"/>
          <w:lang w:eastAsia="es-ES"/>
        </w:rPr>
        <w:t>los cuales registran el ejercicio de las atribuciones y/o funciones de éstas</w:t>
      </w:r>
      <w:r w:rsidR="00D4045E">
        <w:rPr>
          <w:rFonts w:ascii="Arial" w:hAnsi="Arial" w:cs="Arial"/>
          <w:sz w:val="24"/>
          <w:szCs w:val="24"/>
          <w:lang w:eastAsia="es-ES"/>
        </w:rPr>
        <w:t>, f</w:t>
      </w:r>
      <w:r w:rsidRPr="0060160D">
        <w:rPr>
          <w:rFonts w:ascii="Arial" w:hAnsi="Arial" w:cs="Arial"/>
          <w:sz w:val="24"/>
          <w:szCs w:val="24"/>
          <w:lang w:eastAsia="es-ES"/>
        </w:rPr>
        <w:t>omenta las actividades para integrar   los documentos de archivo en expedientes</w:t>
      </w:r>
      <w:r w:rsidR="001552E2">
        <w:rPr>
          <w:rFonts w:ascii="Arial" w:hAnsi="Arial" w:cs="Arial"/>
          <w:sz w:val="24"/>
          <w:szCs w:val="24"/>
          <w:lang w:eastAsia="es-ES"/>
        </w:rPr>
        <w:t>, mejorar</w:t>
      </w:r>
      <w:r w:rsidR="0083405D">
        <w:rPr>
          <w:rFonts w:ascii="Arial" w:hAnsi="Arial" w:cs="Arial"/>
          <w:sz w:val="24"/>
          <w:szCs w:val="24"/>
          <w:lang w:eastAsia="es-ES"/>
        </w:rPr>
        <w:t xml:space="preserve"> </w:t>
      </w:r>
      <w:r w:rsidR="001552E2">
        <w:rPr>
          <w:rFonts w:ascii="Arial" w:hAnsi="Arial" w:cs="Arial"/>
          <w:sz w:val="24"/>
          <w:szCs w:val="24"/>
          <w:lang w:eastAsia="es-ES"/>
        </w:rPr>
        <w:t xml:space="preserve">en cuanto al </w:t>
      </w:r>
      <w:r w:rsidRPr="0060160D">
        <w:rPr>
          <w:rFonts w:ascii="Arial" w:hAnsi="Arial" w:cs="Arial"/>
          <w:sz w:val="24"/>
          <w:szCs w:val="24"/>
          <w:lang w:eastAsia="es-ES"/>
        </w:rPr>
        <w:t>cumplimiento del derecho de acceso a la información</w:t>
      </w:r>
      <w:r w:rsidR="00D4045E">
        <w:rPr>
          <w:rFonts w:ascii="Arial" w:hAnsi="Arial" w:cs="Arial"/>
          <w:sz w:val="24"/>
          <w:szCs w:val="24"/>
          <w:lang w:eastAsia="es-ES"/>
        </w:rPr>
        <w:t>,</w:t>
      </w:r>
      <w:r w:rsidRPr="0060160D">
        <w:rPr>
          <w:rFonts w:ascii="Arial" w:hAnsi="Arial" w:cs="Arial"/>
          <w:sz w:val="24"/>
          <w:szCs w:val="24"/>
          <w:lang w:eastAsia="es-ES"/>
        </w:rPr>
        <w:t xml:space="preserve"> </w:t>
      </w:r>
      <w:r w:rsidR="00D4045E">
        <w:rPr>
          <w:rFonts w:ascii="Arial" w:hAnsi="Arial" w:cs="Arial"/>
          <w:sz w:val="24"/>
          <w:szCs w:val="24"/>
          <w:lang w:eastAsia="es-ES"/>
        </w:rPr>
        <w:t>acortar los</w:t>
      </w:r>
      <w:r w:rsidRPr="0060160D">
        <w:rPr>
          <w:rFonts w:ascii="Arial" w:hAnsi="Arial" w:cs="Arial"/>
          <w:sz w:val="24"/>
          <w:szCs w:val="24"/>
          <w:lang w:eastAsia="es-ES"/>
        </w:rPr>
        <w:t xml:space="preserve"> tiempos de respuesta de las solicitudes de acceso a la Información</w:t>
      </w:r>
      <w:r w:rsidR="00D4045E">
        <w:rPr>
          <w:rFonts w:ascii="Arial" w:hAnsi="Arial" w:cs="Arial"/>
          <w:sz w:val="24"/>
          <w:szCs w:val="24"/>
          <w:lang w:eastAsia="es-ES"/>
        </w:rPr>
        <w:t xml:space="preserve">, </w:t>
      </w:r>
      <w:r w:rsidRPr="0060160D">
        <w:rPr>
          <w:rFonts w:ascii="Arial" w:hAnsi="Arial" w:cs="Arial"/>
          <w:sz w:val="24"/>
          <w:szCs w:val="24"/>
          <w:lang w:eastAsia="es-ES"/>
        </w:rPr>
        <w:t xml:space="preserve"> </w:t>
      </w:r>
      <w:r w:rsidR="00D4045E">
        <w:rPr>
          <w:rFonts w:ascii="Arial" w:hAnsi="Arial" w:cs="Arial"/>
          <w:sz w:val="24"/>
          <w:szCs w:val="24"/>
          <w:lang w:eastAsia="es-ES"/>
        </w:rPr>
        <w:t>c</w:t>
      </w:r>
      <w:r w:rsidRPr="0060160D">
        <w:rPr>
          <w:rFonts w:ascii="Arial" w:hAnsi="Arial" w:cs="Arial"/>
          <w:sz w:val="24"/>
          <w:szCs w:val="24"/>
          <w:lang w:eastAsia="es-ES"/>
        </w:rPr>
        <w:t xml:space="preserve">oadyuva </w:t>
      </w:r>
      <w:r w:rsidR="00D4045E">
        <w:rPr>
          <w:rFonts w:ascii="Arial" w:hAnsi="Arial" w:cs="Arial"/>
          <w:sz w:val="24"/>
          <w:szCs w:val="24"/>
          <w:lang w:eastAsia="es-ES"/>
        </w:rPr>
        <w:t xml:space="preserve">en </w:t>
      </w:r>
      <w:r w:rsidRPr="0060160D">
        <w:rPr>
          <w:rFonts w:ascii="Arial" w:hAnsi="Arial" w:cs="Arial"/>
          <w:sz w:val="24"/>
          <w:szCs w:val="24"/>
          <w:lang w:eastAsia="es-ES"/>
        </w:rPr>
        <w:t>la protección de datos personales</w:t>
      </w:r>
      <w:r w:rsidR="00D4045E">
        <w:rPr>
          <w:rFonts w:ascii="Arial" w:hAnsi="Arial" w:cs="Arial"/>
          <w:sz w:val="24"/>
          <w:szCs w:val="24"/>
          <w:lang w:eastAsia="es-ES"/>
        </w:rPr>
        <w:t>, f</w:t>
      </w:r>
      <w:r w:rsidRPr="0060160D">
        <w:rPr>
          <w:rFonts w:ascii="Arial" w:hAnsi="Arial" w:cs="Arial"/>
          <w:sz w:val="24"/>
          <w:szCs w:val="24"/>
          <w:lang w:eastAsia="es-ES"/>
        </w:rPr>
        <w:t>acilita el control de la permanencia de los documentos hasta su destino final (ciclo vital de los documentos) y evita la acumulación innecesaria de documentos</w:t>
      </w:r>
      <w:r w:rsidR="00D4045E">
        <w:rPr>
          <w:rFonts w:ascii="Arial" w:hAnsi="Arial" w:cs="Arial"/>
          <w:sz w:val="24"/>
          <w:szCs w:val="24"/>
          <w:lang w:eastAsia="es-ES"/>
        </w:rPr>
        <w:t>, c</w:t>
      </w:r>
      <w:r w:rsidRPr="0060160D">
        <w:rPr>
          <w:rFonts w:ascii="Arial" w:hAnsi="Arial" w:cs="Arial"/>
          <w:sz w:val="24"/>
          <w:szCs w:val="24"/>
          <w:lang w:eastAsia="es-ES"/>
        </w:rPr>
        <w:t xml:space="preserve">oadyuva a garantizar la permanencia de documentos dictaminados como </w:t>
      </w:r>
      <w:r w:rsidR="0083405D">
        <w:rPr>
          <w:rFonts w:ascii="Arial" w:hAnsi="Arial" w:cs="Arial"/>
          <w:sz w:val="24"/>
          <w:szCs w:val="24"/>
          <w:lang w:eastAsia="es-ES"/>
        </w:rPr>
        <w:t xml:space="preserve">de carácter </w:t>
      </w:r>
      <w:r w:rsidRPr="0060160D">
        <w:rPr>
          <w:rFonts w:ascii="Arial" w:hAnsi="Arial" w:cs="Arial"/>
          <w:sz w:val="24"/>
          <w:szCs w:val="24"/>
          <w:lang w:eastAsia="es-ES"/>
        </w:rPr>
        <w:t>históricos.</w:t>
      </w:r>
    </w:p>
    <w:p w14:paraId="1231F497" w14:textId="315100E2" w:rsidR="00654D45" w:rsidRDefault="005209D4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5209D4">
        <w:rPr>
          <w:rFonts w:ascii="Arial" w:eastAsia="Calibri" w:hAnsi="Arial" w:cs="Arial"/>
          <w:sz w:val="24"/>
          <w:szCs w:val="24"/>
        </w:rPr>
        <w:t>En este plan se contemplan diversos elementos y procesos encaminados a la optimización de recursos, por lo que debe cubrir tres niveles, estructura</w:t>
      </w:r>
      <w:r w:rsidR="00C27790">
        <w:rPr>
          <w:rFonts w:ascii="Arial" w:eastAsia="Calibri" w:hAnsi="Arial" w:cs="Arial"/>
          <w:sz w:val="24"/>
          <w:szCs w:val="24"/>
        </w:rPr>
        <w:t>l</w:t>
      </w:r>
      <w:r w:rsidRPr="005209D4">
        <w:rPr>
          <w:rFonts w:ascii="Arial" w:eastAsia="Calibri" w:hAnsi="Arial" w:cs="Arial"/>
          <w:sz w:val="24"/>
          <w:szCs w:val="24"/>
        </w:rPr>
        <w:t xml:space="preserve">, documental </w:t>
      </w:r>
      <w:r w:rsidR="00017C9B" w:rsidRPr="005209D4">
        <w:rPr>
          <w:rFonts w:ascii="Arial" w:eastAsia="Calibri" w:hAnsi="Arial" w:cs="Arial"/>
          <w:sz w:val="24"/>
          <w:szCs w:val="24"/>
        </w:rPr>
        <w:t>y normativo</w:t>
      </w:r>
      <w:r w:rsidRPr="005209D4">
        <w:rPr>
          <w:rFonts w:ascii="Arial" w:eastAsia="Calibri" w:hAnsi="Arial" w:cs="Arial"/>
          <w:sz w:val="24"/>
          <w:szCs w:val="24"/>
        </w:rPr>
        <w:t xml:space="preserve">; Con planeación a corto y largo plazo de la Gestión Documental, para el mejoramiento de los servicios documentales y archivísticos, con la finalidad de mejorar los procesos de organización y conservación documental en los Archivos de </w:t>
      </w:r>
      <w:r w:rsidR="00FF7D29">
        <w:rPr>
          <w:rFonts w:ascii="Arial" w:eastAsia="Calibri" w:hAnsi="Arial" w:cs="Arial"/>
          <w:sz w:val="24"/>
          <w:szCs w:val="24"/>
        </w:rPr>
        <w:t xml:space="preserve">Correspondencia, </w:t>
      </w:r>
      <w:r w:rsidRPr="005209D4">
        <w:rPr>
          <w:rFonts w:ascii="Arial" w:eastAsia="Calibri" w:hAnsi="Arial" w:cs="Arial"/>
          <w:sz w:val="24"/>
          <w:szCs w:val="24"/>
        </w:rPr>
        <w:t>trá</w:t>
      </w:r>
      <w:r w:rsidR="00AE5665">
        <w:rPr>
          <w:rFonts w:ascii="Arial" w:eastAsia="Calibri" w:hAnsi="Arial" w:cs="Arial"/>
          <w:sz w:val="24"/>
          <w:szCs w:val="24"/>
        </w:rPr>
        <w:t>mite, concentración e histórico</w:t>
      </w:r>
      <w:r w:rsidR="0083405D">
        <w:rPr>
          <w:rFonts w:ascii="Arial" w:eastAsia="Calibri" w:hAnsi="Arial" w:cs="Arial"/>
          <w:sz w:val="24"/>
          <w:szCs w:val="24"/>
        </w:rPr>
        <w:t xml:space="preserve"> (Se está trabajando en su creación)</w:t>
      </w:r>
      <w:r w:rsidR="00AE5665">
        <w:rPr>
          <w:rFonts w:ascii="Arial" w:eastAsia="Calibri" w:hAnsi="Arial" w:cs="Arial"/>
          <w:sz w:val="24"/>
          <w:szCs w:val="24"/>
        </w:rPr>
        <w:t xml:space="preserve"> de la Universidad </w:t>
      </w:r>
      <w:r w:rsidR="00045E4D">
        <w:rPr>
          <w:rFonts w:ascii="Arial" w:eastAsia="Calibri" w:hAnsi="Arial" w:cs="Arial"/>
          <w:sz w:val="24"/>
          <w:szCs w:val="24"/>
        </w:rPr>
        <w:t>Tecnológica</w:t>
      </w:r>
      <w:r w:rsidR="00AE5665">
        <w:rPr>
          <w:rFonts w:ascii="Arial" w:eastAsia="Calibri" w:hAnsi="Arial" w:cs="Arial"/>
          <w:sz w:val="24"/>
          <w:szCs w:val="24"/>
        </w:rPr>
        <w:t xml:space="preserve"> de Nogales. </w:t>
      </w:r>
    </w:p>
    <w:p w14:paraId="0B9BA5D0" w14:textId="77777777" w:rsidR="00F657E7" w:rsidRDefault="00F657E7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1D69219E" w14:textId="77777777" w:rsidR="00017C9B" w:rsidRDefault="00017C9B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2180F2F0" w14:textId="792FA486" w:rsidR="005209D4" w:rsidRDefault="005209D4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5209D4">
        <w:rPr>
          <w:rFonts w:ascii="Arial" w:eastAsia="Calibri" w:hAnsi="Arial" w:cs="Arial"/>
          <w:sz w:val="24"/>
          <w:szCs w:val="24"/>
        </w:rPr>
        <w:t>De conf</w:t>
      </w:r>
      <w:r w:rsidR="00FF7D29">
        <w:rPr>
          <w:rFonts w:ascii="Arial" w:eastAsia="Calibri" w:hAnsi="Arial" w:cs="Arial"/>
          <w:sz w:val="24"/>
          <w:szCs w:val="24"/>
        </w:rPr>
        <w:t>ormidad con el Art. 23 de la Ley de Archivos para el estado de Sonora</w:t>
      </w:r>
      <w:r w:rsidRPr="005209D4">
        <w:rPr>
          <w:rFonts w:ascii="Arial" w:eastAsia="Calibri" w:hAnsi="Arial" w:cs="Arial"/>
          <w:sz w:val="24"/>
          <w:szCs w:val="24"/>
        </w:rPr>
        <w:t>, el responsable de la Coordinación de Archivos de La Universidad Tecnológica de Nogales elaborar el PADA</w:t>
      </w:r>
      <w:r w:rsidR="00D4045E">
        <w:rPr>
          <w:rFonts w:ascii="Arial" w:eastAsia="Calibri" w:hAnsi="Arial" w:cs="Arial"/>
          <w:sz w:val="24"/>
          <w:szCs w:val="24"/>
        </w:rPr>
        <w:t xml:space="preserve"> de manera anual</w:t>
      </w:r>
      <w:r w:rsidRPr="005209D4">
        <w:rPr>
          <w:rFonts w:ascii="Arial" w:eastAsia="Calibri" w:hAnsi="Arial" w:cs="Arial"/>
          <w:sz w:val="24"/>
          <w:szCs w:val="24"/>
        </w:rPr>
        <w:t xml:space="preserve">, en el que se contemplen las acciones a emprender a nivel Institucional para la modernización y mejoramiento continuo de los servicios documentales y archivísticos (modelo de gestión documental), el cual </w:t>
      </w:r>
      <w:r w:rsidR="00C13B27">
        <w:rPr>
          <w:rFonts w:ascii="Arial" w:eastAsia="Calibri" w:hAnsi="Arial" w:cs="Arial"/>
          <w:sz w:val="24"/>
          <w:szCs w:val="24"/>
        </w:rPr>
        <w:t>se publica en la página oficial de nuestra Universidad Tecnológica, adjunto al portal de trasparencia;</w:t>
      </w:r>
      <w:r w:rsidRPr="005209D4">
        <w:rPr>
          <w:rFonts w:ascii="Arial" w:eastAsia="Calibri" w:hAnsi="Arial" w:cs="Arial"/>
          <w:sz w:val="24"/>
          <w:szCs w:val="24"/>
        </w:rPr>
        <w:t xml:space="preserve"> </w:t>
      </w:r>
      <w:r w:rsidR="00C13B27">
        <w:rPr>
          <w:rFonts w:ascii="Arial" w:eastAsia="Calibri" w:hAnsi="Arial" w:cs="Arial"/>
          <w:sz w:val="24"/>
          <w:szCs w:val="24"/>
        </w:rPr>
        <w:t xml:space="preserve">dando cumplimiento además con </w:t>
      </w:r>
      <w:r w:rsidRPr="005209D4">
        <w:rPr>
          <w:rFonts w:ascii="Arial" w:eastAsia="Calibri" w:hAnsi="Arial" w:cs="Arial"/>
          <w:sz w:val="24"/>
          <w:szCs w:val="24"/>
        </w:rPr>
        <w:t>el del artículo 28, fracción III de la misma ley, en el cual indica que es responsabilidad del área coordinadora de archivos “Elaborar y someter a consideración del titular del sujeto obligado o a quien éste designe, el programa anual”</w:t>
      </w:r>
    </w:p>
    <w:p w14:paraId="2E6F8C66" w14:textId="7A59DEE4" w:rsidR="00AE5665" w:rsidRPr="00C13B27" w:rsidRDefault="00AE5665" w:rsidP="00C13B27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bookmarkStart w:id="9" w:name="_Toc31359309"/>
    </w:p>
    <w:p w14:paraId="0869E054" w14:textId="4ECD6F65" w:rsidR="005209D4" w:rsidRPr="00803467" w:rsidRDefault="006F3059" w:rsidP="00803467">
      <w:pPr>
        <w:pStyle w:val="Ttulo2"/>
      </w:pPr>
      <w:bookmarkStart w:id="10" w:name="_Toc124861749"/>
      <w:r>
        <w:t>II.</w:t>
      </w:r>
      <w:r w:rsidR="00C13B27">
        <w:t>2.</w:t>
      </w:r>
      <w:r w:rsidR="00C13B27" w:rsidRPr="00803467">
        <w:t xml:space="preserve"> Nivel</w:t>
      </w:r>
      <w:r w:rsidR="005209D4" w:rsidRPr="00803467">
        <w:t xml:space="preserve"> Estructural</w:t>
      </w:r>
      <w:bookmarkEnd w:id="9"/>
      <w:bookmarkEnd w:id="10"/>
      <w:r w:rsidR="005209D4" w:rsidRPr="00803467">
        <w:t xml:space="preserve"> </w:t>
      </w:r>
    </w:p>
    <w:p w14:paraId="60CF9DA0" w14:textId="77777777" w:rsidR="00426FED" w:rsidRPr="00426FED" w:rsidRDefault="00426FED" w:rsidP="00426FED">
      <w:pPr>
        <w:rPr>
          <w:lang w:val="es-ES" w:eastAsia="es-ES"/>
        </w:rPr>
      </w:pPr>
    </w:p>
    <w:p w14:paraId="17DEFC49" w14:textId="7A3AECAC" w:rsidR="005209D4" w:rsidRPr="005209D4" w:rsidRDefault="00D26DA7" w:rsidP="00FF7D29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Se </w:t>
      </w:r>
      <w:r w:rsidR="00C13B27">
        <w:rPr>
          <w:rFonts w:ascii="Arial" w:eastAsia="Calibri" w:hAnsi="Arial" w:cs="Arial"/>
          <w:sz w:val="24"/>
          <w:szCs w:val="24"/>
          <w:lang w:val="es-ES"/>
        </w:rPr>
        <w:t>verificarán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 </w:t>
      </w:r>
      <w:r w:rsidR="00C13B27">
        <w:rPr>
          <w:rFonts w:ascii="Arial" w:eastAsia="Calibri" w:hAnsi="Arial" w:cs="Arial"/>
          <w:sz w:val="24"/>
          <w:szCs w:val="24"/>
          <w:lang w:val="es-ES"/>
        </w:rPr>
        <w:t xml:space="preserve">que </w:t>
      </w:r>
      <w:r w:rsidR="00C13B27" w:rsidRPr="005209D4">
        <w:rPr>
          <w:rFonts w:ascii="Arial" w:eastAsia="Calibri" w:hAnsi="Arial" w:cs="Arial"/>
          <w:sz w:val="24"/>
          <w:szCs w:val="24"/>
        </w:rPr>
        <w:t>las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 </w:t>
      </w:r>
      <w:r w:rsidR="00AE5665">
        <w:rPr>
          <w:rFonts w:ascii="Arial" w:eastAsia="Calibri" w:hAnsi="Arial" w:cs="Arial"/>
          <w:sz w:val="24"/>
          <w:szCs w:val="24"/>
        </w:rPr>
        <w:t>Unidades Administrativas cuenten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 con </w:t>
      </w:r>
      <w:r>
        <w:rPr>
          <w:rFonts w:ascii="Arial" w:eastAsia="Calibri" w:hAnsi="Arial" w:cs="Arial"/>
          <w:sz w:val="24"/>
          <w:szCs w:val="24"/>
        </w:rPr>
        <w:t xml:space="preserve">la 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infraestructura </w:t>
      </w:r>
      <w:r w:rsidR="00DA23E7" w:rsidRPr="005209D4">
        <w:rPr>
          <w:rFonts w:ascii="Arial" w:eastAsia="Calibri" w:hAnsi="Arial" w:cs="Arial"/>
          <w:sz w:val="24"/>
          <w:szCs w:val="24"/>
        </w:rPr>
        <w:t>específica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 para resguardar los archivos de trámite, implementándose la valoración documental para que se lleven a cabo trasferencias pr</w:t>
      </w:r>
      <w:r w:rsidR="00AE5665">
        <w:rPr>
          <w:rFonts w:ascii="Arial" w:eastAsia="Calibri" w:hAnsi="Arial" w:cs="Arial"/>
          <w:sz w:val="24"/>
          <w:szCs w:val="24"/>
        </w:rPr>
        <w:t xml:space="preserve">imarias y con esto disminuir </w:t>
      </w:r>
      <w:r w:rsidR="005209D4" w:rsidRPr="005209D4">
        <w:rPr>
          <w:rFonts w:ascii="Arial" w:eastAsia="Calibri" w:hAnsi="Arial" w:cs="Arial"/>
          <w:sz w:val="24"/>
          <w:szCs w:val="24"/>
        </w:rPr>
        <w:t>exceso de documentos en los archivos</w:t>
      </w:r>
      <w:r w:rsidR="00C13B27">
        <w:rPr>
          <w:rFonts w:ascii="Arial" w:eastAsia="Calibri" w:hAnsi="Arial" w:cs="Arial"/>
          <w:sz w:val="24"/>
          <w:szCs w:val="24"/>
        </w:rPr>
        <w:t xml:space="preserve"> de uso cotidiano</w:t>
      </w:r>
      <w:r w:rsidR="0083405D">
        <w:rPr>
          <w:rFonts w:ascii="Arial" w:eastAsia="Calibri" w:hAnsi="Arial" w:cs="Arial"/>
          <w:sz w:val="24"/>
          <w:szCs w:val="24"/>
        </w:rPr>
        <w:t>, implementando brigadas a en conjunto con los responsables del archivo de trámite, en cada una de las áreas productoras de la documentación.</w:t>
      </w:r>
    </w:p>
    <w:p w14:paraId="5B344C1A" w14:textId="5C8ECE8F" w:rsidR="005209D4" w:rsidRPr="005209D4" w:rsidRDefault="002F1D70" w:rsidP="00FF7D29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Entregar e</w:t>
      </w:r>
      <w:r w:rsidR="005209D4" w:rsidRPr="005209D4">
        <w:rPr>
          <w:rFonts w:ascii="Arial" w:eastAsia="Calibri" w:hAnsi="Arial" w:cs="Arial"/>
          <w:sz w:val="24"/>
          <w:szCs w:val="24"/>
        </w:rPr>
        <w:t>quipamiento y materiales de trabajo para el personal que labora en los archivos</w:t>
      </w:r>
      <w:r w:rsidR="00EA33B4">
        <w:rPr>
          <w:rFonts w:ascii="Arial" w:eastAsia="Calibri" w:hAnsi="Arial" w:cs="Arial"/>
          <w:sz w:val="24"/>
          <w:szCs w:val="24"/>
        </w:rPr>
        <w:t xml:space="preserve">, de </w:t>
      </w:r>
      <w:r w:rsidR="00045E4D">
        <w:rPr>
          <w:rFonts w:ascii="Arial" w:eastAsia="Calibri" w:hAnsi="Arial" w:cs="Arial"/>
          <w:sz w:val="24"/>
          <w:szCs w:val="24"/>
        </w:rPr>
        <w:t>trámite</w:t>
      </w:r>
      <w:r w:rsidR="00EA33B4">
        <w:rPr>
          <w:rFonts w:ascii="Arial" w:eastAsia="Calibri" w:hAnsi="Arial" w:cs="Arial"/>
          <w:sz w:val="24"/>
          <w:szCs w:val="24"/>
        </w:rPr>
        <w:t xml:space="preserve"> y concentració</w:t>
      </w:r>
      <w:r w:rsidR="0083405D">
        <w:rPr>
          <w:rFonts w:ascii="Arial" w:eastAsia="Calibri" w:hAnsi="Arial" w:cs="Arial"/>
          <w:sz w:val="24"/>
          <w:szCs w:val="24"/>
        </w:rPr>
        <w:t>n</w:t>
      </w:r>
      <w:r w:rsidR="00AA540B">
        <w:rPr>
          <w:rFonts w:ascii="Arial" w:eastAsia="Calibri" w:hAnsi="Arial" w:cs="Arial"/>
          <w:sz w:val="24"/>
          <w:szCs w:val="24"/>
        </w:rPr>
        <w:t xml:space="preserve">; así como otorgar </w:t>
      </w:r>
      <w:r>
        <w:rPr>
          <w:rFonts w:ascii="Arial" w:eastAsia="Calibri" w:hAnsi="Arial" w:cs="Arial"/>
          <w:sz w:val="24"/>
          <w:szCs w:val="24"/>
        </w:rPr>
        <w:t xml:space="preserve">Capacitación </w:t>
      </w:r>
      <w:r w:rsidR="00C13B27">
        <w:rPr>
          <w:rFonts w:ascii="Arial" w:eastAsia="Calibri" w:hAnsi="Arial" w:cs="Arial"/>
          <w:sz w:val="24"/>
          <w:szCs w:val="24"/>
        </w:rPr>
        <w:t>al personal</w:t>
      </w:r>
      <w:r>
        <w:rPr>
          <w:rFonts w:ascii="Arial" w:eastAsia="Calibri" w:hAnsi="Arial" w:cs="Arial"/>
          <w:sz w:val="24"/>
          <w:szCs w:val="24"/>
        </w:rPr>
        <w:t xml:space="preserve"> que se encuentr</w:t>
      </w:r>
      <w:r w:rsidR="00C13B27">
        <w:rPr>
          <w:rFonts w:ascii="Arial" w:eastAsia="Calibri" w:hAnsi="Arial" w:cs="Arial"/>
          <w:sz w:val="24"/>
          <w:szCs w:val="24"/>
        </w:rPr>
        <w:t xml:space="preserve">e de </w:t>
      </w:r>
      <w:r w:rsidR="0083405D">
        <w:rPr>
          <w:rFonts w:ascii="Arial" w:eastAsia="Calibri" w:hAnsi="Arial" w:cs="Arial"/>
          <w:sz w:val="24"/>
          <w:szCs w:val="24"/>
        </w:rPr>
        <w:t>responsable</w:t>
      </w:r>
      <w:r>
        <w:rPr>
          <w:rFonts w:ascii="Arial" w:eastAsia="Calibri" w:hAnsi="Arial" w:cs="Arial"/>
          <w:sz w:val="24"/>
          <w:szCs w:val="24"/>
        </w:rPr>
        <w:t xml:space="preserve"> de llevar el archivo </w:t>
      </w:r>
      <w:r w:rsidR="009D0BF4">
        <w:rPr>
          <w:rFonts w:ascii="Arial" w:eastAsia="Calibri" w:hAnsi="Arial" w:cs="Arial"/>
          <w:sz w:val="24"/>
          <w:szCs w:val="24"/>
        </w:rPr>
        <w:t xml:space="preserve">de </w:t>
      </w:r>
      <w:r w:rsidR="00AA540B">
        <w:rPr>
          <w:rFonts w:ascii="Arial" w:eastAsia="Calibri" w:hAnsi="Arial" w:cs="Arial"/>
          <w:sz w:val="24"/>
          <w:szCs w:val="24"/>
        </w:rPr>
        <w:t>trámite</w:t>
      </w:r>
      <w:r w:rsidR="009D0BF4">
        <w:rPr>
          <w:rFonts w:ascii="Arial" w:eastAsia="Calibri" w:hAnsi="Arial" w:cs="Arial"/>
          <w:sz w:val="24"/>
          <w:szCs w:val="24"/>
        </w:rPr>
        <w:t xml:space="preserve"> en </w:t>
      </w:r>
      <w:r>
        <w:rPr>
          <w:rFonts w:ascii="Arial" w:eastAsia="Calibri" w:hAnsi="Arial" w:cs="Arial"/>
          <w:sz w:val="24"/>
          <w:szCs w:val="24"/>
        </w:rPr>
        <w:t>cada una de las</w:t>
      </w:r>
      <w:r w:rsidR="00821919">
        <w:rPr>
          <w:rFonts w:ascii="Arial" w:eastAsia="Calibri" w:hAnsi="Arial" w:cs="Arial"/>
          <w:sz w:val="24"/>
          <w:szCs w:val="24"/>
        </w:rPr>
        <w:t xml:space="preserve"> </w:t>
      </w:r>
      <w:r w:rsidR="00AA540B">
        <w:rPr>
          <w:rFonts w:ascii="Arial" w:eastAsia="Calibri" w:hAnsi="Arial" w:cs="Arial"/>
          <w:sz w:val="24"/>
          <w:szCs w:val="24"/>
        </w:rPr>
        <w:t>diferentes unidades administrativas de esta</w:t>
      </w:r>
      <w:r>
        <w:rPr>
          <w:rFonts w:ascii="Arial" w:eastAsia="Calibri" w:hAnsi="Arial" w:cs="Arial"/>
          <w:sz w:val="24"/>
          <w:szCs w:val="24"/>
        </w:rPr>
        <w:t xml:space="preserve"> Universidad, </w:t>
      </w:r>
      <w:r w:rsidR="00045E4D">
        <w:rPr>
          <w:rFonts w:ascii="Arial" w:eastAsia="Calibri" w:hAnsi="Arial" w:cs="Arial"/>
          <w:sz w:val="24"/>
          <w:szCs w:val="24"/>
        </w:rPr>
        <w:t>a</w:t>
      </w:r>
      <w:r w:rsidR="009D0BF4">
        <w:rPr>
          <w:rFonts w:ascii="Arial" w:eastAsia="Calibri" w:hAnsi="Arial" w:cs="Arial"/>
          <w:sz w:val="24"/>
          <w:szCs w:val="24"/>
        </w:rPr>
        <w:t>demás</w:t>
      </w:r>
      <w:r w:rsidR="00AA540B">
        <w:rPr>
          <w:rFonts w:ascii="Arial" w:eastAsia="Calibri" w:hAnsi="Arial" w:cs="Arial"/>
          <w:sz w:val="24"/>
          <w:szCs w:val="24"/>
        </w:rPr>
        <w:t xml:space="preserve"> del</w:t>
      </w:r>
      <w:r w:rsidR="009D0BF4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personal que labora dentro de la </w:t>
      </w:r>
      <w:r w:rsidR="00045E4D">
        <w:rPr>
          <w:rFonts w:ascii="Arial" w:eastAsia="Calibri" w:hAnsi="Arial" w:cs="Arial"/>
          <w:sz w:val="24"/>
          <w:szCs w:val="24"/>
        </w:rPr>
        <w:t>misma, sobré</w:t>
      </w:r>
      <w:r>
        <w:rPr>
          <w:rFonts w:ascii="Arial" w:eastAsia="Calibri" w:hAnsi="Arial" w:cs="Arial"/>
          <w:sz w:val="24"/>
          <w:szCs w:val="24"/>
        </w:rPr>
        <w:t xml:space="preserve"> la gestión documental, eficientando con la misma </w:t>
      </w:r>
      <w:r w:rsidR="0083405D">
        <w:rPr>
          <w:rFonts w:ascii="Arial" w:eastAsia="Calibri" w:hAnsi="Arial" w:cs="Arial"/>
          <w:sz w:val="24"/>
          <w:szCs w:val="24"/>
        </w:rPr>
        <w:t>la optimización de nuestros Archivos Universitarios</w:t>
      </w:r>
      <w:r>
        <w:rPr>
          <w:rFonts w:ascii="Arial" w:eastAsia="Calibri" w:hAnsi="Arial" w:cs="Arial"/>
          <w:sz w:val="24"/>
          <w:szCs w:val="24"/>
        </w:rPr>
        <w:t xml:space="preserve">, </w:t>
      </w:r>
      <w:r w:rsidR="00045E4D">
        <w:rPr>
          <w:rFonts w:ascii="Arial" w:eastAsia="Calibri" w:hAnsi="Arial" w:cs="Arial"/>
          <w:sz w:val="24"/>
          <w:szCs w:val="24"/>
        </w:rPr>
        <w:t>así</w:t>
      </w:r>
      <w:r>
        <w:rPr>
          <w:rFonts w:ascii="Arial" w:eastAsia="Calibri" w:hAnsi="Arial" w:cs="Arial"/>
          <w:sz w:val="24"/>
          <w:szCs w:val="24"/>
        </w:rPr>
        <w:t xml:space="preserve"> como </w:t>
      </w:r>
      <w:r w:rsidR="0083405D">
        <w:rPr>
          <w:rFonts w:ascii="Arial" w:eastAsia="Calibri" w:hAnsi="Arial" w:cs="Arial"/>
          <w:sz w:val="24"/>
          <w:szCs w:val="24"/>
        </w:rPr>
        <w:t>a los responsables</w:t>
      </w:r>
      <w:r>
        <w:rPr>
          <w:rFonts w:ascii="Arial" w:eastAsia="Calibri" w:hAnsi="Arial" w:cs="Arial"/>
          <w:sz w:val="24"/>
          <w:szCs w:val="24"/>
        </w:rPr>
        <w:t xml:space="preserve"> del archivo de concentración</w:t>
      </w:r>
      <w:r w:rsidR="002F3559">
        <w:rPr>
          <w:rFonts w:ascii="Arial" w:eastAsia="Calibri" w:hAnsi="Arial" w:cs="Arial"/>
          <w:sz w:val="24"/>
          <w:szCs w:val="24"/>
        </w:rPr>
        <w:t xml:space="preserve"> y</w:t>
      </w:r>
      <w:r w:rsidR="00AA540B">
        <w:rPr>
          <w:rFonts w:ascii="Arial" w:eastAsia="Calibri" w:hAnsi="Arial" w:cs="Arial"/>
          <w:sz w:val="24"/>
          <w:szCs w:val="24"/>
        </w:rPr>
        <w:t xml:space="preserve"> </w:t>
      </w:r>
      <w:r w:rsidR="002F3559">
        <w:rPr>
          <w:rFonts w:ascii="Arial" w:eastAsia="Calibri" w:hAnsi="Arial" w:cs="Arial"/>
          <w:sz w:val="24"/>
          <w:szCs w:val="24"/>
        </w:rPr>
        <w:t xml:space="preserve">de </w:t>
      </w:r>
      <w:r w:rsidR="00AA540B">
        <w:rPr>
          <w:rFonts w:ascii="Arial" w:eastAsia="Calibri" w:hAnsi="Arial" w:cs="Arial"/>
          <w:sz w:val="24"/>
          <w:szCs w:val="24"/>
        </w:rPr>
        <w:t>c</w:t>
      </w:r>
      <w:r w:rsidR="002F3559">
        <w:rPr>
          <w:rFonts w:ascii="Arial" w:eastAsia="Calibri" w:hAnsi="Arial" w:cs="Arial"/>
          <w:sz w:val="24"/>
          <w:szCs w:val="24"/>
        </w:rPr>
        <w:t>orrespondencia.</w:t>
      </w:r>
    </w:p>
    <w:p w14:paraId="273E6174" w14:textId="77777777" w:rsidR="00046DD0" w:rsidRDefault="00046DD0" w:rsidP="00803467">
      <w:pPr>
        <w:pStyle w:val="Ttulo2"/>
      </w:pPr>
      <w:bookmarkStart w:id="11" w:name="_Toc31359310"/>
    </w:p>
    <w:p w14:paraId="04D3F480" w14:textId="77777777" w:rsidR="009E4042" w:rsidRDefault="009E4042" w:rsidP="00803467">
      <w:pPr>
        <w:pStyle w:val="Ttulo2"/>
      </w:pPr>
    </w:p>
    <w:p w14:paraId="0058792F" w14:textId="7A720FC5" w:rsidR="005209D4" w:rsidRDefault="006F3059" w:rsidP="00803467">
      <w:pPr>
        <w:pStyle w:val="Ttulo2"/>
      </w:pPr>
      <w:bookmarkStart w:id="12" w:name="_Toc124861750"/>
      <w:r>
        <w:t>III.3.</w:t>
      </w:r>
      <w:r w:rsidR="00CB563C" w:rsidRPr="00803467">
        <w:t xml:space="preserve"> </w:t>
      </w:r>
      <w:r w:rsidR="005209D4" w:rsidRPr="00803467">
        <w:t>Nivel Documental</w:t>
      </w:r>
      <w:bookmarkEnd w:id="11"/>
      <w:bookmarkEnd w:id="12"/>
      <w:r w:rsidR="005209D4" w:rsidRPr="00803467">
        <w:t xml:space="preserve"> </w:t>
      </w:r>
    </w:p>
    <w:p w14:paraId="33FFE146" w14:textId="77777777" w:rsidR="009E4042" w:rsidRPr="009E4042" w:rsidRDefault="009E4042" w:rsidP="009E4042">
      <w:pPr>
        <w:rPr>
          <w:lang w:val="es-ES" w:eastAsia="es-ES"/>
        </w:rPr>
      </w:pPr>
    </w:p>
    <w:p w14:paraId="434C42BC" w14:textId="6744317D" w:rsidR="002F3559" w:rsidRPr="00E3492D" w:rsidRDefault="002F3559" w:rsidP="00E3492D">
      <w:pPr>
        <w:rPr>
          <w:lang w:val="es-ES" w:eastAsia="es-ES"/>
        </w:rPr>
      </w:pPr>
    </w:p>
    <w:p w14:paraId="3ECF2891" w14:textId="77777777" w:rsidR="00695236" w:rsidRDefault="00E3492D" w:rsidP="00AA540B">
      <w:pPr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>En cumplimiento a lo dispuesto en lo</w:t>
      </w:r>
      <w:r w:rsidR="009041E5">
        <w:rPr>
          <w:rFonts w:ascii="Arial" w:hAnsi="Arial" w:cs="Arial"/>
          <w:sz w:val="24"/>
          <w:szCs w:val="24"/>
          <w:lang w:val="es-ES" w:eastAsia="es-ES"/>
        </w:rPr>
        <w:t xml:space="preserve">s </w:t>
      </w:r>
      <w:r w:rsidR="00045E4D">
        <w:rPr>
          <w:rFonts w:ascii="Arial" w:hAnsi="Arial" w:cs="Arial"/>
          <w:sz w:val="24"/>
          <w:szCs w:val="24"/>
          <w:lang w:val="es-ES" w:eastAsia="es-ES"/>
        </w:rPr>
        <w:t>Artículos</w:t>
      </w:r>
      <w:r w:rsidR="009041E5"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 w:rsidR="00821919">
        <w:rPr>
          <w:rFonts w:ascii="Arial" w:hAnsi="Arial" w:cs="Arial"/>
          <w:sz w:val="24"/>
          <w:szCs w:val="24"/>
          <w:lang w:val="es-ES" w:eastAsia="es-ES"/>
        </w:rPr>
        <w:t xml:space="preserve"> 13 y 14</w:t>
      </w:r>
      <w:r w:rsidR="009041E5">
        <w:rPr>
          <w:rFonts w:ascii="Arial" w:hAnsi="Arial" w:cs="Arial"/>
          <w:sz w:val="24"/>
          <w:szCs w:val="24"/>
          <w:lang w:val="es-ES" w:eastAsia="es-ES"/>
        </w:rPr>
        <w:t xml:space="preserve"> de la Ley de Archivos para el Estado de Sonora,  como sujetos </w:t>
      </w:r>
      <w:r w:rsidR="00821919">
        <w:rPr>
          <w:rFonts w:ascii="Arial" w:hAnsi="Arial" w:cs="Arial"/>
          <w:sz w:val="24"/>
          <w:szCs w:val="24"/>
          <w:lang w:val="es-ES" w:eastAsia="es-ES"/>
        </w:rPr>
        <w:t xml:space="preserve">obligados </w:t>
      </w:r>
      <w:r w:rsidR="009041E5"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 w:rsidR="009041E5">
        <w:rPr>
          <w:rFonts w:ascii="Arial" w:hAnsi="Arial" w:cs="Arial"/>
          <w:sz w:val="24"/>
          <w:szCs w:val="24"/>
          <w:lang w:eastAsia="es-ES"/>
        </w:rPr>
        <w:t>se debe c</w:t>
      </w:r>
      <w:r w:rsidR="009041E5" w:rsidRPr="009041E5">
        <w:rPr>
          <w:rFonts w:ascii="Arial" w:hAnsi="Arial" w:cs="Arial"/>
          <w:sz w:val="24"/>
          <w:szCs w:val="24"/>
          <w:lang w:eastAsia="es-ES"/>
        </w:rPr>
        <w:t>ontar con los instrumentos de control y consulta ar</w:t>
      </w:r>
      <w:r w:rsidR="009041E5">
        <w:rPr>
          <w:rFonts w:ascii="Arial" w:hAnsi="Arial" w:cs="Arial"/>
          <w:sz w:val="24"/>
          <w:szCs w:val="24"/>
          <w:lang w:eastAsia="es-ES"/>
        </w:rPr>
        <w:t xml:space="preserve">chivístico, actualizando los que se cuentan, </w:t>
      </w:r>
      <w:r w:rsidR="00045E4D">
        <w:rPr>
          <w:rFonts w:ascii="Arial" w:hAnsi="Arial" w:cs="Arial"/>
          <w:sz w:val="24"/>
          <w:szCs w:val="24"/>
          <w:lang w:eastAsia="es-ES"/>
        </w:rPr>
        <w:t>así</w:t>
      </w:r>
      <w:r w:rsidR="009041E5">
        <w:rPr>
          <w:rFonts w:ascii="Arial" w:hAnsi="Arial" w:cs="Arial"/>
          <w:sz w:val="24"/>
          <w:szCs w:val="24"/>
          <w:lang w:eastAsia="es-ES"/>
        </w:rPr>
        <w:t xml:space="preserve"> como la implementación de los que están en </w:t>
      </w:r>
      <w:r w:rsidR="00045E4D">
        <w:rPr>
          <w:rFonts w:ascii="Arial" w:hAnsi="Arial" w:cs="Arial"/>
          <w:sz w:val="24"/>
          <w:szCs w:val="24"/>
          <w:lang w:eastAsia="es-ES"/>
        </w:rPr>
        <w:t>trámite</w:t>
      </w:r>
      <w:r w:rsidR="009041E5">
        <w:rPr>
          <w:rFonts w:ascii="Arial" w:hAnsi="Arial" w:cs="Arial"/>
          <w:sz w:val="24"/>
          <w:szCs w:val="24"/>
          <w:lang w:eastAsia="es-ES"/>
        </w:rPr>
        <w:t xml:space="preserve"> de aprobación p</w:t>
      </w:r>
      <w:r w:rsidR="00695236">
        <w:rPr>
          <w:rFonts w:ascii="Arial" w:hAnsi="Arial" w:cs="Arial"/>
          <w:sz w:val="24"/>
          <w:szCs w:val="24"/>
          <w:lang w:eastAsia="es-ES"/>
        </w:rPr>
        <w:t xml:space="preserve">or el Grupo </w:t>
      </w:r>
      <w:r w:rsidR="00045E4D">
        <w:rPr>
          <w:rFonts w:ascii="Arial" w:hAnsi="Arial" w:cs="Arial"/>
          <w:sz w:val="24"/>
          <w:szCs w:val="24"/>
          <w:lang w:eastAsia="es-ES"/>
        </w:rPr>
        <w:t>Interdisciplinario</w:t>
      </w:r>
      <w:r w:rsidR="00695236">
        <w:rPr>
          <w:rFonts w:ascii="Arial" w:hAnsi="Arial" w:cs="Arial"/>
          <w:sz w:val="24"/>
          <w:szCs w:val="24"/>
          <w:lang w:eastAsia="es-ES"/>
        </w:rPr>
        <w:t xml:space="preserve"> en coordinación con la persona designada como coordinadora del </w:t>
      </w:r>
      <w:r w:rsidR="00045E4D">
        <w:rPr>
          <w:rFonts w:ascii="Arial" w:hAnsi="Arial" w:cs="Arial"/>
          <w:sz w:val="24"/>
          <w:szCs w:val="24"/>
          <w:lang w:eastAsia="es-ES"/>
        </w:rPr>
        <w:t>área</w:t>
      </w:r>
      <w:r w:rsidR="00695236">
        <w:rPr>
          <w:rFonts w:ascii="Arial" w:hAnsi="Arial" w:cs="Arial"/>
          <w:sz w:val="24"/>
          <w:szCs w:val="24"/>
          <w:lang w:eastAsia="es-ES"/>
        </w:rPr>
        <w:t xml:space="preserve"> de archivos, de </w:t>
      </w:r>
      <w:r w:rsidR="00045E4D">
        <w:rPr>
          <w:rFonts w:ascii="Arial" w:hAnsi="Arial" w:cs="Arial"/>
          <w:sz w:val="24"/>
          <w:szCs w:val="24"/>
          <w:lang w:eastAsia="es-ES"/>
        </w:rPr>
        <w:t>conformada</w:t>
      </w:r>
      <w:r w:rsidR="00695236">
        <w:rPr>
          <w:rFonts w:ascii="Arial" w:hAnsi="Arial" w:cs="Arial"/>
          <w:sz w:val="24"/>
          <w:szCs w:val="24"/>
          <w:lang w:eastAsia="es-ES"/>
        </w:rPr>
        <w:t xml:space="preserve"> a lo dispuesto en los </w:t>
      </w:r>
      <w:r w:rsidR="00045E4D">
        <w:rPr>
          <w:rFonts w:ascii="Arial" w:hAnsi="Arial" w:cs="Arial"/>
          <w:sz w:val="24"/>
          <w:szCs w:val="24"/>
          <w:lang w:eastAsia="es-ES"/>
        </w:rPr>
        <w:t>Artículos</w:t>
      </w:r>
      <w:r w:rsidR="00695236">
        <w:rPr>
          <w:rFonts w:ascii="Arial" w:hAnsi="Arial" w:cs="Arial"/>
          <w:sz w:val="24"/>
          <w:szCs w:val="24"/>
          <w:lang w:eastAsia="es-ES"/>
        </w:rPr>
        <w:t xml:space="preserve"> 28 y 50 </w:t>
      </w:r>
      <w:r w:rsidR="00045E4D">
        <w:rPr>
          <w:rFonts w:ascii="Arial" w:hAnsi="Arial" w:cs="Arial"/>
          <w:sz w:val="24"/>
          <w:szCs w:val="24"/>
          <w:lang w:eastAsia="es-ES"/>
        </w:rPr>
        <w:t>párrafo</w:t>
      </w:r>
      <w:r w:rsidR="00695236">
        <w:rPr>
          <w:rFonts w:ascii="Arial" w:hAnsi="Arial" w:cs="Arial"/>
          <w:sz w:val="24"/>
          <w:szCs w:val="24"/>
          <w:lang w:eastAsia="es-ES"/>
        </w:rPr>
        <w:t xml:space="preserve"> </w:t>
      </w:r>
      <w:r w:rsidR="00045E4D">
        <w:rPr>
          <w:rFonts w:ascii="Arial" w:hAnsi="Arial" w:cs="Arial"/>
          <w:sz w:val="24"/>
          <w:szCs w:val="24"/>
          <w:lang w:eastAsia="es-ES"/>
        </w:rPr>
        <w:t>segundo</w:t>
      </w:r>
      <w:r w:rsidR="00695236">
        <w:rPr>
          <w:rFonts w:ascii="Arial" w:hAnsi="Arial" w:cs="Arial"/>
          <w:sz w:val="24"/>
          <w:szCs w:val="24"/>
          <w:lang w:eastAsia="es-ES"/>
        </w:rPr>
        <w:t xml:space="preserve"> de la Ley de Archivos para el estado de sonora, siendo los siguientes: </w:t>
      </w:r>
    </w:p>
    <w:p w14:paraId="2C541B51" w14:textId="77777777" w:rsidR="00C954B9" w:rsidRPr="00AA540B" w:rsidRDefault="009041E5" w:rsidP="00AA540B">
      <w:pPr>
        <w:jc w:val="both"/>
        <w:rPr>
          <w:rFonts w:ascii="Arial" w:hAnsi="Arial" w:cs="Arial"/>
          <w:sz w:val="24"/>
          <w:szCs w:val="24"/>
          <w:lang w:eastAsia="es-ES"/>
        </w:rPr>
      </w:pPr>
      <w:r w:rsidRPr="00AA540B">
        <w:rPr>
          <w:rFonts w:ascii="Arial" w:hAnsi="Arial" w:cs="Arial"/>
          <w:sz w:val="24"/>
          <w:szCs w:val="24"/>
          <w:lang w:eastAsia="es-ES"/>
        </w:rPr>
        <w:t>Clasificación de expedientes con base en el Cuadro General de Clasificación Archivística.</w:t>
      </w:r>
    </w:p>
    <w:p w14:paraId="31A8C7B2" w14:textId="57EC9CCC" w:rsidR="00C954B9" w:rsidRPr="00AA540B" w:rsidRDefault="009041E5" w:rsidP="00AA540B">
      <w:pPr>
        <w:jc w:val="both"/>
        <w:rPr>
          <w:rFonts w:ascii="Arial" w:hAnsi="Arial" w:cs="Arial"/>
          <w:sz w:val="24"/>
          <w:szCs w:val="24"/>
          <w:lang w:eastAsia="es-ES"/>
        </w:rPr>
      </w:pPr>
      <w:r w:rsidRPr="00AA540B">
        <w:rPr>
          <w:rFonts w:ascii="Arial" w:hAnsi="Arial" w:cs="Arial"/>
          <w:sz w:val="24"/>
          <w:szCs w:val="24"/>
          <w:lang w:eastAsia="es-ES"/>
        </w:rPr>
        <w:t>Dar cumplimiento al destino final de la documentación en tiempo y forma</w:t>
      </w:r>
      <w:r w:rsidR="002F3559" w:rsidRPr="00AA540B">
        <w:rPr>
          <w:rFonts w:ascii="Arial" w:hAnsi="Arial" w:cs="Arial"/>
          <w:sz w:val="24"/>
          <w:szCs w:val="24"/>
          <w:lang w:eastAsia="es-ES"/>
        </w:rPr>
        <w:t xml:space="preserve"> según los marque el CADIDO</w:t>
      </w:r>
      <w:r w:rsidRPr="00AA540B">
        <w:rPr>
          <w:rFonts w:ascii="Arial" w:hAnsi="Arial" w:cs="Arial"/>
          <w:sz w:val="24"/>
          <w:szCs w:val="24"/>
          <w:lang w:eastAsia="es-ES"/>
        </w:rPr>
        <w:t>.</w:t>
      </w:r>
    </w:p>
    <w:p w14:paraId="780C9826" w14:textId="77777777" w:rsidR="002F3559" w:rsidRPr="00AA540B" w:rsidRDefault="009041E5" w:rsidP="00AA540B">
      <w:pPr>
        <w:jc w:val="both"/>
        <w:rPr>
          <w:rFonts w:ascii="Arial" w:hAnsi="Arial" w:cs="Arial"/>
          <w:sz w:val="24"/>
          <w:szCs w:val="24"/>
          <w:lang w:eastAsia="es-ES"/>
        </w:rPr>
      </w:pPr>
      <w:r w:rsidRPr="00AA540B">
        <w:rPr>
          <w:rFonts w:ascii="Arial" w:hAnsi="Arial" w:cs="Arial"/>
          <w:sz w:val="24"/>
          <w:szCs w:val="24"/>
          <w:lang w:eastAsia="es-ES"/>
        </w:rPr>
        <w:t xml:space="preserve">Adecuado manejo de los archivos. </w:t>
      </w:r>
    </w:p>
    <w:p w14:paraId="64130562" w14:textId="77777777" w:rsidR="00AA540B" w:rsidRDefault="009041E5" w:rsidP="00AA540B">
      <w:pPr>
        <w:jc w:val="both"/>
        <w:rPr>
          <w:rFonts w:ascii="Arial" w:hAnsi="Arial" w:cs="Arial"/>
          <w:sz w:val="24"/>
          <w:szCs w:val="24"/>
          <w:lang w:eastAsia="es-ES"/>
        </w:rPr>
      </w:pPr>
      <w:r w:rsidRPr="00AA540B">
        <w:rPr>
          <w:rFonts w:ascii="Arial" w:hAnsi="Arial" w:cs="Arial"/>
          <w:sz w:val="24"/>
          <w:szCs w:val="24"/>
          <w:lang w:eastAsia="es-ES"/>
        </w:rPr>
        <w:t>Mejorar las condiciones físicas y de seguridad e higiene dentro de los archiv</w:t>
      </w:r>
      <w:r w:rsidR="00D7111B" w:rsidRPr="00AA540B">
        <w:rPr>
          <w:rFonts w:ascii="Arial" w:hAnsi="Arial" w:cs="Arial"/>
          <w:sz w:val="24"/>
          <w:szCs w:val="24"/>
          <w:lang w:eastAsia="es-ES"/>
        </w:rPr>
        <w:t>os</w:t>
      </w:r>
      <w:r w:rsidR="002F3559" w:rsidRPr="00AA540B">
        <w:rPr>
          <w:rFonts w:ascii="Arial" w:hAnsi="Arial" w:cs="Arial"/>
          <w:sz w:val="24"/>
          <w:szCs w:val="24"/>
          <w:lang w:eastAsia="es-ES"/>
        </w:rPr>
        <w:t>.</w:t>
      </w:r>
    </w:p>
    <w:p w14:paraId="26AE3135" w14:textId="43FB6377" w:rsidR="005209D4" w:rsidRPr="00AA540B" w:rsidRDefault="005209D4" w:rsidP="00AA540B">
      <w:pPr>
        <w:jc w:val="both"/>
        <w:rPr>
          <w:rFonts w:ascii="Arial" w:hAnsi="Arial" w:cs="Arial"/>
          <w:sz w:val="24"/>
          <w:szCs w:val="24"/>
          <w:lang w:eastAsia="es-ES"/>
        </w:rPr>
      </w:pPr>
      <w:r w:rsidRPr="00AA540B">
        <w:rPr>
          <w:rFonts w:ascii="Arial" w:eastAsia="Calibri" w:hAnsi="Arial" w:cs="Arial"/>
          <w:sz w:val="24"/>
          <w:szCs w:val="24"/>
        </w:rPr>
        <w:t>Validar el Catálogo de Disposición Documental por la Autoridad competente, según</w:t>
      </w:r>
      <w:r w:rsidR="00AA540B">
        <w:rPr>
          <w:rFonts w:ascii="Arial" w:eastAsia="Calibri" w:hAnsi="Arial" w:cs="Arial"/>
          <w:sz w:val="24"/>
          <w:szCs w:val="24"/>
        </w:rPr>
        <w:t xml:space="preserve"> lo marca </w:t>
      </w:r>
      <w:r w:rsidRPr="00AA540B">
        <w:rPr>
          <w:rFonts w:ascii="Arial" w:eastAsia="Calibri" w:hAnsi="Arial" w:cs="Arial"/>
          <w:sz w:val="24"/>
          <w:szCs w:val="24"/>
        </w:rPr>
        <w:t>la Ley General de Archivos.</w:t>
      </w:r>
    </w:p>
    <w:p w14:paraId="2CE9197B" w14:textId="77777777" w:rsidR="00046DD0" w:rsidRDefault="00046DD0" w:rsidP="00803467">
      <w:pPr>
        <w:pStyle w:val="Ttulo2"/>
      </w:pPr>
      <w:bookmarkStart w:id="13" w:name="_Toc31359311"/>
    </w:p>
    <w:p w14:paraId="0DA679EE" w14:textId="1F2D6E31" w:rsidR="005209D4" w:rsidRDefault="006F3059" w:rsidP="00803467">
      <w:pPr>
        <w:pStyle w:val="Ttulo2"/>
      </w:pPr>
      <w:bookmarkStart w:id="14" w:name="_Toc124861751"/>
      <w:r>
        <w:t>IV.</w:t>
      </w:r>
      <w:r w:rsidR="002F3559">
        <w:t>4.</w:t>
      </w:r>
      <w:r w:rsidR="002F3559" w:rsidRPr="00803467">
        <w:t xml:space="preserve"> Nivel</w:t>
      </w:r>
      <w:r w:rsidR="005209D4" w:rsidRPr="00803467">
        <w:t xml:space="preserve"> Normativo</w:t>
      </w:r>
      <w:bookmarkEnd w:id="13"/>
      <w:bookmarkEnd w:id="14"/>
      <w:r w:rsidR="005209D4" w:rsidRPr="00803467">
        <w:t xml:space="preserve"> </w:t>
      </w:r>
    </w:p>
    <w:p w14:paraId="43CA7A3B" w14:textId="77777777" w:rsidR="00204174" w:rsidRDefault="00204174" w:rsidP="00E20CA8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40A0DFA0" w14:textId="1D79B1A1" w:rsidR="00E20CA8" w:rsidRDefault="00EC1631" w:rsidP="00E20CA8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Constitución </w:t>
      </w:r>
      <w:r w:rsidR="00204174">
        <w:rPr>
          <w:rFonts w:ascii="Arial" w:eastAsia="Calibri" w:hAnsi="Arial" w:cs="Arial"/>
          <w:sz w:val="24"/>
          <w:szCs w:val="24"/>
        </w:rPr>
        <w:t>Política de los Estados Unidos Mexicanos</w:t>
      </w:r>
    </w:p>
    <w:p w14:paraId="0559176C" w14:textId="31666797" w:rsidR="00E20CA8" w:rsidRDefault="005209D4" w:rsidP="00E20CA8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5209D4">
        <w:rPr>
          <w:rFonts w:ascii="Arial" w:eastAsia="Calibri" w:hAnsi="Arial" w:cs="Arial"/>
          <w:sz w:val="24"/>
          <w:szCs w:val="24"/>
        </w:rPr>
        <w:t>Ley General de Archivo</w:t>
      </w:r>
      <w:r w:rsidR="00E20CA8">
        <w:rPr>
          <w:rFonts w:ascii="Arial" w:eastAsia="Calibri" w:hAnsi="Arial" w:cs="Arial"/>
          <w:sz w:val="24"/>
          <w:szCs w:val="24"/>
        </w:rPr>
        <w:t>.</w:t>
      </w:r>
    </w:p>
    <w:p w14:paraId="27EB9917" w14:textId="77777777" w:rsidR="00E20CA8" w:rsidRDefault="00FF7D29" w:rsidP="00E20CA8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Ley de Archivos para el Estado de Sonora.</w:t>
      </w:r>
    </w:p>
    <w:p w14:paraId="2230D241" w14:textId="045765DE" w:rsidR="00DA23E7" w:rsidRPr="005209D4" w:rsidRDefault="00DA23E7" w:rsidP="00E20CA8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Ley General de Trasparencia y Acceso a la Información Pública. </w:t>
      </w:r>
    </w:p>
    <w:p w14:paraId="45FEC67A" w14:textId="77777777" w:rsidR="005209D4" w:rsidRDefault="005209D4" w:rsidP="00E20CA8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5209D4">
        <w:rPr>
          <w:rFonts w:ascii="Arial" w:eastAsia="Calibri" w:hAnsi="Arial" w:cs="Arial"/>
          <w:sz w:val="24"/>
          <w:szCs w:val="24"/>
        </w:rPr>
        <w:t>Ley De Trasparencia Y Acceso A La Información Pública Del Estado De Sonora.</w:t>
      </w:r>
    </w:p>
    <w:p w14:paraId="4DA30682" w14:textId="023D8BD6" w:rsidR="002F3559" w:rsidRDefault="002F3559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0E2A45B8" w14:textId="77777777" w:rsidR="002F3559" w:rsidRPr="005209D4" w:rsidRDefault="002F3559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35197BB6" w14:textId="77777777" w:rsidR="008767F0" w:rsidRDefault="008767F0" w:rsidP="00426FED">
      <w:pPr>
        <w:pStyle w:val="Ttulo1"/>
        <w:rPr>
          <w:rFonts w:eastAsia="Calibri"/>
        </w:rPr>
      </w:pPr>
      <w:bookmarkStart w:id="15" w:name="_Toc31359312"/>
    </w:p>
    <w:p w14:paraId="5DED4C50" w14:textId="36EFE23F" w:rsidR="005209D4" w:rsidRDefault="0022754F" w:rsidP="00426FED">
      <w:pPr>
        <w:pStyle w:val="Ttulo1"/>
        <w:rPr>
          <w:rFonts w:eastAsia="Calibri"/>
        </w:rPr>
      </w:pPr>
      <w:bookmarkStart w:id="16" w:name="_Toc124861752"/>
      <w:r>
        <w:rPr>
          <w:rFonts w:eastAsia="Calibri"/>
        </w:rPr>
        <w:t>III</w:t>
      </w:r>
      <w:r w:rsidR="005209D4" w:rsidRPr="005209D4">
        <w:rPr>
          <w:rFonts w:eastAsia="Calibri"/>
        </w:rPr>
        <w:t>. JUSTIFICACIÓN</w:t>
      </w:r>
      <w:bookmarkEnd w:id="15"/>
      <w:bookmarkEnd w:id="16"/>
      <w:r w:rsidR="005209D4" w:rsidRPr="005209D4">
        <w:rPr>
          <w:rFonts w:eastAsia="Calibri"/>
        </w:rPr>
        <w:t xml:space="preserve"> </w:t>
      </w:r>
    </w:p>
    <w:p w14:paraId="6AAC2926" w14:textId="77777777" w:rsidR="00294380" w:rsidRPr="00294380" w:rsidRDefault="00294380" w:rsidP="00D24274">
      <w:pPr>
        <w:spacing w:line="360" w:lineRule="auto"/>
      </w:pPr>
    </w:p>
    <w:p w14:paraId="3600EA8A" w14:textId="7F337708" w:rsidR="001B76B6" w:rsidRPr="00294380" w:rsidRDefault="00294380" w:rsidP="00D242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4380">
        <w:rPr>
          <w:rFonts w:ascii="Arial" w:hAnsi="Arial" w:cs="Arial"/>
          <w:sz w:val="24"/>
          <w:szCs w:val="24"/>
        </w:rPr>
        <w:t>EI presente Programa Anual de Des</w:t>
      </w:r>
      <w:r>
        <w:rPr>
          <w:rFonts w:ascii="Arial" w:hAnsi="Arial" w:cs="Arial"/>
          <w:sz w:val="24"/>
          <w:szCs w:val="24"/>
        </w:rPr>
        <w:t>arrollo</w:t>
      </w:r>
      <w:r w:rsidRPr="00294380">
        <w:rPr>
          <w:rFonts w:ascii="Arial" w:hAnsi="Arial" w:cs="Arial"/>
          <w:sz w:val="24"/>
          <w:szCs w:val="24"/>
        </w:rPr>
        <w:t xml:space="preserve"> Archivístico, es un progr</w:t>
      </w:r>
      <w:r>
        <w:rPr>
          <w:rFonts w:ascii="Arial" w:hAnsi="Arial" w:cs="Arial"/>
          <w:sz w:val="24"/>
          <w:szCs w:val="24"/>
        </w:rPr>
        <w:t>a</w:t>
      </w:r>
      <w:r w:rsidRPr="00294380">
        <w:rPr>
          <w:rFonts w:ascii="Arial" w:hAnsi="Arial" w:cs="Arial"/>
          <w:sz w:val="24"/>
          <w:szCs w:val="24"/>
        </w:rPr>
        <w:t xml:space="preserve">mo de planeación anual, que tiene como finalidad facilitar los procedimientos que </w:t>
      </w:r>
      <w:r w:rsidR="009F05AE">
        <w:rPr>
          <w:rFonts w:ascii="Arial" w:hAnsi="Arial" w:cs="Arial"/>
          <w:sz w:val="24"/>
          <w:szCs w:val="24"/>
        </w:rPr>
        <w:t xml:space="preserve">en la </w:t>
      </w:r>
      <w:r>
        <w:rPr>
          <w:rFonts w:ascii="Arial" w:hAnsi="Arial" w:cs="Arial"/>
          <w:sz w:val="24"/>
          <w:szCs w:val="24"/>
        </w:rPr>
        <w:t>Universidad</w:t>
      </w:r>
      <w:r w:rsidRPr="00294380">
        <w:rPr>
          <w:rFonts w:ascii="Arial" w:hAnsi="Arial" w:cs="Arial"/>
          <w:sz w:val="24"/>
          <w:szCs w:val="24"/>
        </w:rPr>
        <w:t xml:space="preserve"> </w:t>
      </w:r>
      <w:r w:rsidR="009F05AE">
        <w:rPr>
          <w:rFonts w:ascii="Arial" w:hAnsi="Arial" w:cs="Arial"/>
          <w:sz w:val="24"/>
          <w:szCs w:val="24"/>
        </w:rPr>
        <w:t>se realizan inherentes a s</w:t>
      </w:r>
      <w:r w:rsidR="00AF7FBE">
        <w:rPr>
          <w:rFonts w:ascii="Arial" w:hAnsi="Arial" w:cs="Arial"/>
          <w:sz w:val="24"/>
          <w:szCs w:val="24"/>
        </w:rPr>
        <w:t>u gestión documental</w:t>
      </w:r>
      <w:r w:rsidRPr="00294380">
        <w:rPr>
          <w:rFonts w:ascii="Arial" w:hAnsi="Arial" w:cs="Arial"/>
          <w:sz w:val="24"/>
          <w:szCs w:val="24"/>
        </w:rPr>
        <w:t>,</w:t>
      </w:r>
      <w:r w:rsidR="00AF7FBE">
        <w:rPr>
          <w:rFonts w:ascii="Arial" w:hAnsi="Arial" w:cs="Arial"/>
          <w:sz w:val="24"/>
          <w:szCs w:val="24"/>
        </w:rPr>
        <w:t xml:space="preserve"> que conlleve a </w:t>
      </w:r>
      <w:r w:rsidR="009F05AE">
        <w:rPr>
          <w:rFonts w:ascii="Arial" w:hAnsi="Arial" w:cs="Arial"/>
          <w:sz w:val="24"/>
          <w:szCs w:val="24"/>
        </w:rPr>
        <w:t xml:space="preserve">su </w:t>
      </w:r>
      <w:r w:rsidRPr="00294380">
        <w:rPr>
          <w:rFonts w:ascii="Arial" w:hAnsi="Arial" w:cs="Arial"/>
          <w:sz w:val="24"/>
          <w:szCs w:val="24"/>
        </w:rPr>
        <w:t>organización, conservación, disponib</w:t>
      </w:r>
      <w:r>
        <w:rPr>
          <w:rFonts w:ascii="Arial" w:hAnsi="Arial" w:cs="Arial"/>
          <w:sz w:val="24"/>
          <w:szCs w:val="24"/>
        </w:rPr>
        <w:t>ili</w:t>
      </w:r>
      <w:r w:rsidRPr="0029438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 w:rsidRPr="00294380">
        <w:rPr>
          <w:rFonts w:ascii="Arial" w:hAnsi="Arial" w:cs="Arial"/>
          <w:sz w:val="24"/>
          <w:szCs w:val="24"/>
        </w:rPr>
        <w:t>d, integra</w:t>
      </w:r>
      <w:r>
        <w:rPr>
          <w:rFonts w:ascii="Arial" w:hAnsi="Arial" w:cs="Arial"/>
          <w:sz w:val="24"/>
          <w:szCs w:val="24"/>
        </w:rPr>
        <w:t>ndo</w:t>
      </w:r>
      <w:r w:rsidRPr="00294380">
        <w:rPr>
          <w:rFonts w:ascii="Arial" w:hAnsi="Arial" w:cs="Arial"/>
          <w:sz w:val="24"/>
          <w:szCs w:val="24"/>
        </w:rPr>
        <w:t xml:space="preserve"> y localización de sus archivos. Impulsando</w:t>
      </w:r>
      <w:r>
        <w:rPr>
          <w:rFonts w:ascii="Arial" w:hAnsi="Arial" w:cs="Arial"/>
          <w:sz w:val="24"/>
          <w:szCs w:val="24"/>
        </w:rPr>
        <w:t xml:space="preserve"> la</w:t>
      </w:r>
      <w:r w:rsidRPr="00294380">
        <w:rPr>
          <w:rFonts w:ascii="Arial" w:hAnsi="Arial" w:cs="Arial"/>
          <w:sz w:val="24"/>
          <w:szCs w:val="24"/>
        </w:rPr>
        <w:t xml:space="preserve"> coordinación de </w:t>
      </w:r>
      <w:r w:rsidR="00E20CA8" w:rsidRPr="00294380">
        <w:rPr>
          <w:rFonts w:ascii="Arial" w:hAnsi="Arial" w:cs="Arial"/>
          <w:sz w:val="24"/>
          <w:szCs w:val="24"/>
        </w:rPr>
        <w:t>las diferentes áreas</w:t>
      </w:r>
      <w:r w:rsidRPr="00294380">
        <w:rPr>
          <w:rFonts w:ascii="Arial" w:hAnsi="Arial" w:cs="Arial"/>
          <w:sz w:val="24"/>
          <w:szCs w:val="24"/>
        </w:rPr>
        <w:t xml:space="preserve"> que forman porte de </w:t>
      </w:r>
      <w:r>
        <w:rPr>
          <w:rFonts w:ascii="Arial" w:hAnsi="Arial" w:cs="Arial"/>
          <w:sz w:val="24"/>
          <w:szCs w:val="24"/>
        </w:rPr>
        <w:t>los</w:t>
      </w:r>
      <w:r w:rsidRPr="002943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Archivos de la Universidad</w:t>
      </w:r>
      <w:r w:rsidRPr="00294380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roporcionando un</w:t>
      </w:r>
      <w:r w:rsidR="00AF7FBE">
        <w:rPr>
          <w:rFonts w:ascii="Arial" w:hAnsi="Arial" w:cs="Arial"/>
          <w:sz w:val="24"/>
          <w:szCs w:val="24"/>
        </w:rPr>
        <w:t xml:space="preserve"> mayor número de expedientes más organizados que conlleve </w:t>
      </w:r>
      <w:r w:rsidRPr="00294380">
        <w:rPr>
          <w:rFonts w:ascii="Arial" w:hAnsi="Arial" w:cs="Arial"/>
          <w:sz w:val="24"/>
          <w:szCs w:val="24"/>
        </w:rPr>
        <w:t>así</w:t>
      </w:r>
      <w:r w:rsidR="00AF7FBE">
        <w:rPr>
          <w:rFonts w:ascii="Arial" w:hAnsi="Arial" w:cs="Arial"/>
          <w:sz w:val="24"/>
          <w:szCs w:val="24"/>
        </w:rPr>
        <w:t xml:space="preserve"> al cumplimiento de </w:t>
      </w:r>
      <w:r w:rsidR="00D24274">
        <w:rPr>
          <w:rFonts w:ascii="Arial" w:hAnsi="Arial" w:cs="Arial"/>
          <w:sz w:val="24"/>
          <w:szCs w:val="24"/>
        </w:rPr>
        <w:t xml:space="preserve">la </w:t>
      </w:r>
      <w:r w:rsidR="00D24274" w:rsidRPr="00294380">
        <w:rPr>
          <w:rFonts w:ascii="Arial" w:hAnsi="Arial" w:cs="Arial"/>
          <w:sz w:val="24"/>
          <w:szCs w:val="24"/>
        </w:rPr>
        <w:t>legislación</w:t>
      </w:r>
      <w:r w:rsidR="00AF7FBE">
        <w:rPr>
          <w:rFonts w:ascii="Arial" w:hAnsi="Arial" w:cs="Arial"/>
          <w:sz w:val="24"/>
          <w:szCs w:val="24"/>
        </w:rPr>
        <w:t xml:space="preserve"> </w:t>
      </w:r>
      <w:r w:rsidRPr="00294380">
        <w:rPr>
          <w:rFonts w:ascii="Arial" w:hAnsi="Arial" w:cs="Arial"/>
          <w:sz w:val="24"/>
          <w:szCs w:val="24"/>
        </w:rPr>
        <w:t>e</w:t>
      </w:r>
      <w:r w:rsidR="00AF7FBE">
        <w:rPr>
          <w:rFonts w:ascii="Arial" w:hAnsi="Arial" w:cs="Arial"/>
          <w:sz w:val="24"/>
          <w:szCs w:val="24"/>
        </w:rPr>
        <w:t>n</w:t>
      </w:r>
      <w:r w:rsidRPr="00294380">
        <w:rPr>
          <w:rFonts w:ascii="Arial" w:hAnsi="Arial" w:cs="Arial"/>
          <w:sz w:val="24"/>
          <w:szCs w:val="24"/>
        </w:rPr>
        <w:t xml:space="preserve"> </w:t>
      </w:r>
      <w:r w:rsidR="009F05AE" w:rsidRPr="00294380">
        <w:rPr>
          <w:rFonts w:ascii="Arial" w:hAnsi="Arial" w:cs="Arial"/>
          <w:sz w:val="24"/>
          <w:szCs w:val="24"/>
        </w:rPr>
        <w:t>materia</w:t>
      </w:r>
      <w:r w:rsidRPr="00294380">
        <w:rPr>
          <w:rFonts w:ascii="Arial" w:hAnsi="Arial" w:cs="Arial"/>
          <w:sz w:val="24"/>
          <w:szCs w:val="24"/>
        </w:rPr>
        <w:t xml:space="preserve"> de </w:t>
      </w:r>
      <w:r w:rsidR="009F05AE" w:rsidRPr="00294380">
        <w:rPr>
          <w:rFonts w:ascii="Arial" w:hAnsi="Arial" w:cs="Arial"/>
          <w:sz w:val="24"/>
          <w:szCs w:val="24"/>
        </w:rPr>
        <w:t>archivó</w:t>
      </w:r>
      <w:r w:rsidRPr="00294380">
        <w:rPr>
          <w:rFonts w:ascii="Arial" w:hAnsi="Arial" w:cs="Arial"/>
          <w:sz w:val="24"/>
          <w:szCs w:val="24"/>
        </w:rPr>
        <w:t>.</w:t>
      </w:r>
    </w:p>
    <w:p w14:paraId="053F7C87" w14:textId="77777777" w:rsidR="009E4042" w:rsidRDefault="009E4042" w:rsidP="00426FED">
      <w:pPr>
        <w:pStyle w:val="Ttulo1"/>
        <w:rPr>
          <w:rFonts w:eastAsia="Calibri"/>
        </w:rPr>
      </w:pPr>
      <w:bookmarkStart w:id="17" w:name="_Toc31359313"/>
    </w:p>
    <w:p w14:paraId="38EDC727" w14:textId="525796C2" w:rsidR="005209D4" w:rsidRPr="005209D4" w:rsidRDefault="0022754F" w:rsidP="00426FED">
      <w:pPr>
        <w:pStyle w:val="Ttulo1"/>
        <w:rPr>
          <w:rFonts w:eastAsia="Calibri"/>
        </w:rPr>
      </w:pPr>
      <w:bookmarkStart w:id="18" w:name="_Toc124861753"/>
      <w:r>
        <w:rPr>
          <w:rFonts w:eastAsia="Calibri"/>
        </w:rPr>
        <w:t>IV</w:t>
      </w:r>
      <w:r w:rsidR="005209D4" w:rsidRPr="005209D4">
        <w:rPr>
          <w:rFonts w:eastAsia="Calibri"/>
        </w:rPr>
        <w:t>. OBJETIVOS</w:t>
      </w:r>
      <w:bookmarkEnd w:id="17"/>
      <w:bookmarkEnd w:id="18"/>
      <w:r w:rsidR="005209D4" w:rsidRPr="005209D4">
        <w:rPr>
          <w:rFonts w:eastAsia="Calibri"/>
        </w:rPr>
        <w:t xml:space="preserve"> </w:t>
      </w:r>
    </w:p>
    <w:p w14:paraId="14FDF4D8" w14:textId="746A6B1C" w:rsidR="005209D4" w:rsidRDefault="0022754F" w:rsidP="00803467">
      <w:pPr>
        <w:pStyle w:val="Ttulo2"/>
      </w:pPr>
      <w:bookmarkStart w:id="19" w:name="_Toc31359314"/>
      <w:bookmarkStart w:id="20" w:name="_Toc124861754"/>
      <w:r w:rsidRPr="00803467">
        <w:t>IV</w:t>
      </w:r>
      <w:r w:rsidR="005209D4" w:rsidRPr="00803467">
        <w:t>.1 General</w:t>
      </w:r>
      <w:bookmarkEnd w:id="19"/>
      <w:bookmarkEnd w:id="20"/>
    </w:p>
    <w:p w14:paraId="319BFF18" w14:textId="77777777" w:rsidR="00D24274" w:rsidRPr="00D24274" w:rsidRDefault="00D24274" w:rsidP="00D24274">
      <w:pPr>
        <w:rPr>
          <w:lang w:val="es-ES" w:eastAsia="es-ES"/>
        </w:rPr>
      </w:pPr>
    </w:p>
    <w:p w14:paraId="04F9665F" w14:textId="2DABC2E5" w:rsidR="00E20CA8" w:rsidRDefault="00D24274" w:rsidP="00D7111B">
      <w:pPr>
        <w:spacing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D24274">
        <w:rPr>
          <w:rFonts w:ascii="Arial" w:hAnsi="Arial" w:cs="Arial"/>
          <w:sz w:val="24"/>
          <w:szCs w:val="24"/>
          <w:lang w:eastAsia="es-ES"/>
        </w:rPr>
        <w:t xml:space="preserve">Se requiere enfocar los esfuerzos en la identificación, organización y ordenación documental, </w:t>
      </w:r>
      <w:r w:rsidR="00F032A0">
        <w:rPr>
          <w:rFonts w:ascii="Arial" w:hAnsi="Arial" w:cs="Arial"/>
          <w:sz w:val="24"/>
          <w:szCs w:val="24"/>
          <w:lang w:eastAsia="es-ES"/>
        </w:rPr>
        <w:t xml:space="preserve">por medio de los Instrumentos de Consulta archivística que se vienen trabajando de manera conjunta con cada una de las áreas productoras de la documentación, </w:t>
      </w:r>
      <w:r w:rsidRPr="00D24274">
        <w:rPr>
          <w:rFonts w:ascii="Arial" w:hAnsi="Arial" w:cs="Arial"/>
          <w:sz w:val="24"/>
          <w:szCs w:val="24"/>
          <w:lang w:eastAsia="es-ES"/>
        </w:rPr>
        <w:t>actividades que se pretende solventar en el presente periodo con las actividades planteadas en el PADA</w:t>
      </w:r>
      <w:r w:rsidR="008767F0">
        <w:rPr>
          <w:rFonts w:ascii="Arial" w:hAnsi="Arial" w:cs="Arial"/>
          <w:sz w:val="24"/>
          <w:szCs w:val="24"/>
          <w:lang w:eastAsia="es-ES"/>
        </w:rPr>
        <w:t xml:space="preserve"> 2023</w:t>
      </w:r>
      <w:r w:rsidRPr="00D24274">
        <w:rPr>
          <w:rFonts w:ascii="Arial" w:hAnsi="Arial" w:cs="Arial"/>
          <w:sz w:val="24"/>
          <w:szCs w:val="24"/>
          <w:lang w:eastAsia="es-ES"/>
        </w:rPr>
        <w:t xml:space="preserve">, mediante </w:t>
      </w:r>
      <w:r>
        <w:rPr>
          <w:rFonts w:ascii="Arial" w:hAnsi="Arial" w:cs="Arial"/>
          <w:sz w:val="24"/>
          <w:szCs w:val="24"/>
          <w:lang w:eastAsia="es-ES"/>
        </w:rPr>
        <w:t xml:space="preserve">la </w:t>
      </w:r>
      <w:r w:rsidRPr="00D24274">
        <w:rPr>
          <w:rFonts w:ascii="Arial" w:hAnsi="Arial" w:cs="Arial"/>
          <w:sz w:val="24"/>
          <w:szCs w:val="24"/>
          <w:lang w:eastAsia="es-ES"/>
        </w:rPr>
        <w:t>implementación</w:t>
      </w:r>
      <w:r>
        <w:rPr>
          <w:rFonts w:ascii="Arial" w:hAnsi="Arial" w:cs="Arial"/>
          <w:sz w:val="24"/>
          <w:szCs w:val="24"/>
          <w:lang w:eastAsia="es-ES"/>
        </w:rPr>
        <w:t xml:space="preserve"> y continuidad </w:t>
      </w:r>
      <w:r w:rsidRPr="00D24274">
        <w:rPr>
          <w:rFonts w:ascii="Arial" w:hAnsi="Arial" w:cs="Arial"/>
          <w:sz w:val="24"/>
          <w:szCs w:val="24"/>
          <w:lang w:eastAsia="es-ES"/>
        </w:rPr>
        <w:t xml:space="preserve">de un programa de trabajo que dé </w:t>
      </w:r>
      <w:r w:rsidR="00F032A0" w:rsidRPr="00D24274">
        <w:rPr>
          <w:rFonts w:ascii="Arial" w:hAnsi="Arial" w:cs="Arial"/>
          <w:sz w:val="24"/>
          <w:szCs w:val="24"/>
          <w:lang w:eastAsia="es-ES"/>
        </w:rPr>
        <w:t>seguimiento</w:t>
      </w:r>
      <w:r w:rsidR="00F032A0">
        <w:rPr>
          <w:rFonts w:ascii="Arial" w:hAnsi="Arial" w:cs="Arial"/>
          <w:sz w:val="24"/>
          <w:szCs w:val="24"/>
          <w:lang w:eastAsia="es-ES"/>
        </w:rPr>
        <w:t xml:space="preserve"> </w:t>
      </w:r>
      <w:r w:rsidR="00F032A0" w:rsidRPr="00D24274">
        <w:rPr>
          <w:rFonts w:ascii="Arial" w:hAnsi="Arial" w:cs="Arial"/>
          <w:sz w:val="24"/>
          <w:szCs w:val="24"/>
          <w:lang w:eastAsia="es-ES"/>
        </w:rPr>
        <w:t>a</w:t>
      </w:r>
      <w:r w:rsidRPr="00D24274">
        <w:rPr>
          <w:rFonts w:ascii="Arial" w:hAnsi="Arial" w:cs="Arial"/>
          <w:sz w:val="24"/>
          <w:szCs w:val="24"/>
          <w:lang w:eastAsia="es-ES"/>
        </w:rPr>
        <w:t xml:space="preserve"> cada una de estas. Se requiere el apoyo y participación de cada </w:t>
      </w:r>
      <w:r w:rsidR="00F032A0">
        <w:rPr>
          <w:rFonts w:ascii="Arial" w:hAnsi="Arial" w:cs="Arial"/>
          <w:sz w:val="24"/>
          <w:szCs w:val="24"/>
          <w:lang w:eastAsia="es-ES"/>
        </w:rPr>
        <w:t>colaborador de nuestra Universidad y tiene bajo su resguardo documentos que forman parte de nuestros archivos Institucionales</w:t>
      </w:r>
      <w:r w:rsidRPr="00D24274">
        <w:rPr>
          <w:rFonts w:ascii="Arial" w:hAnsi="Arial" w:cs="Arial"/>
          <w:sz w:val="24"/>
          <w:szCs w:val="24"/>
          <w:lang w:eastAsia="es-ES"/>
        </w:rPr>
        <w:t xml:space="preserve">, a fin de dar cumplimiento en tiempo y forma </w:t>
      </w:r>
      <w:r w:rsidR="00F032A0">
        <w:rPr>
          <w:rFonts w:ascii="Arial" w:hAnsi="Arial" w:cs="Arial"/>
          <w:sz w:val="24"/>
          <w:szCs w:val="24"/>
          <w:lang w:eastAsia="es-ES"/>
        </w:rPr>
        <w:t xml:space="preserve">a </w:t>
      </w:r>
      <w:r w:rsidRPr="00D24274">
        <w:rPr>
          <w:rFonts w:ascii="Arial" w:hAnsi="Arial" w:cs="Arial"/>
          <w:sz w:val="24"/>
          <w:szCs w:val="24"/>
          <w:lang w:eastAsia="es-ES"/>
        </w:rPr>
        <w:t>los objetivos del PADA</w:t>
      </w:r>
      <w:r w:rsidR="00F032A0">
        <w:rPr>
          <w:rFonts w:ascii="Arial" w:hAnsi="Arial" w:cs="Arial"/>
          <w:sz w:val="24"/>
          <w:szCs w:val="24"/>
          <w:lang w:eastAsia="es-ES"/>
        </w:rPr>
        <w:t xml:space="preserve"> 2023 de Nuestra Universidad Tecnológica de Nogales</w:t>
      </w:r>
      <w:r w:rsidRPr="00D24274">
        <w:rPr>
          <w:rFonts w:ascii="Arial" w:hAnsi="Arial" w:cs="Arial"/>
          <w:sz w:val="24"/>
          <w:szCs w:val="24"/>
          <w:lang w:eastAsia="es-ES"/>
        </w:rPr>
        <w:t>.</w:t>
      </w:r>
    </w:p>
    <w:p w14:paraId="31609380" w14:textId="610753D7" w:rsidR="008767F0" w:rsidRDefault="008767F0" w:rsidP="00D7111B">
      <w:pPr>
        <w:spacing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</w:p>
    <w:p w14:paraId="581B674B" w14:textId="2E568B3A" w:rsidR="000F54D4" w:rsidRDefault="000F54D4" w:rsidP="00D7111B">
      <w:pPr>
        <w:spacing w:line="360" w:lineRule="auto"/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14:paraId="492807E3" w14:textId="77777777" w:rsidR="000F54D4" w:rsidRPr="00D24274" w:rsidRDefault="000F54D4" w:rsidP="00D7111B">
      <w:pPr>
        <w:spacing w:line="360" w:lineRule="auto"/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14:paraId="512FCBE6" w14:textId="1FA81699" w:rsidR="005209D4" w:rsidRDefault="0022754F" w:rsidP="00803467">
      <w:pPr>
        <w:pStyle w:val="Ttulo2"/>
      </w:pPr>
      <w:bookmarkStart w:id="21" w:name="_Toc31359315"/>
      <w:bookmarkStart w:id="22" w:name="_Toc124861755"/>
      <w:r w:rsidRPr="00803467">
        <w:t>IV</w:t>
      </w:r>
      <w:r w:rsidR="005209D4" w:rsidRPr="00803467">
        <w:t>.2 Específicos</w:t>
      </w:r>
      <w:bookmarkEnd w:id="21"/>
      <w:bookmarkEnd w:id="22"/>
      <w:r w:rsidR="005209D4" w:rsidRPr="00803467">
        <w:t xml:space="preserve"> </w:t>
      </w:r>
    </w:p>
    <w:p w14:paraId="2FEA97DD" w14:textId="77777777" w:rsidR="008767F0" w:rsidRDefault="008767F0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7BEEB8EC" w14:textId="1B87483A" w:rsidR="00F8712F" w:rsidRDefault="00F8712F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F8712F">
        <w:rPr>
          <w:rFonts w:ascii="Arial" w:eastAsia="Calibri" w:hAnsi="Arial" w:cs="Arial"/>
          <w:sz w:val="24"/>
          <w:szCs w:val="24"/>
        </w:rPr>
        <w:t xml:space="preserve">Para el alcance de los objetivos es primordial llevar a cabo las siguientes actividades, con </w:t>
      </w:r>
      <w:r w:rsidR="009E6706">
        <w:rPr>
          <w:rFonts w:ascii="Arial" w:eastAsia="Calibri" w:hAnsi="Arial" w:cs="Arial"/>
          <w:sz w:val="24"/>
          <w:szCs w:val="24"/>
        </w:rPr>
        <w:t xml:space="preserve">estricto apego a la Ley </w:t>
      </w:r>
      <w:r w:rsidRPr="00F8712F">
        <w:rPr>
          <w:rFonts w:ascii="Arial" w:eastAsia="Calibri" w:hAnsi="Arial" w:cs="Arial"/>
          <w:sz w:val="24"/>
          <w:szCs w:val="24"/>
        </w:rPr>
        <w:t>de Archivos</w:t>
      </w:r>
      <w:r w:rsidR="009E6706">
        <w:rPr>
          <w:rFonts w:ascii="Arial" w:eastAsia="Calibri" w:hAnsi="Arial" w:cs="Arial"/>
          <w:sz w:val="24"/>
          <w:szCs w:val="24"/>
        </w:rPr>
        <w:t xml:space="preserve"> para el Estado de Sonora (L</w:t>
      </w:r>
      <w:r w:rsidRPr="00F8712F">
        <w:rPr>
          <w:rFonts w:ascii="Arial" w:eastAsia="Calibri" w:hAnsi="Arial" w:cs="Arial"/>
          <w:sz w:val="24"/>
          <w:szCs w:val="24"/>
        </w:rPr>
        <w:t>A</w:t>
      </w:r>
      <w:r w:rsidR="009E6706">
        <w:rPr>
          <w:rFonts w:ascii="Arial" w:eastAsia="Calibri" w:hAnsi="Arial" w:cs="Arial"/>
          <w:sz w:val="24"/>
          <w:szCs w:val="24"/>
        </w:rPr>
        <w:t>ES</w:t>
      </w:r>
      <w:r w:rsidRPr="00F8712F">
        <w:rPr>
          <w:rFonts w:ascii="Arial" w:eastAsia="Calibri" w:hAnsi="Arial" w:cs="Arial"/>
          <w:sz w:val="24"/>
          <w:szCs w:val="24"/>
        </w:rPr>
        <w:t xml:space="preserve">): </w:t>
      </w:r>
    </w:p>
    <w:p w14:paraId="587FE805" w14:textId="35F953A1" w:rsidR="00667B31" w:rsidRDefault="00667B31" w:rsidP="00667B31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1.- </w:t>
      </w:r>
      <w:r w:rsidRPr="00F8712F">
        <w:rPr>
          <w:rFonts w:ascii="Arial" w:eastAsia="Calibri" w:hAnsi="Arial" w:cs="Arial"/>
          <w:sz w:val="24"/>
          <w:szCs w:val="24"/>
        </w:rPr>
        <w:t>Elaborar y someter a aprobación de autoridad designad</w:t>
      </w:r>
      <w:r>
        <w:rPr>
          <w:rFonts w:ascii="Arial" w:eastAsia="Calibri" w:hAnsi="Arial" w:cs="Arial"/>
          <w:sz w:val="24"/>
          <w:szCs w:val="24"/>
        </w:rPr>
        <w:t>o por el Titular de nuestra Universidad</w:t>
      </w:r>
      <w:r w:rsidRPr="00F8712F">
        <w:rPr>
          <w:rFonts w:ascii="Arial" w:eastAsia="Calibri" w:hAnsi="Arial" w:cs="Arial"/>
          <w:sz w:val="24"/>
          <w:szCs w:val="24"/>
        </w:rPr>
        <w:t>, el presente Programa Anual de Desarrollo Arch</w:t>
      </w:r>
      <w:r>
        <w:rPr>
          <w:rFonts w:ascii="Arial" w:eastAsia="Calibri" w:hAnsi="Arial" w:cs="Arial"/>
          <w:sz w:val="24"/>
          <w:szCs w:val="24"/>
        </w:rPr>
        <w:t>ivístico 2023 (Art. 28, f III L</w:t>
      </w:r>
      <w:r w:rsidRPr="00F8712F">
        <w:rPr>
          <w:rFonts w:ascii="Arial" w:eastAsia="Calibri" w:hAnsi="Arial" w:cs="Arial"/>
          <w:sz w:val="24"/>
          <w:szCs w:val="24"/>
        </w:rPr>
        <w:t>A</w:t>
      </w:r>
      <w:r>
        <w:rPr>
          <w:rFonts w:ascii="Arial" w:eastAsia="Calibri" w:hAnsi="Arial" w:cs="Arial"/>
          <w:sz w:val="24"/>
          <w:szCs w:val="24"/>
        </w:rPr>
        <w:t>ES</w:t>
      </w:r>
      <w:r w:rsidRPr="00F8712F">
        <w:rPr>
          <w:rFonts w:ascii="Arial" w:eastAsia="Calibri" w:hAnsi="Arial" w:cs="Arial"/>
          <w:sz w:val="24"/>
          <w:szCs w:val="24"/>
        </w:rPr>
        <w:t>)</w:t>
      </w:r>
      <w:r>
        <w:rPr>
          <w:rFonts w:ascii="Arial" w:eastAsia="Calibri" w:hAnsi="Arial" w:cs="Arial"/>
          <w:sz w:val="24"/>
          <w:szCs w:val="24"/>
        </w:rPr>
        <w:t>, para posteriormente publicarlo en tiempo y forma dentro de nuestra página Oficial, adjunta a las obligaciones de trasparencia (Art. 23 LAES).</w:t>
      </w:r>
    </w:p>
    <w:p w14:paraId="3DF4DDAF" w14:textId="197F97C1" w:rsidR="00667B31" w:rsidRDefault="00667B31" w:rsidP="00667B31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</w:t>
      </w:r>
      <w:r w:rsidRPr="00F8712F">
        <w:rPr>
          <w:rFonts w:ascii="Arial" w:eastAsia="Calibri" w:hAnsi="Arial" w:cs="Arial"/>
          <w:sz w:val="24"/>
          <w:szCs w:val="24"/>
        </w:rPr>
        <w:t>.</w:t>
      </w:r>
      <w:r>
        <w:rPr>
          <w:rFonts w:ascii="Arial" w:eastAsia="Calibri" w:hAnsi="Arial" w:cs="Arial"/>
          <w:sz w:val="24"/>
          <w:szCs w:val="24"/>
        </w:rPr>
        <w:t xml:space="preserve">- Mantener actualizados nuestros Instrumentos de Consulta archivística: </w:t>
      </w:r>
      <w:r w:rsidRPr="00F8712F">
        <w:rPr>
          <w:rFonts w:ascii="Arial" w:eastAsia="Calibri" w:hAnsi="Arial" w:cs="Arial"/>
          <w:sz w:val="24"/>
          <w:szCs w:val="24"/>
        </w:rPr>
        <w:t>el Cuadro General de Clasificación Archivística</w:t>
      </w:r>
      <w:r>
        <w:rPr>
          <w:rFonts w:ascii="Arial" w:eastAsia="Calibri" w:hAnsi="Arial" w:cs="Arial"/>
          <w:sz w:val="24"/>
          <w:szCs w:val="24"/>
        </w:rPr>
        <w:t xml:space="preserve">, </w:t>
      </w:r>
      <w:r w:rsidRPr="00F8712F">
        <w:rPr>
          <w:rFonts w:ascii="Arial" w:eastAsia="Calibri" w:hAnsi="Arial" w:cs="Arial"/>
          <w:sz w:val="24"/>
          <w:szCs w:val="24"/>
        </w:rPr>
        <w:t>Catálogo</w:t>
      </w:r>
      <w:r>
        <w:rPr>
          <w:rFonts w:ascii="Arial" w:eastAsia="Calibri" w:hAnsi="Arial" w:cs="Arial"/>
          <w:sz w:val="24"/>
          <w:szCs w:val="24"/>
        </w:rPr>
        <w:t xml:space="preserve"> de Disposición Documental, así como tener la validación de estos por el Archivo del Estado de Sonora.</w:t>
      </w:r>
      <w:r w:rsidRPr="00F8712F">
        <w:rPr>
          <w:rFonts w:ascii="Arial" w:eastAsia="Calibri" w:hAnsi="Arial" w:cs="Arial"/>
          <w:sz w:val="24"/>
          <w:szCs w:val="24"/>
        </w:rPr>
        <w:t xml:space="preserve"> (Art. 13, f I</w:t>
      </w:r>
      <w:r>
        <w:rPr>
          <w:rFonts w:ascii="Arial" w:eastAsia="Calibri" w:hAnsi="Arial" w:cs="Arial"/>
          <w:sz w:val="24"/>
          <w:szCs w:val="24"/>
        </w:rPr>
        <w:t>, II L</w:t>
      </w:r>
      <w:r w:rsidRPr="00F8712F">
        <w:rPr>
          <w:rFonts w:ascii="Arial" w:eastAsia="Calibri" w:hAnsi="Arial" w:cs="Arial"/>
          <w:sz w:val="24"/>
          <w:szCs w:val="24"/>
        </w:rPr>
        <w:t>A</w:t>
      </w:r>
      <w:r>
        <w:rPr>
          <w:rFonts w:ascii="Arial" w:eastAsia="Calibri" w:hAnsi="Arial" w:cs="Arial"/>
          <w:sz w:val="24"/>
          <w:szCs w:val="24"/>
        </w:rPr>
        <w:t>ES</w:t>
      </w:r>
      <w:r w:rsidRPr="00F8712F">
        <w:rPr>
          <w:rFonts w:ascii="Arial" w:eastAsia="Calibri" w:hAnsi="Arial" w:cs="Arial"/>
          <w:sz w:val="24"/>
          <w:szCs w:val="24"/>
        </w:rPr>
        <w:t>)</w:t>
      </w:r>
      <w:r w:rsidR="006E3E89">
        <w:rPr>
          <w:rFonts w:ascii="Arial" w:eastAsia="Calibri" w:hAnsi="Arial" w:cs="Arial"/>
          <w:sz w:val="24"/>
          <w:szCs w:val="24"/>
        </w:rPr>
        <w:t xml:space="preserve">, Inventarios </w:t>
      </w:r>
      <w:r w:rsidR="001C618E">
        <w:rPr>
          <w:rFonts w:ascii="Arial" w:eastAsia="Calibri" w:hAnsi="Arial" w:cs="Arial"/>
          <w:sz w:val="24"/>
          <w:szCs w:val="24"/>
        </w:rPr>
        <w:t>documentales</w:t>
      </w:r>
      <w:r w:rsidRPr="00F8712F">
        <w:rPr>
          <w:rFonts w:ascii="Arial" w:eastAsia="Calibri" w:hAnsi="Arial" w:cs="Arial"/>
          <w:sz w:val="24"/>
          <w:szCs w:val="24"/>
        </w:rPr>
        <w:t>.</w:t>
      </w:r>
    </w:p>
    <w:p w14:paraId="75E9628E" w14:textId="4EBADC8D" w:rsidR="00667B31" w:rsidRDefault="00667B31" w:rsidP="00667B31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F8712F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>3</w:t>
      </w:r>
      <w:r w:rsidRPr="00F8712F">
        <w:rPr>
          <w:rFonts w:ascii="Arial" w:eastAsia="Calibri" w:hAnsi="Arial" w:cs="Arial"/>
          <w:sz w:val="24"/>
          <w:szCs w:val="24"/>
        </w:rPr>
        <w:t>.</w:t>
      </w:r>
      <w:r>
        <w:rPr>
          <w:rFonts w:ascii="Arial" w:eastAsia="Calibri" w:hAnsi="Arial" w:cs="Arial"/>
          <w:sz w:val="24"/>
          <w:szCs w:val="24"/>
        </w:rPr>
        <w:t>-</w:t>
      </w:r>
      <w:r w:rsidRPr="00F8712F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>Continuar en coordinación con l</w:t>
      </w:r>
      <w:r w:rsidR="008767F0">
        <w:rPr>
          <w:rFonts w:ascii="Arial" w:eastAsia="Calibri" w:hAnsi="Arial" w:cs="Arial"/>
          <w:sz w:val="24"/>
          <w:szCs w:val="24"/>
        </w:rPr>
        <w:t xml:space="preserve">os </w:t>
      </w:r>
      <w:r w:rsidR="002503A1">
        <w:rPr>
          <w:rFonts w:ascii="Arial" w:eastAsia="Calibri" w:hAnsi="Arial" w:cs="Arial"/>
          <w:sz w:val="24"/>
          <w:szCs w:val="24"/>
        </w:rPr>
        <w:t>responsables</w:t>
      </w:r>
      <w:r w:rsidR="008767F0">
        <w:rPr>
          <w:rFonts w:ascii="Arial" w:eastAsia="Calibri" w:hAnsi="Arial" w:cs="Arial"/>
          <w:sz w:val="24"/>
          <w:szCs w:val="24"/>
        </w:rPr>
        <w:t xml:space="preserve"> de nuestros Diferentes Archivos y que forman parte de Nuestros Sistema Institucional</w:t>
      </w:r>
      <w:r w:rsidR="008767F0" w:rsidRPr="00F8712F">
        <w:rPr>
          <w:rFonts w:ascii="Arial" w:eastAsia="Calibri" w:hAnsi="Arial" w:cs="Arial"/>
          <w:sz w:val="24"/>
          <w:szCs w:val="24"/>
        </w:rPr>
        <w:t>,</w:t>
      </w:r>
      <w:r w:rsidR="008767F0">
        <w:rPr>
          <w:rFonts w:ascii="Arial" w:eastAsia="Calibri" w:hAnsi="Arial" w:cs="Arial"/>
          <w:sz w:val="24"/>
          <w:szCs w:val="24"/>
        </w:rPr>
        <w:t xml:space="preserve"> en la implementación de </w:t>
      </w:r>
      <w:r w:rsidRPr="00F8712F">
        <w:rPr>
          <w:rFonts w:ascii="Arial" w:eastAsia="Calibri" w:hAnsi="Arial" w:cs="Arial"/>
          <w:sz w:val="24"/>
          <w:szCs w:val="24"/>
        </w:rPr>
        <w:t>criterios específicos y recomendaciones en materia de organización</w:t>
      </w:r>
      <w:r>
        <w:rPr>
          <w:rFonts w:ascii="Arial" w:eastAsia="Calibri" w:hAnsi="Arial" w:cs="Arial"/>
          <w:sz w:val="24"/>
          <w:szCs w:val="24"/>
        </w:rPr>
        <w:t xml:space="preserve"> de nuestros archivos, así como respecto de su </w:t>
      </w:r>
      <w:r w:rsidRPr="00F8712F">
        <w:rPr>
          <w:rFonts w:ascii="Arial" w:eastAsia="Calibri" w:hAnsi="Arial" w:cs="Arial"/>
          <w:sz w:val="24"/>
          <w:szCs w:val="24"/>
        </w:rPr>
        <w:t>conservación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8767F0">
        <w:rPr>
          <w:rFonts w:ascii="Arial" w:eastAsia="Calibri" w:hAnsi="Arial" w:cs="Arial"/>
          <w:sz w:val="24"/>
          <w:szCs w:val="24"/>
        </w:rPr>
        <w:t xml:space="preserve">ya </w:t>
      </w:r>
      <w:r>
        <w:rPr>
          <w:rFonts w:ascii="Arial" w:eastAsia="Calibri" w:hAnsi="Arial" w:cs="Arial"/>
          <w:sz w:val="24"/>
          <w:szCs w:val="24"/>
        </w:rPr>
        <w:t xml:space="preserve">sea de expedientes propios </w:t>
      </w:r>
      <w:r w:rsidRPr="00F8712F">
        <w:rPr>
          <w:rFonts w:ascii="Arial" w:eastAsia="Calibri" w:hAnsi="Arial" w:cs="Arial"/>
          <w:sz w:val="24"/>
          <w:szCs w:val="24"/>
        </w:rPr>
        <w:t>o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F8712F">
        <w:rPr>
          <w:rFonts w:ascii="Arial" w:eastAsia="Calibri" w:hAnsi="Arial" w:cs="Arial"/>
          <w:sz w:val="24"/>
          <w:szCs w:val="24"/>
        </w:rPr>
        <w:t>de compete</w:t>
      </w:r>
      <w:r>
        <w:rPr>
          <w:rFonts w:ascii="Arial" w:eastAsia="Calibri" w:hAnsi="Arial" w:cs="Arial"/>
          <w:sz w:val="24"/>
          <w:szCs w:val="24"/>
        </w:rPr>
        <w:t>ncia compartida para tener una mej</w:t>
      </w:r>
      <w:r w:rsidR="008767F0">
        <w:rPr>
          <w:rFonts w:ascii="Arial" w:eastAsia="Calibri" w:hAnsi="Arial" w:cs="Arial"/>
          <w:sz w:val="24"/>
          <w:szCs w:val="24"/>
        </w:rPr>
        <w:t>or Gestión Documental</w:t>
      </w:r>
      <w:r>
        <w:rPr>
          <w:rFonts w:ascii="Arial" w:eastAsia="Calibri" w:hAnsi="Arial" w:cs="Arial"/>
          <w:sz w:val="24"/>
          <w:szCs w:val="24"/>
        </w:rPr>
        <w:t xml:space="preserve"> (Art. 28, II L</w:t>
      </w:r>
      <w:r w:rsidRPr="00F8712F">
        <w:rPr>
          <w:rFonts w:ascii="Arial" w:eastAsia="Calibri" w:hAnsi="Arial" w:cs="Arial"/>
          <w:sz w:val="24"/>
          <w:szCs w:val="24"/>
        </w:rPr>
        <w:t>A</w:t>
      </w:r>
      <w:r>
        <w:rPr>
          <w:rFonts w:ascii="Arial" w:eastAsia="Calibri" w:hAnsi="Arial" w:cs="Arial"/>
          <w:sz w:val="24"/>
          <w:szCs w:val="24"/>
        </w:rPr>
        <w:t>ES</w:t>
      </w:r>
      <w:r w:rsidRPr="00F8712F">
        <w:rPr>
          <w:rFonts w:ascii="Arial" w:eastAsia="Calibri" w:hAnsi="Arial" w:cs="Arial"/>
          <w:sz w:val="24"/>
          <w:szCs w:val="24"/>
        </w:rPr>
        <w:t xml:space="preserve">). </w:t>
      </w:r>
    </w:p>
    <w:p w14:paraId="71ABEF87" w14:textId="5D98EAA9" w:rsidR="002503A1" w:rsidRDefault="002503A1" w:rsidP="00667B31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4.- Mitigar los riesgos de rotación de personal en lo referente a los integrantes del Sistema Institucional de Archivos de nuestra Universidad Tecnológica, indispensable para el buen logo de los objetivos a largo corto y largo plazo.</w:t>
      </w:r>
    </w:p>
    <w:p w14:paraId="6DB6E5BD" w14:textId="016B4A51" w:rsidR="00EC5662" w:rsidRDefault="00017C9B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5</w:t>
      </w:r>
      <w:r w:rsidR="00667B31" w:rsidRPr="00667B31">
        <w:rPr>
          <w:rFonts w:ascii="Arial" w:eastAsia="Calibri" w:hAnsi="Arial" w:cs="Arial"/>
          <w:sz w:val="24"/>
          <w:szCs w:val="24"/>
        </w:rPr>
        <w:t xml:space="preserve">.- </w:t>
      </w:r>
      <w:r w:rsidR="008767F0">
        <w:rPr>
          <w:rFonts w:ascii="Arial" w:eastAsia="Calibri" w:hAnsi="Arial" w:cs="Arial"/>
          <w:sz w:val="24"/>
          <w:szCs w:val="24"/>
        </w:rPr>
        <w:t xml:space="preserve">Promover la </w:t>
      </w:r>
      <w:r w:rsidR="002503A1">
        <w:rPr>
          <w:rFonts w:ascii="Arial" w:eastAsia="Calibri" w:hAnsi="Arial" w:cs="Arial"/>
          <w:sz w:val="24"/>
          <w:szCs w:val="24"/>
        </w:rPr>
        <w:t>capacitación</w:t>
      </w:r>
      <w:r w:rsidR="008767F0">
        <w:rPr>
          <w:rFonts w:ascii="Arial" w:eastAsia="Calibri" w:hAnsi="Arial" w:cs="Arial"/>
          <w:sz w:val="24"/>
          <w:szCs w:val="24"/>
        </w:rPr>
        <w:t xml:space="preserve"> no solo de los </w:t>
      </w:r>
      <w:r w:rsidR="002503A1">
        <w:rPr>
          <w:rFonts w:ascii="Arial" w:eastAsia="Calibri" w:hAnsi="Arial" w:cs="Arial"/>
          <w:sz w:val="24"/>
          <w:szCs w:val="24"/>
        </w:rPr>
        <w:t>Integrantes del Sistema Institucional y del Grupo Interdisciplinario de Archivos de Nuestra Universidad, sino además de los colaboradores de cada una de las Unidades Productoras de la documentación en base a una buena Gestión Documental.</w:t>
      </w:r>
      <w:r w:rsidR="002503A1" w:rsidRPr="00667B31">
        <w:rPr>
          <w:rFonts w:ascii="Arial" w:eastAsia="Calibri" w:hAnsi="Arial" w:cs="Arial"/>
          <w:sz w:val="24"/>
          <w:szCs w:val="24"/>
        </w:rPr>
        <w:t xml:space="preserve"> (</w:t>
      </w:r>
      <w:r w:rsidR="00667B31" w:rsidRPr="00667B31">
        <w:rPr>
          <w:rFonts w:ascii="Arial" w:eastAsia="Calibri" w:hAnsi="Arial" w:cs="Arial"/>
          <w:sz w:val="24"/>
          <w:szCs w:val="24"/>
        </w:rPr>
        <w:t xml:space="preserve">arts. 25, 28 f VII, LAES). </w:t>
      </w:r>
    </w:p>
    <w:p w14:paraId="0C0EBA07" w14:textId="2C0365A7" w:rsidR="00F657E7" w:rsidRDefault="00F657E7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195F851C" w14:textId="77777777" w:rsidR="00F657E7" w:rsidRDefault="00F657E7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55574B47" w14:textId="048C099D" w:rsidR="00F8712F" w:rsidRDefault="00017C9B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6</w:t>
      </w:r>
      <w:r w:rsidR="000E669A">
        <w:rPr>
          <w:rFonts w:ascii="Arial" w:eastAsia="Calibri" w:hAnsi="Arial" w:cs="Arial"/>
          <w:sz w:val="24"/>
          <w:szCs w:val="24"/>
        </w:rPr>
        <w:t xml:space="preserve">.- </w:t>
      </w:r>
      <w:r w:rsidR="00F8712F" w:rsidRPr="00F8712F">
        <w:rPr>
          <w:rFonts w:ascii="Arial" w:eastAsia="Calibri" w:hAnsi="Arial" w:cs="Arial"/>
          <w:sz w:val="24"/>
          <w:szCs w:val="24"/>
        </w:rPr>
        <w:t>Co</w:t>
      </w:r>
      <w:r w:rsidR="000E669A">
        <w:rPr>
          <w:rFonts w:ascii="Arial" w:eastAsia="Calibri" w:hAnsi="Arial" w:cs="Arial"/>
          <w:sz w:val="24"/>
          <w:szCs w:val="24"/>
        </w:rPr>
        <w:t>ordinar</w:t>
      </w:r>
      <w:r w:rsidR="00F8712F" w:rsidRPr="00F8712F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de manera conjunta con los </w:t>
      </w:r>
      <w:r w:rsidR="00D037B7">
        <w:rPr>
          <w:rFonts w:ascii="Arial" w:eastAsia="Calibri" w:hAnsi="Arial" w:cs="Arial"/>
          <w:sz w:val="24"/>
          <w:szCs w:val="24"/>
        </w:rPr>
        <w:t>responsables</w:t>
      </w:r>
      <w:r>
        <w:rPr>
          <w:rFonts w:ascii="Arial" w:eastAsia="Calibri" w:hAnsi="Arial" w:cs="Arial"/>
          <w:sz w:val="24"/>
          <w:szCs w:val="24"/>
        </w:rPr>
        <w:t xml:space="preserve"> del Archivo de Tramite en </w:t>
      </w:r>
      <w:r w:rsidR="000E669A">
        <w:rPr>
          <w:rFonts w:ascii="Arial" w:eastAsia="Calibri" w:hAnsi="Arial" w:cs="Arial"/>
          <w:sz w:val="24"/>
          <w:szCs w:val="24"/>
        </w:rPr>
        <w:t xml:space="preserve">cada una </w:t>
      </w:r>
      <w:r w:rsidR="00F8712F" w:rsidRPr="00F8712F">
        <w:rPr>
          <w:rFonts w:ascii="Arial" w:eastAsia="Calibri" w:hAnsi="Arial" w:cs="Arial"/>
          <w:sz w:val="24"/>
          <w:szCs w:val="24"/>
        </w:rPr>
        <w:t>de las unidades administrativas</w:t>
      </w:r>
      <w:r w:rsidR="00764E2B">
        <w:rPr>
          <w:rFonts w:ascii="Arial" w:eastAsia="Calibri" w:hAnsi="Arial" w:cs="Arial"/>
          <w:sz w:val="24"/>
          <w:szCs w:val="24"/>
        </w:rPr>
        <w:t>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764E2B">
        <w:rPr>
          <w:rFonts w:ascii="Arial" w:eastAsia="Calibri" w:hAnsi="Arial" w:cs="Arial"/>
          <w:sz w:val="24"/>
          <w:szCs w:val="24"/>
        </w:rPr>
        <w:t xml:space="preserve">para </w:t>
      </w:r>
      <w:r>
        <w:rPr>
          <w:rFonts w:ascii="Arial" w:eastAsia="Calibri" w:hAnsi="Arial" w:cs="Arial"/>
          <w:sz w:val="24"/>
          <w:szCs w:val="24"/>
        </w:rPr>
        <w:t xml:space="preserve">hacer o en su defecto </w:t>
      </w:r>
      <w:r w:rsidR="00B25CB9">
        <w:rPr>
          <w:rFonts w:ascii="Arial" w:eastAsia="Calibri" w:hAnsi="Arial" w:cs="Arial"/>
          <w:sz w:val="24"/>
          <w:szCs w:val="24"/>
        </w:rPr>
        <w:t>actualizar los Inventarios</w:t>
      </w:r>
      <w:r w:rsidR="00764E2B">
        <w:rPr>
          <w:rFonts w:ascii="Arial" w:eastAsia="Calibri" w:hAnsi="Arial" w:cs="Arial"/>
          <w:sz w:val="24"/>
          <w:szCs w:val="24"/>
        </w:rPr>
        <w:t xml:space="preserve"> Documentales</w:t>
      </w:r>
      <w:r>
        <w:rPr>
          <w:rFonts w:ascii="Arial" w:eastAsia="Calibri" w:hAnsi="Arial" w:cs="Arial"/>
          <w:sz w:val="24"/>
          <w:szCs w:val="24"/>
        </w:rPr>
        <w:t xml:space="preserve"> y publicarlos</w:t>
      </w:r>
      <w:r w:rsidR="00764E2B">
        <w:rPr>
          <w:rFonts w:ascii="Arial" w:eastAsia="Calibri" w:hAnsi="Arial" w:cs="Arial"/>
          <w:sz w:val="24"/>
          <w:szCs w:val="24"/>
        </w:rPr>
        <w:t>. (Art. 13, f III L</w:t>
      </w:r>
      <w:r w:rsidR="00F8712F" w:rsidRPr="00F8712F">
        <w:rPr>
          <w:rFonts w:ascii="Arial" w:eastAsia="Calibri" w:hAnsi="Arial" w:cs="Arial"/>
          <w:sz w:val="24"/>
          <w:szCs w:val="24"/>
        </w:rPr>
        <w:t>A</w:t>
      </w:r>
      <w:r w:rsidR="00764E2B">
        <w:rPr>
          <w:rFonts w:ascii="Arial" w:eastAsia="Calibri" w:hAnsi="Arial" w:cs="Arial"/>
          <w:sz w:val="24"/>
          <w:szCs w:val="24"/>
        </w:rPr>
        <w:t>ES</w:t>
      </w:r>
      <w:r w:rsidR="00F8712F" w:rsidRPr="00F8712F">
        <w:rPr>
          <w:rFonts w:ascii="Arial" w:eastAsia="Calibri" w:hAnsi="Arial" w:cs="Arial"/>
          <w:sz w:val="24"/>
          <w:szCs w:val="24"/>
        </w:rPr>
        <w:t>).</w:t>
      </w:r>
    </w:p>
    <w:p w14:paraId="10EFC22E" w14:textId="11BC588C" w:rsidR="00F8712F" w:rsidRDefault="00045E4D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8.- </w:t>
      </w:r>
      <w:r w:rsidR="00F8712F" w:rsidRPr="00F8712F">
        <w:rPr>
          <w:rFonts w:ascii="Arial" w:eastAsia="Calibri" w:hAnsi="Arial" w:cs="Arial"/>
          <w:sz w:val="24"/>
          <w:szCs w:val="24"/>
        </w:rPr>
        <w:t>Impulsar las transferencias primarias, secundarias, las bajas docume</w:t>
      </w:r>
      <w:r w:rsidR="00764E2B">
        <w:rPr>
          <w:rFonts w:ascii="Arial" w:eastAsia="Calibri" w:hAnsi="Arial" w:cs="Arial"/>
          <w:sz w:val="24"/>
          <w:szCs w:val="24"/>
        </w:rPr>
        <w:t xml:space="preserve">ntales y eliminaciones de los Documentos que </w:t>
      </w:r>
      <w:r>
        <w:rPr>
          <w:rFonts w:ascii="Arial" w:eastAsia="Calibri" w:hAnsi="Arial" w:cs="Arial"/>
          <w:sz w:val="24"/>
          <w:szCs w:val="24"/>
        </w:rPr>
        <w:t>así</w:t>
      </w:r>
      <w:r w:rsidR="00764E2B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procedan por los tiempos establecidos. </w:t>
      </w:r>
      <w:r w:rsidR="00B25CB9">
        <w:rPr>
          <w:rFonts w:ascii="Arial" w:eastAsia="Calibri" w:hAnsi="Arial" w:cs="Arial"/>
          <w:sz w:val="24"/>
          <w:szCs w:val="24"/>
        </w:rPr>
        <w:t>(Arts.</w:t>
      </w:r>
      <w:r>
        <w:rPr>
          <w:rFonts w:ascii="Arial" w:eastAsia="Calibri" w:hAnsi="Arial" w:cs="Arial"/>
          <w:sz w:val="24"/>
          <w:szCs w:val="24"/>
        </w:rPr>
        <w:t xml:space="preserve"> 31, 32 L</w:t>
      </w:r>
      <w:r w:rsidR="00F8712F" w:rsidRPr="00F8712F">
        <w:rPr>
          <w:rFonts w:ascii="Arial" w:eastAsia="Calibri" w:hAnsi="Arial" w:cs="Arial"/>
          <w:sz w:val="24"/>
          <w:szCs w:val="24"/>
        </w:rPr>
        <w:t>A</w:t>
      </w:r>
      <w:r>
        <w:rPr>
          <w:rFonts w:ascii="Arial" w:eastAsia="Calibri" w:hAnsi="Arial" w:cs="Arial"/>
          <w:sz w:val="24"/>
          <w:szCs w:val="24"/>
        </w:rPr>
        <w:t>ES</w:t>
      </w:r>
      <w:r w:rsidR="00F8712F" w:rsidRPr="00F8712F">
        <w:rPr>
          <w:rFonts w:ascii="Arial" w:eastAsia="Calibri" w:hAnsi="Arial" w:cs="Arial"/>
          <w:sz w:val="24"/>
          <w:szCs w:val="24"/>
        </w:rPr>
        <w:t xml:space="preserve">). </w:t>
      </w:r>
    </w:p>
    <w:p w14:paraId="58F91AF4" w14:textId="77777777" w:rsidR="00F8712F" w:rsidRDefault="00045E4D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9.- </w:t>
      </w:r>
      <w:r w:rsidR="00F8712F" w:rsidRPr="00F8712F">
        <w:rPr>
          <w:rFonts w:ascii="Arial" w:eastAsia="Calibri" w:hAnsi="Arial" w:cs="Arial"/>
          <w:sz w:val="24"/>
          <w:szCs w:val="24"/>
        </w:rPr>
        <w:t>Solicitar a las Unidades Administrativas, la actualización de las guías</w:t>
      </w:r>
      <w:r>
        <w:rPr>
          <w:rFonts w:ascii="Arial" w:eastAsia="Calibri" w:hAnsi="Arial" w:cs="Arial"/>
          <w:sz w:val="24"/>
          <w:szCs w:val="24"/>
        </w:rPr>
        <w:t xml:space="preserve"> simples de archivos (Art. 14 L</w:t>
      </w:r>
      <w:r w:rsidR="00F8712F" w:rsidRPr="00F8712F">
        <w:rPr>
          <w:rFonts w:ascii="Arial" w:eastAsia="Calibri" w:hAnsi="Arial" w:cs="Arial"/>
          <w:sz w:val="24"/>
          <w:szCs w:val="24"/>
        </w:rPr>
        <w:t>A</w:t>
      </w:r>
      <w:r>
        <w:rPr>
          <w:rFonts w:ascii="Arial" w:eastAsia="Calibri" w:hAnsi="Arial" w:cs="Arial"/>
          <w:sz w:val="24"/>
          <w:szCs w:val="24"/>
        </w:rPr>
        <w:t>ES</w:t>
      </w:r>
      <w:r w:rsidR="00F8712F" w:rsidRPr="00F8712F">
        <w:rPr>
          <w:rFonts w:ascii="Arial" w:eastAsia="Calibri" w:hAnsi="Arial" w:cs="Arial"/>
          <w:sz w:val="24"/>
          <w:szCs w:val="24"/>
        </w:rPr>
        <w:t xml:space="preserve">). </w:t>
      </w:r>
    </w:p>
    <w:p w14:paraId="678BDDFA" w14:textId="76435613" w:rsidR="00F8712F" w:rsidRDefault="00F8712F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F8712F">
        <w:rPr>
          <w:rFonts w:ascii="Arial" w:eastAsia="Calibri" w:hAnsi="Arial" w:cs="Arial"/>
          <w:sz w:val="24"/>
          <w:szCs w:val="24"/>
        </w:rPr>
        <w:t>10.</w:t>
      </w:r>
      <w:r w:rsidR="006E3E89">
        <w:rPr>
          <w:rFonts w:ascii="Arial" w:eastAsia="Calibri" w:hAnsi="Arial" w:cs="Arial"/>
          <w:sz w:val="24"/>
          <w:szCs w:val="24"/>
        </w:rPr>
        <w:t xml:space="preserve">- </w:t>
      </w:r>
      <w:r w:rsidRPr="00F8712F">
        <w:rPr>
          <w:rFonts w:ascii="Arial" w:eastAsia="Calibri" w:hAnsi="Arial" w:cs="Arial"/>
          <w:sz w:val="24"/>
          <w:szCs w:val="24"/>
        </w:rPr>
        <w:t>Actualizar, en su caso, el Sistema Institucional de Archivos e informarlo ante el Archivo General de la Nación</w:t>
      </w:r>
      <w:r w:rsidR="00045E4D">
        <w:rPr>
          <w:rFonts w:ascii="Arial" w:eastAsia="Calibri" w:hAnsi="Arial" w:cs="Arial"/>
          <w:sz w:val="24"/>
          <w:szCs w:val="24"/>
        </w:rPr>
        <w:t>, así como en el Archivo General del Estado de Sonora.</w:t>
      </w:r>
      <w:r w:rsidR="00D7111B">
        <w:rPr>
          <w:rFonts w:ascii="Arial" w:eastAsia="Calibri" w:hAnsi="Arial" w:cs="Arial"/>
          <w:sz w:val="24"/>
          <w:szCs w:val="24"/>
        </w:rPr>
        <w:t xml:space="preserve"> (Arts. 11, f II, 20 y 21 L</w:t>
      </w:r>
      <w:r w:rsidRPr="00F8712F">
        <w:rPr>
          <w:rFonts w:ascii="Arial" w:eastAsia="Calibri" w:hAnsi="Arial" w:cs="Arial"/>
          <w:sz w:val="24"/>
          <w:szCs w:val="24"/>
        </w:rPr>
        <w:t>A</w:t>
      </w:r>
      <w:r w:rsidR="00D7111B">
        <w:rPr>
          <w:rFonts w:ascii="Arial" w:eastAsia="Calibri" w:hAnsi="Arial" w:cs="Arial"/>
          <w:sz w:val="24"/>
          <w:szCs w:val="24"/>
        </w:rPr>
        <w:t>ES</w:t>
      </w:r>
      <w:r w:rsidRPr="00F8712F">
        <w:rPr>
          <w:rFonts w:ascii="Arial" w:eastAsia="Calibri" w:hAnsi="Arial" w:cs="Arial"/>
          <w:sz w:val="24"/>
          <w:szCs w:val="24"/>
        </w:rPr>
        <w:t xml:space="preserve">). </w:t>
      </w:r>
    </w:p>
    <w:p w14:paraId="7BCFA9C4" w14:textId="104A141C" w:rsidR="00F8712F" w:rsidRDefault="00F8712F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F8712F">
        <w:rPr>
          <w:rFonts w:ascii="Arial" w:eastAsia="Calibri" w:hAnsi="Arial" w:cs="Arial"/>
          <w:sz w:val="24"/>
          <w:szCs w:val="24"/>
        </w:rPr>
        <w:t>11.</w:t>
      </w:r>
      <w:r w:rsidR="006E3E89">
        <w:rPr>
          <w:rFonts w:ascii="Arial" w:eastAsia="Calibri" w:hAnsi="Arial" w:cs="Arial"/>
          <w:sz w:val="24"/>
          <w:szCs w:val="24"/>
        </w:rPr>
        <w:t>-</w:t>
      </w:r>
      <w:r w:rsidRPr="00F8712F">
        <w:rPr>
          <w:rFonts w:ascii="Arial" w:eastAsia="Calibri" w:hAnsi="Arial" w:cs="Arial"/>
          <w:sz w:val="24"/>
          <w:szCs w:val="24"/>
        </w:rPr>
        <w:t xml:space="preserve"> Mantener actualizado el Registro Nacional d</w:t>
      </w:r>
      <w:r w:rsidR="00045E4D">
        <w:rPr>
          <w:rFonts w:ascii="Arial" w:eastAsia="Calibri" w:hAnsi="Arial" w:cs="Arial"/>
          <w:sz w:val="24"/>
          <w:szCs w:val="24"/>
        </w:rPr>
        <w:t>e Archivos. (Arts. 11 f IV L</w:t>
      </w:r>
      <w:r w:rsidRPr="00F8712F">
        <w:rPr>
          <w:rFonts w:ascii="Arial" w:eastAsia="Calibri" w:hAnsi="Arial" w:cs="Arial"/>
          <w:sz w:val="24"/>
          <w:szCs w:val="24"/>
        </w:rPr>
        <w:t>A</w:t>
      </w:r>
      <w:r w:rsidR="00045E4D">
        <w:rPr>
          <w:rFonts w:ascii="Arial" w:eastAsia="Calibri" w:hAnsi="Arial" w:cs="Arial"/>
          <w:sz w:val="24"/>
          <w:szCs w:val="24"/>
        </w:rPr>
        <w:t>ES</w:t>
      </w:r>
      <w:r w:rsidRPr="00F8712F">
        <w:rPr>
          <w:rFonts w:ascii="Arial" w:eastAsia="Calibri" w:hAnsi="Arial" w:cs="Arial"/>
          <w:sz w:val="24"/>
          <w:szCs w:val="24"/>
        </w:rPr>
        <w:t xml:space="preserve">). </w:t>
      </w:r>
    </w:p>
    <w:p w14:paraId="5F7FE622" w14:textId="11513839" w:rsidR="00F50907" w:rsidRPr="005746BD" w:rsidRDefault="00F8712F" w:rsidP="005746BD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F8712F">
        <w:rPr>
          <w:rFonts w:ascii="Arial" w:eastAsia="Calibri" w:hAnsi="Arial" w:cs="Arial"/>
          <w:sz w:val="24"/>
          <w:szCs w:val="24"/>
        </w:rPr>
        <w:t>12.</w:t>
      </w:r>
      <w:r w:rsidR="006E3E89">
        <w:rPr>
          <w:rFonts w:ascii="Arial" w:eastAsia="Calibri" w:hAnsi="Arial" w:cs="Arial"/>
          <w:sz w:val="24"/>
          <w:szCs w:val="24"/>
        </w:rPr>
        <w:t xml:space="preserve">- </w:t>
      </w:r>
      <w:r w:rsidRPr="00F8712F">
        <w:rPr>
          <w:rFonts w:ascii="Arial" w:eastAsia="Calibri" w:hAnsi="Arial" w:cs="Arial"/>
          <w:sz w:val="24"/>
          <w:szCs w:val="24"/>
        </w:rPr>
        <w:t>Celebrar las Sesiones Ordinari</w:t>
      </w:r>
      <w:r w:rsidR="00045E4D">
        <w:rPr>
          <w:rFonts w:ascii="Arial" w:eastAsia="Calibri" w:hAnsi="Arial" w:cs="Arial"/>
          <w:sz w:val="24"/>
          <w:szCs w:val="24"/>
        </w:rPr>
        <w:t xml:space="preserve">as y/o Extraordinarias del Grupo Interdisciplinario de las Universidad Tecnológica de </w:t>
      </w:r>
      <w:r w:rsidR="004A00B6">
        <w:rPr>
          <w:rFonts w:ascii="Arial" w:eastAsia="Calibri" w:hAnsi="Arial" w:cs="Arial"/>
          <w:sz w:val="24"/>
          <w:szCs w:val="24"/>
        </w:rPr>
        <w:t xml:space="preserve">Nogales, </w:t>
      </w:r>
      <w:r w:rsidR="004A00B6" w:rsidRPr="00F8712F">
        <w:rPr>
          <w:rFonts w:ascii="Arial" w:eastAsia="Calibri" w:hAnsi="Arial" w:cs="Arial"/>
          <w:sz w:val="24"/>
          <w:szCs w:val="24"/>
        </w:rPr>
        <w:t>conforme</w:t>
      </w:r>
      <w:r w:rsidRPr="00F8712F">
        <w:rPr>
          <w:rFonts w:ascii="Arial" w:eastAsia="Calibri" w:hAnsi="Arial" w:cs="Arial"/>
          <w:sz w:val="24"/>
          <w:szCs w:val="24"/>
        </w:rPr>
        <w:t xml:space="preserve"> al calendario </w:t>
      </w:r>
      <w:r w:rsidR="00045E4D">
        <w:rPr>
          <w:rFonts w:ascii="Arial" w:eastAsia="Calibri" w:hAnsi="Arial" w:cs="Arial"/>
          <w:sz w:val="24"/>
          <w:szCs w:val="24"/>
        </w:rPr>
        <w:t>que sea</w:t>
      </w:r>
      <w:r w:rsidR="006E3E89">
        <w:rPr>
          <w:rFonts w:ascii="Arial" w:eastAsia="Calibri" w:hAnsi="Arial" w:cs="Arial"/>
          <w:sz w:val="24"/>
          <w:szCs w:val="24"/>
        </w:rPr>
        <w:t xml:space="preserve"> presentado </w:t>
      </w:r>
      <w:r w:rsidR="002527F1">
        <w:rPr>
          <w:rFonts w:ascii="Arial" w:eastAsia="Calibri" w:hAnsi="Arial" w:cs="Arial"/>
          <w:sz w:val="24"/>
          <w:szCs w:val="24"/>
        </w:rPr>
        <w:t xml:space="preserve">por el </w:t>
      </w:r>
      <w:r w:rsidR="004A00B6">
        <w:rPr>
          <w:rFonts w:ascii="Arial" w:eastAsia="Calibri" w:hAnsi="Arial" w:cs="Arial"/>
          <w:sz w:val="24"/>
          <w:szCs w:val="24"/>
        </w:rPr>
        <w:t>área</w:t>
      </w:r>
      <w:r w:rsidR="002527F1">
        <w:rPr>
          <w:rFonts w:ascii="Arial" w:eastAsia="Calibri" w:hAnsi="Arial" w:cs="Arial"/>
          <w:sz w:val="24"/>
          <w:szCs w:val="24"/>
        </w:rPr>
        <w:t xml:space="preserve"> coordinadora de archivos</w:t>
      </w:r>
      <w:r w:rsidR="00045E4D">
        <w:rPr>
          <w:rFonts w:ascii="Arial" w:eastAsia="Calibri" w:hAnsi="Arial" w:cs="Arial"/>
          <w:sz w:val="24"/>
          <w:szCs w:val="24"/>
        </w:rPr>
        <w:t xml:space="preserve">. </w:t>
      </w:r>
      <w:r w:rsidR="00D7111B">
        <w:rPr>
          <w:rFonts w:ascii="Arial" w:eastAsia="Calibri" w:hAnsi="Arial" w:cs="Arial"/>
          <w:sz w:val="24"/>
          <w:szCs w:val="24"/>
        </w:rPr>
        <w:t>(Art. 51, b) L</w:t>
      </w:r>
      <w:r w:rsidRPr="00F8712F">
        <w:rPr>
          <w:rFonts w:ascii="Arial" w:eastAsia="Calibri" w:hAnsi="Arial" w:cs="Arial"/>
          <w:sz w:val="24"/>
          <w:szCs w:val="24"/>
        </w:rPr>
        <w:t>A</w:t>
      </w:r>
      <w:r w:rsidR="00D7111B">
        <w:rPr>
          <w:rFonts w:ascii="Arial" w:eastAsia="Calibri" w:hAnsi="Arial" w:cs="Arial"/>
          <w:sz w:val="24"/>
          <w:szCs w:val="24"/>
        </w:rPr>
        <w:t>ES</w:t>
      </w:r>
      <w:r w:rsidRPr="00F8712F">
        <w:rPr>
          <w:rFonts w:ascii="Arial" w:eastAsia="Calibri" w:hAnsi="Arial" w:cs="Arial"/>
          <w:sz w:val="24"/>
          <w:szCs w:val="24"/>
        </w:rPr>
        <w:t>).</w:t>
      </w:r>
    </w:p>
    <w:p w14:paraId="48AC7F5E" w14:textId="77777777" w:rsidR="005209D4" w:rsidRPr="00803467" w:rsidRDefault="0022754F" w:rsidP="00803467">
      <w:pPr>
        <w:pStyle w:val="Ttulo2"/>
      </w:pPr>
      <w:r w:rsidRPr="00803467">
        <w:t xml:space="preserve"> </w:t>
      </w:r>
      <w:bookmarkStart w:id="23" w:name="_Toc31359316"/>
      <w:bookmarkStart w:id="24" w:name="_Toc124861756"/>
      <w:r w:rsidRPr="00803467">
        <w:t>IV</w:t>
      </w:r>
      <w:r w:rsidR="005209D4" w:rsidRPr="00803467">
        <w:t>.3 Alcance</w:t>
      </w:r>
      <w:bookmarkEnd w:id="23"/>
      <w:bookmarkEnd w:id="24"/>
      <w:r w:rsidR="005209D4" w:rsidRPr="00803467">
        <w:t xml:space="preserve"> </w:t>
      </w:r>
    </w:p>
    <w:p w14:paraId="1C9F0AE6" w14:textId="77777777" w:rsidR="00426FED" w:rsidRPr="00426FED" w:rsidRDefault="00426FED" w:rsidP="00426FED">
      <w:pPr>
        <w:rPr>
          <w:lang w:val="es-ES" w:eastAsia="es-ES"/>
        </w:rPr>
      </w:pPr>
    </w:p>
    <w:p w14:paraId="4A736CA4" w14:textId="7EF29D95" w:rsidR="00F50907" w:rsidRDefault="005209D4" w:rsidP="00E20CA8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5209D4">
        <w:rPr>
          <w:rFonts w:ascii="Arial" w:eastAsia="Calibri" w:hAnsi="Arial" w:cs="Arial"/>
          <w:sz w:val="24"/>
          <w:szCs w:val="24"/>
        </w:rPr>
        <w:t xml:space="preserve">El presente PADA es de aplicación general para todas las Unidades administrativas de la Universidad, con el objetivo de regular la gestión y organización de archivos en todas las fases del ciclo vital del documento, implementando acciones que fortalecerán la política de tratamiento documental. </w:t>
      </w:r>
      <w:bookmarkStart w:id="25" w:name="_Toc31359317"/>
    </w:p>
    <w:p w14:paraId="3C946BF1" w14:textId="1C986631" w:rsidR="00046DD0" w:rsidRDefault="00046DD0" w:rsidP="00E20CA8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1D953A3F" w14:textId="3A850B35" w:rsidR="00EC5662" w:rsidRDefault="00EC5662" w:rsidP="00E20CA8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1D0BB890" w14:textId="4B519E9F" w:rsidR="00EC5662" w:rsidRDefault="00EC5662" w:rsidP="00E20CA8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153F17F3" w14:textId="77777777" w:rsidR="00EC5662" w:rsidRPr="00E20CA8" w:rsidRDefault="00EC5662" w:rsidP="00E20CA8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491BBE66" w14:textId="77777777" w:rsidR="005209D4" w:rsidRDefault="0022754F" w:rsidP="00426FED">
      <w:pPr>
        <w:pStyle w:val="Ttulo1"/>
        <w:rPr>
          <w:rFonts w:eastAsia="Calibri"/>
        </w:rPr>
      </w:pPr>
      <w:bookmarkStart w:id="26" w:name="_Toc124861757"/>
      <w:r>
        <w:rPr>
          <w:rFonts w:eastAsia="Calibri"/>
        </w:rPr>
        <w:t>V</w:t>
      </w:r>
      <w:r w:rsidR="005209D4" w:rsidRPr="005209D4">
        <w:rPr>
          <w:rFonts w:eastAsia="Calibri"/>
        </w:rPr>
        <w:t>.</w:t>
      </w:r>
      <w:r w:rsidR="00407F82">
        <w:rPr>
          <w:rFonts w:eastAsia="Calibri"/>
        </w:rPr>
        <w:t>-</w:t>
      </w:r>
      <w:r w:rsidR="005209D4" w:rsidRPr="005209D4">
        <w:rPr>
          <w:rFonts w:eastAsia="Calibri"/>
        </w:rPr>
        <w:t xml:space="preserve"> PLANEACIÓN DE ACTIVIDADES</w:t>
      </w:r>
      <w:bookmarkEnd w:id="25"/>
      <w:bookmarkEnd w:id="26"/>
      <w:r w:rsidR="005209D4" w:rsidRPr="005209D4">
        <w:rPr>
          <w:rFonts w:eastAsia="Calibri"/>
        </w:rPr>
        <w:t xml:space="preserve"> </w:t>
      </w:r>
    </w:p>
    <w:p w14:paraId="48641B55" w14:textId="77777777" w:rsidR="00426FED" w:rsidRPr="00426FED" w:rsidRDefault="00426FED" w:rsidP="00426FED"/>
    <w:p w14:paraId="43796245" w14:textId="77777777" w:rsidR="005209D4" w:rsidRPr="005209D4" w:rsidRDefault="005209D4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5209D4">
        <w:rPr>
          <w:rFonts w:ascii="Arial" w:eastAsia="Calibri" w:hAnsi="Arial" w:cs="Arial"/>
          <w:sz w:val="24"/>
          <w:szCs w:val="24"/>
        </w:rPr>
        <w:t xml:space="preserve">Trabajar de manera conjunta entre, los responsables de los archivos de trámite y el de concentración, para tener una sola programación en cuanto al tratamiento de la documentación. </w:t>
      </w:r>
    </w:p>
    <w:p w14:paraId="22BBDB77" w14:textId="076ECE92" w:rsidR="005209D4" w:rsidRPr="005209D4" w:rsidRDefault="002527F1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1.- </w:t>
      </w:r>
      <w:r w:rsidR="009E4042">
        <w:rPr>
          <w:rFonts w:ascii="Arial" w:eastAsia="Calibri" w:hAnsi="Arial" w:cs="Arial"/>
          <w:sz w:val="24"/>
          <w:szCs w:val="24"/>
        </w:rPr>
        <w:t>Mantener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 el Sistema Institucional de Arc</w:t>
      </w:r>
      <w:r>
        <w:rPr>
          <w:rFonts w:ascii="Arial" w:eastAsia="Calibri" w:hAnsi="Arial" w:cs="Arial"/>
          <w:sz w:val="24"/>
          <w:szCs w:val="24"/>
        </w:rPr>
        <w:t xml:space="preserve">hivos, a través de los </w:t>
      </w:r>
      <w:r w:rsidR="005209D4" w:rsidRPr="005209D4">
        <w:rPr>
          <w:rFonts w:ascii="Arial" w:eastAsia="Calibri" w:hAnsi="Arial" w:cs="Arial"/>
          <w:sz w:val="24"/>
          <w:szCs w:val="24"/>
        </w:rPr>
        <w:t>integrantes</w:t>
      </w:r>
      <w:r>
        <w:rPr>
          <w:rFonts w:ascii="Arial" w:eastAsia="Calibri" w:hAnsi="Arial" w:cs="Arial"/>
          <w:sz w:val="24"/>
          <w:szCs w:val="24"/>
        </w:rPr>
        <w:t xml:space="preserve"> de cada una de las unidades administrativas que funjan como encargados de archivo de </w:t>
      </w:r>
      <w:r w:rsidR="00D037B7">
        <w:rPr>
          <w:rFonts w:ascii="Arial" w:eastAsia="Calibri" w:hAnsi="Arial" w:cs="Arial"/>
          <w:sz w:val="24"/>
          <w:szCs w:val="24"/>
        </w:rPr>
        <w:t>trámite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, los cuales serán el enlace con el área Coordinadora de Archivos en la materia. </w:t>
      </w:r>
    </w:p>
    <w:p w14:paraId="1BDF3B60" w14:textId="59633820" w:rsidR="005209D4" w:rsidRPr="005209D4" w:rsidRDefault="002527F1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2.- 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Contar con el </w:t>
      </w:r>
      <w:r w:rsidR="006E3E89">
        <w:rPr>
          <w:rFonts w:ascii="Arial" w:eastAsia="Calibri" w:hAnsi="Arial" w:cs="Arial"/>
          <w:sz w:val="24"/>
          <w:szCs w:val="24"/>
        </w:rPr>
        <w:t xml:space="preserve">Cuadro de Clasificación Archivística y el </w:t>
      </w:r>
      <w:r w:rsidR="005209D4" w:rsidRPr="005209D4">
        <w:rPr>
          <w:rFonts w:ascii="Arial" w:eastAsia="Calibri" w:hAnsi="Arial" w:cs="Arial"/>
          <w:sz w:val="24"/>
          <w:szCs w:val="24"/>
        </w:rPr>
        <w:t>Catálogo de Disposición Documental, instrumento</w:t>
      </w:r>
      <w:r w:rsidR="006E3E89">
        <w:rPr>
          <w:rFonts w:ascii="Arial" w:eastAsia="Calibri" w:hAnsi="Arial" w:cs="Arial"/>
          <w:sz w:val="24"/>
          <w:szCs w:val="24"/>
        </w:rPr>
        <w:t>s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 de consulta archivística</w:t>
      </w:r>
      <w:r w:rsidR="00476E8A">
        <w:rPr>
          <w:rFonts w:ascii="Arial" w:eastAsia="Calibri" w:hAnsi="Arial" w:cs="Arial"/>
          <w:sz w:val="24"/>
          <w:szCs w:val="24"/>
        </w:rPr>
        <w:t xml:space="preserve">, </w:t>
      </w:r>
      <w:r w:rsidR="005209D4" w:rsidRPr="005209D4">
        <w:rPr>
          <w:rFonts w:ascii="Arial" w:eastAsia="Calibri" w:hAnsi="Arial" w:cs="Arial"/>
          <w:sz w:val="24"/>
          <w:szCs w:val="24"/>
        </w:rPr>
        <w:t>validado por</w:t>
      </w:r>
      <w:r w:rsidR="00476E8A">
        <w:rPr>
          <w:rFonts w:ascii="Arial" w:eastAsia="Calibri" w:hAnsi="Arial" w:cs="Arial"/>
          <w:sz w:val="24"/>
          <w:szCs w:val="24"/>
        </w:rPr>
        <w:t xml:space="preserve"> el Archivo General del Estado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. </w:t>
      </w:r>
    </w:p>
    <w:p w14:paraId="5DF58EDD" w14:textId="1DE57ACA" w:rsidR="005209D4" w:rsidRPr="005209D4" w:rsidRDefault="002527F1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3.- 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Elaborar manuales de procedimientos para cada uno de los </w:t>
      </w:r>
      <w:r w:rsidR="006E3E89">
        <w:rPr>
          <w:rFonts w:ascii="Arial" w:eastAsia="Calibri" w:hAnsi="Arial" w:cs="Arial"/>
          <w:sz w:val="24"/>
          <w:szCs w:val="24"/>
        </w:rPr>
        <w:t>Archivos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 del Sistema Institucional de Archivos</w:t>
      </w:r>
      <w:r w:rsidR="006E3E89">
        <w:rPr>
          <w:rFonts w:ascii="Arial" w:eastAsia="Calibri" w:hAnsi="Arial" w:cs="Arial"/>
          <w:sz w:val="24"/>
          <w:szCs w:val="24"/>
        </w:rPr>
        <w:t xml:space="preserve"> de nuestra Universidad Tecnológica de Nogales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 (</w:t>
      </w:r>
      <w:r w:rsidR="006E3E89">
        <w:rPr>
          <w:rFonts w:ascii="Arial" w:eastAsia="Calibri" w:hAnsi="Arial" w:cs="Arial"/>
          <w:sz w:val="24"/>
          <w:szCs w:val="24"/>
        </w:rPr>
        <w:t xml:space="preserve">Archivo 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de correspondencia, archivo de trámite y archivo de concentración). </w:t>
      </w:r>
    </w:p>
    <w:p w14:paraId="3076AEF2" w14:textId="77777777" w:rsidR="005209D4" w:rsidRPr="005209D4" w:rsidRDefault="002527F1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4.- 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Generar contenidos de los cursos de capacitación en materia archivística que se impartirán a los servidores públicos que forman el Sistema Institucional de Archivo, fomentando la profesionalización continua del personal involucrado en el manejo u operación de archivos. </w:t>
      </w:r>
    </w:p>
    <w:p w14:paraId="54223AA7" w14:textId="77777777" w:rsidR="005209D4" w:rsidRPr="005209D4" w:rsidRDefault="002527F1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5.- 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Contribuir con el desarrollo e implementación de un Sistema de Gestión Documental que cumpla con el ciclo vital del documento. </w:t>
      </w:r>
    </w:p>
    <w:p w14:paraId="0FC23FA2" w14:textId="5BD5F58C" w:rsidR="005746BD" w:rsidRDefault="002527F1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6.- 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Realizar el diagnóstico del archivo de concentración para la elaboración del plan de trabajo. </w:t>
      </w:r>
    </w:p>
    <w:p w14:paraId="643381A6" w14:textId="61E7AC1A" w:rsidR="002527F1" w:rsidRPr="005209D4" w:rsidRDefault="00476E8A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7. Gestionar ante el Archivo General del Estado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 (de ser el caso, y si las condiciones así </w:t>
      </w:r>
      <w:r w:rsidR="005746BD">
        <w:rPr>
          <w:rFonts w:ascii="Arial" w:eastAsia="Calibri" w:hAnsi="Arial" w:cs="Arial"/>
          <w:sz w:val="24"/>
          <w:szCs w:val="24"/>
        </w:rPr>
        <w:t xml:space="preserve">  </w:t>
      </w:r>
      <w:r w:rsidR="005209D4" w:rsidRPr="005209D4">
        <w:rPr>
          <w:rFonts w:ascii="Arial" w:eastAsia="Calibri" w:hAnsi="Arial" w:cs="Arial"/>
          <w:sz w:val="24"/>
          <w:szCs w:val="24"/>
        </w:rPr>
        <w:t xml:space="preserve">lo permiten), la autorización del destino final de aquella documentación que lo amerite. </w:t>
      </w:r>
    </w:p>
    <w:p w14:paraId="2308C996" w14:textId="77777777" w:rsidR="00F657E7" w:rsidRDefault="00F657E7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5A126B51" w14:textId="1FC3510B" w:rsidR="005746BD" w:rsidRPr="005209D4" w:rsidRDefault="005209D4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5209D4">
        <w:rPr>
          <w:rFonts w:ascii="Arial" w:eastAsia="Calibri" w:hAnsi="Arial" w:cs="Arial"/>
          <w:sz w:val="24"/>
          <w:szCs w:val="24"/>
        </w:rPr>
        <w:t>8.</w:t>
      </w:r>
      <w:r w:rsidR="002527F1">
        <w:rPr>
          <w:rFonts w:ascii="Arial" w:eastAsia="Calibri" w:hAnsi="Arial" w:cs="Arial"/>
          <w:sz w:val="24"/>
          <w:szCs w:val="24"/>
        </w:rPr>
        <w:t>-</w:t>
      </w:r>
      <w:r w:rsidRPr="005209D4">
        <w:rPr>
          <w:rFonts w:ascii="Arial" w:eastAsia="Calibri" w:hAnsi="Arial" w:cs="Arial"/>
          <w:sz w:val="24"/>
          <w:szCs w:val="24"/>
        </w:rPr>
        <w:t xml:space="preserve"> Realizar el Calendario de Transferencias primarias para su aplicación general. </w:t>
      </w:r>
    </w:p>
    <w:p w14:paraId="0657925B" w14:textId="2CCBE673" w:rsidR="005209D4" w:rsidRDefault="005209D4" w:rsidP="005209D4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5209D4">
        <w:rPr>
          <w:rFonts w:ascii="Arial" w:eastAsia="Calibri" w:hAnsi="Arial" w:cs="Arial"/>
          <w:sz w:val="24"/>
          <w:szCs w:val="24"/>
        </w:rPr>
        <w:t>9. Llevar a cabo la valoración secundaria de las series documentales en base a su procedencia, origen funcional y contenido para iniciar la gestión de creación del Archivo Histórico de la Universidad Tecnológica de Nogales.</w:t>
      </w:r>
    </w:p>
    <w:p w14:paraId="578B9BBA" w14:textId="4A791ECF" w:rsidR="00D037B7" w:rsidRDefault="00D037B7" w:rsidP="00D037B7">
      <w:pPr>
        <w:pStyle w:val="Ttulo1"/>
      </w:pPr>
      <w:bookmarkStart w:id="27" w:name="_Toc124861758"/>
      <w:r>
        <w:t xml:space="preserve">VI. </w:t>
      </w:r>
      <w:r w:rsidRPr="00F045F6">
        <w:t>Recursos Humanos</w:t>
      </w:r>
      <w:bookmarkEnd w:id="27"/>
    </w:p>
    <w:p w14:paraId="2DB2C4D4" w14:textId="2A041DD2" w:rsidR="00D037B7" w:rsidRPr="00F045F6" w:rsidRDefault="00D037B7" w:rsidP="00D037B7">
      <w:pPr>
        <w:jc w:val="both"/>
        <w:rPr>
          <w:rFonts w:ascii="Arial" w:hAnsi="Arial" w:cs="Arial"/>
          <w:sz w:val="24"/>
          <w:szCs w:val="24"/>
        </w:rPr>
      </w:pPr>
      <w:r w:rsidRPr="00F045F6">
        <w:rPr>
          <w:rFonts w:ascii="Arial" w:hAnsi="Arial" w:cs="Arial"/>
          <w:sz w:val="24"/>
          <w:szCs w:val="24"/>
        </w:rPr>
        <w:t xml:space="preserve"> La </w:t>
      </w:r>
      <w:r>
        <w:rPr>
          <w:rFonts w:ascii="Arial" w:hAnsi="Arial" w:cs="Arial"/>
          <w:sz w:val="24"/>
          <w:szCs w:val="24"/>
        </w:rPr>
        <w:t>Universidad Tecnológica de Nogales,</w:t>
      </w:r>
      <w:r w:rsidRPr="00F045F6">
        <w:rPr>
          <w:rFonts w:ascii="Arial" w:hAnsi="Arial" w:cs="Arial"/>
          <w:sz w:val="24"/>
          <w:szCs w:val="24"/>
        </w:rPr>
        <w:t xml:space="preserve"> a través del personal del área coordinadora de archivos, dará seguimiento y cumplimiento al presente programa, trabajando en coordinación con los responsables de archivo de trámite designados.</w:t>
      </w:r>
    </w:p>
    <w:p w14:paraId="2B7EF6FB" w14:textId="239FBDC6" w:rsidR="00D037B7" w:rsidRDefault="00D037B7" w:rsidP="00D037B7">
      <w:pPr>
        <w:pStyle w:val="Ttulo1"/>
      </w:pPr>
      <w:bookmarkStart w:id="28" w:name="_Toc124861759"/>
      <w:r>
        <w:t xml:space="preserve">VII. </w:t>
      </w:r>
      <w:r w:rsidRPr="00F045F6">
        <w:t>Recursos Materiales</w:t>
      </w:r>
      <w:bookmarkEnd w:id="28"/>
      <w:r w:rsidRPr="00F045F6">
        <w:t xml:space="preserve"> </w:t>
      </w:r>
    </w:p>
    <w:p w14:paraId="3E35C332" w14:textId="381DD11C" w:rsidR="00D037B7" w:rsidRPr="00F045F6" w:rsidRDefault="00D037B7" w:rsidP="00D037B7">
      <w:pPr>
        <w:jc w:val="both"/>
        <w:rPr>
          <w:rFonts w:ascii="Arial" w:hAnsi="Arial" w:cs="Arial"/>
          <w:sz w:val="24"/>
          <w:szCs w:val="24"/>
        </w:rPr>
      </w:pPr>
      <w:r w:rsidRPr="00F045F6">
        <w:rPr>
          <w:rFonts w:ascii="Arial" w:hAnsi="Arial" w:cs="Arial"/>
          <w:sz w:val="24"/>
          <w:szCs w:val="24"/>
        </w:rPr>
        <w:t>Cada área operativa del SIA optimizará sus recursos materiales para la atención del Programa Anual de Desarrollo Archivístico 202</w:t>
      </w:r>
      <w:r>
        <w:rPr>
          <w:rFonts w:ascii="Arial" w:hAnsi="Arial" w:cs="Arial"/>
          <w:sz w:val="24"/>
          <w:szCs w:val="24"/>
        </w:rPr>
        <w:t>3</w:t>
      </w:r>
      <w:r w:rsidRPr="00F045F6">
        <w:rPr>
          <w:rFonts w:ascii="Arial" w:hAnsi="Arial" w:cs="Arial"/>
          <w:sz w:val="24"/>
          <w:szCs w:val="24"/>
        </w:rPr>
        <w:t xml:space="preserve">. </w:t>
      </w:r>
    </w:p>
    <w:p w14:paraId="02E8B453" w14:textId="032FB247" w:rsidR="00D037B7" w:rsidRDefault="00D037B7" w:rsidP="00D037B7">
      <w:pPr>
        <w:pStyle w:val="Ttulo1"/>
      </w:pPr>
      <w:bookmarkStart w:id="29" w:name="_Toc124861760"/>
      <w:r>
        <w:t xml:space="preserve">VIII. </w:t>
      </w:r>
      <w:r w:rsidRPr="00F045F6">
        <w:t>Costos</w:t>
      </w:r>
      <w:bookmarkEnd w:id="29"/>
    </w:p>
    <w:p w14:paraId="4CAA6DF5" w14:textId="1E75BB78" w:rsidR="000F54D4" w:rsidRPr="00D037B7" w:rsidRDefault="00D037B7" w:rsidP="00D037B7">
      <w:pPr>
        <w:jc w:val="both"/>
        <w:rPr>
          <w:rFonts w:ascii="Arial" w:hAnsi="Arial" w:cs="Arial"/>
          <w:sz w:val="24"/>
          <w:szCs w:val="24"/>
        </w:rPr>
      </w:pPr>
      <w:r w:rsidRPr="00F045F6">
        <w:rPr>
          <w:rFonts w:ascii="Arial" w:hAnsi="Arial" w:cs="Arial"/>
          <w:sz w:val="24"/>
          <w:szCs w:val="24"/>
        </w:rPr>
        <w:t>La erogación de los costos generados en la atención del Programa Anual de Desarrollo Archivístico 202</w:t>
      </w:r>
      <w:r>
        <w:rPr>
          <w:rFonts w:ascii="Arial" w:hAnsi="Arial" w:cs="Arial"/>
          <w:sz w:val="24"/>
          <w:szCs w:val="24"/>
        </w:rPr>
        <w:t>3</w:t>
      </w:r>
      <w:r w:rsidRPr="00F045F6">
        <w:rPr>
          <w:rFonts w:ascii="Arial" w:hAnsi="Arial" w:cs="Arial"/>
          <w:sz w:val="24"/>
          <w:szCs w:val="24"/>
        </w:rPr>
        <w:t xml:space="preserve"> se realizará optimizando los recursos de cada área operativa del SIA</w:t>
      </w:r>
      <w:r>
        <w:rPr>
          <w:rFonts w:ascii="Arial" w:hAnsi="Arial" w:cs="Arial"/>
          <w:sz w:val="24"/>
          <w:szCs w:val="24"/>
        </w:rPr>
        <w:t>, en apego al plan de austeridad de nuestro gobierno</w:t>
      </w:r>
      <w:r w:rsidRPr="00F045F6">
        <w:rPr>
          <w:rFonts w:ascii="Arial" w:hAnsi="Arial" w:cs="Arial"/>
          <w:sz w:val="24"/>
          <w:szCs w:val="24"/>
        </w:rPr>
        <w:t>.</w:t>
      </w:r>
    </w:p>
    <w:p w14:paraId="0E7612E8" w14:textId="6818317F" w:rsidR="00017C9B" w:rsidRDefault="00017C9B" w:rsidP="00017C9B">
      <w:pPr>
        <w:pStyle w:val="Ttulo1"/>
        <w:rPr>
          <w:rFonts w:eastAsia="Calibri"/>
        </w:rPr>
      </w:pPr>
      <w:bookmarkStart w:id="30" w:name="_Toc124861761"/>
      <w:r w:rsidRPr="00017C9B">
        <w:rPr>
          <w:rFonts w:eastAsia="Calibri"/>
        </w:rPr>
        <w:t>I</w:t>
      </w:r>
      <w:r w:rsidR="00D037B7">
        <w:rPr>
          <w:rFonts w:eastAsia="Calibri"/>
        </w:rPr>
        <w:t>X</w:t>
      </w:r>
      <w:r w:rsidRPr="00017C9B">
        <w:rPr>
          <w:rFonts w:eastAsia="Calibri"/>
        </w:rPr>
        <w:t>. CONCLUSIONES</w:t>
      </w:r>
      <w:bookmarkEnd w:id="30"/>
    </w:p>
    <w:p w14:paraId="583FDB2C" w14:textId="77777777" w:rsidR="005746BD" w:rsidRPr="00D037B7" w:rsidRDefault="005746BD" w:rsidP="005746BD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017C9B">
        <w:rPr>
          <w:rFonts w:ascii="Arial" w:eastAsia="Calibri" w:hAnsi="Arial" w:cs="Arial"/>
          <w:sz w:val="24"/>
          <w:szCs w:val="24"/>
        </w:rPr>
        <w:t xml:space="preserve">Las acciones planteadas en este documento apuntan a generar una mayor sinergia institucional, a evidenciar un mayor grado de madurez en la operación del SIA y a impulsar la memoria histórica de </w:t>
      </w:r>
      <w:r>
        <w:rPr>
          <w:rFonts w:ascii="Arial" w:eastAsia="Calibri" w:hAnsi="Arial" w:cs="Arial"/>
          <w:sz w:val="24"/>
          <w:szCs w:val="24"/>
        </w:rPr>
        <w:t>nuestra Universidad Tecnológica de Nogales</w:t>
      </w:r>
      <w:r w:rsidRPr="00017C9B">
        <w:rPr>
          <w:rFonts w:ascii="Arial" w:eastAsia="Calibri" w:hAnsi="Arial" w:cs="Arial"/>
          <w:sz w:val="24"/>
          <w:szCs w:val="24"/>
        </w:rPr>
        <w:t>, de forma que nuestra Institución contribuya a promover el uso de métodos y técnicas archivísticas encaminadas al desarrollo de sistemas de archivos que garanticen la organización, conservación, disponibilidad, integridad y localización expedita, de los documentos de archivo que poseen los sujetos obligados, contribuyendo a la eficiencia y eficacia de la administración pública, la correcta gestión gubernamental y el avance institucional</w:t>
      </w:r>
      <w:r>
        <w:rPr>
          <w:rFonts w:ascii="Arial" w:eastAsia="Calibri" w:hAnsi="Arial" w:cs="Arial"/>
          <w:sz w:val="24"/>
          <w:szCs w:val="24"/>
        </w:rPr>
        <w:t xml:space="preserve">, para una mejor rendición de cuentas. </w:t>
      </w:r>
    </w:p>
    <w:p w14:paraId="689651FF" w14:textId="3F84FBD9" w:rsidR="008C30C8" w:rsidRPr="00D037B7" w:rsidRDefault="008C30C8" w:rsidP="00D037B7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sectPr w:rsidR="008C30C8" w:rsidRPr="00D037B7" w:rsidSect="00ED6843">
      <w:headerReference w:type="default" r:id="rId9"/>
      <w:footerReference w:type="default" r:id="rId10"/>
      <w:footerReference w:type="first" r:id="rId11"/>
      <w:pgSz w:w="12240" w:h="15840"/>
      <w:pgMar w:top="1701" w:right="1418" w:bottom="284" w:left="1418" w:header="709" w:footer="93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E013C" w14:textId="77777777" w:rsidR="00D90A89" w:rsidRDefault="00D90A89" w:rsidP="004D776C">
      <w:pPr>
        <w:spacing w:after="0" w:line="240" w:lineRule="auto"/>
      </w:pPr>
      <w:r>
        <w:separator/>
      </w:r>
    </w:p>
  </w:endnote>
  <w:endnote w:type="continuationSeparator" w:id="0">
    <w:p w14:paraId="4ADA695A" w14:textId="77777777" w:rsidR="00D90A89" w:rsidRDefault="00D90A89" w:rsidP="004D7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Light">
    <w:altName w:val="Microsoft YaHei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269685"/>
      <w:docPartObj>
        <w:docPartGallery w:val="Page Numbers (Bottom of Page)"/>
        <w:docPartUnique/>
      </w:docPartObj>
    </w:sdtPr>
    <w:sdtContent>
      <w:p w14:paraId="70797FC0" w14:textId="244C3FAB" w:rsidR="007D0521" w:rsidRDefault="007D052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D1B6625" w14:textId="77777777" w:rsidR="00AC055F" w:rsidRPr="00603029" w:rsidRDefault="00AC055F" w:rsidP="00603029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4554657"/>
      <w:docPartObj>
        <w:docPartGallery w:val="Page Numbers (Bottom of Page)"/>
        <w:docPartUnique/>
      </w:docPartObj>
    </w:sdtPr>
    <w:sdtContent>
      <w:p w14:paraId="25235E9A" w14:textId="1BA73758" w:rsidR="007D0521" w:rsidRDefault="007D052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27AEA40" w14:textId="77777777" w:rsidR="007D0521" w:rsidRDefault="007D05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76378" w14:textId="77777777" w:rsidR="00D90A89" w:rsidRDefault="00D90A89" w:rsidP="004D776C">
      <w:pPr>
        <w:spacing w:after="0" w:line="240" w:lineRule="auto"/>
      </w:pPr>
      <w:r>
        <w:separator/>
      </w:r>
    </w:p>
  </w:footnote>
  <w:footnote w:type="continuationSeparator" w:id="0">
    <w:p w14:paraId="55E64784" w14:textId="77777777" w:rsidR="00D90A89" w:rsidRDefault="00D90A89" w:rsidP="004D7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EDB57" w14:textId="77777777" w:rsidR="00AC055F" w:rsidRPr="00547AC3" w:rsidRDefault="00C47875" w:rsidP="007012B1">
    <w:pPr>
      <w:spacing w:after="0" w:line="240" w:lineRule="auto"/>
      <w:jc w:val="center"/>
      <w:rPr>
        <w:rFonts w:ascii="Microsoft YaHei Light" w:eastAsia="Microsoft YaHei Light" w:hAnsi="Microsoft YaHei Light" w:cs="Segoe UI Semilight"/>
        <w:b/>
        <w:sz w:val="10"/>
        <w:szCs w:val="10"/>
        <w:lang w:val="es-ES" w:eastAsia="es-ES"/>
      </w:rPr>
    </w:pPr>
    <w:r w:rsidRPr="00C47875">
      <w:rPr>
        <w:rFonts w:ascii="Papyrus" w:hAnsi="Papyrus"/>
        <w:noProof/>
        <w:sz w:val="10"/>
        <w:szCs w:val="10"/>
        <w:lang w:eastAsia="es-MX"/>
      </w:rPr>
      <w:drawing>
        <wp:anchor distT="0" distB="0" distL="114300" distR="114300" simplePos="0" relativeHeight="251661312" behindDoc="1" locked="0" layoutInCell="1" allowOverlap="1" wp14:anchorId="1F646249" wp14:editId="691B476F">
          <wp:simplePos x="0" y="0"/>
          <wp:positionH relativeFrom="margin">
            <wp:posOffset>-176530</wp:posOffset>
          </wp:positionH>
          <wp:positionV relativeFrom="paragraph">
            <wp:posOffset>168910</wp:posOffset>
          </wp:positionV>
          <wp:extent cx="1443990" cy="447675"/>
          <wp:effectExtent l="19050" t="0" r="3810" b="0"/>
          <wp:wrapNone/>
          <wp:docPr id="2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3990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B617AD7" w14:textId="77777777" w:rsidR="0055446F" w:rsidRDefault="00C47875" w:rsidP="007012B1">
    <w:pPr>
      <w:spacing w:after="0" w:line="240" w:lineRule="auto"/>
      <w:jc w:val="center"/>
      <w:rPr>
        <w:rFonts w:ascii="Eras Medium ITC" w:eastAsia="Microsoft YaHei Light" w:hAnsi="Eras Medium ITC" w:cs="Arial"/>
        <w:b/>
        <w:sz w:val="32"/>
        <w:szCs w:val="32"/>
        <w:lang w:val="es-ES" w:eastAsia="es-ES"/>
      </w:rPr>
    </w:pPr>
    <w:r w:rsidRPr="00C47875">
      <w:rPr>
        <w:rFonts w:ascii="Eras Medium ITC" w:eastAsia="Microsoft YaHei Light" w:hAnsi="Eras Medium ITC" w:cs="Arial"/>
        <w:b/>
        <w:noProof/>
        <w:sz w:val="32"/>
        <w:szCs w:val="32"/>
        <w:lang w:eastAsia="es-MX"/>
      </w:rPr>
      <w:drawing>
        <wp:anchor distT="0" distB="0" distL="114300" distR="114300" simplePos="0" relativeHeight="251669504" behindDoc="1" locked="0" layoutInCell="1" allowOverlap="1" wp14:anchorId="56906103" wp14:editId="7BE69B4F">
          <wp:simplePos x="0" y="0"/>
          <wp:positionH relativeFrom="rightMargin">
            <wp:align>left</wp:align>
          </wp:positionH>
          <wp:positionV relativeFrom="paragraph">
            <wp:posOffset>-102235</wp:posOffset>
          </wp:positionV>
          <wp:extent cx="695325" cy="714375"/>
          <wp:effectExtent l="0" t="0" r="9525" b="9525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47875">
      <w:rPr>
        <w:rFonts w:ascii="Eras Medium ITC" w:eastAsia="Microsoft YaHei Light" w:hAnsi="Eras Medium ITC" w:cs="Arial"/>
        <w:b/>
        <w:noProof/>
        <w:sz w:val="32"/>
        <w:szCs w:val="32"/>
        <w:lang w:eastAsia="es-MX"/>
      </w:rPr>
      <w:drawing>
        <wp:anchor distT="0" distB="0" distL="114300" distR="114300" simplePos="0" relativeHeight="251665408" behindDoc="0" locked="0" layoutInCell="1" allowOverlap="1" wp14:anchorId="58E12321" wp14:editId="500D8586">
          <wp:simplePos x="0" y="0"/>
          <wp:positionH relativeFrom="column">
            <wp:posOffset>1271270</wp:posOffset>
          </wp:positionH>
          <wp:positionV relativeFrom="paragraph">
            <wp:posOffset>-111760</wp:posOffset>
          </wp:positionV>
          <wp:extent cx="1236345" cy="752475"/>
          <wp:effectExtent l="0" t="0" r="190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634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47875">
      <w:rPr>
        <w:rFonts w:ascii="Eras Medium ITC" w:eastAsia="Microsoft YaHei Light" w:hAnsi="Eras Medium ITC" w:cs="Arial"/>
        <w:b/>
        <w:noProof/>
        <w:sz w:val="32"/>
        <w:szCs w:val="32"/>
        <w:lang w:eastAsia="es-MX"/>
      </w:rPr>
      <w:drawing>
        <wp:anchor distT="0" distB="0" distL="114300" distR="114300" simplePos="0" relativeHeight="251663360" behindDoc="0" locked="0" layoutInCell="1" allowOverlap="1" wp14:anchorId="31C84C08" wp14:editId="6C19AD63">
          <wp:simplePos x="0" y="0"/>
          <wp:positionH relativeFrom="column">
            <wp:posOffset>2709545</wp:posOffset>
          </wp:positionH>
          <wp:positionV relativeFrom="paragraph">
            <wp:posOffset>-45085</wp:posOffset>
          </wp:positionV>
          <wp:extent cx="1314450" cy="638175"/>
          <wp:effectExtent l="0" t="0" r="0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89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5B2429A" w14:textId="77777777" w:rsidR="00AC055F" w:rsidRPr="00351305" w:rsidRDefault="00C47875" w:rsidP="007012B1">
    <w:pPr>
      <w:spacing w:after="0" w:line="240" w:lineRule="auto"/>
      <w:jc w:val="center"/>
      <w:rPr>
        <w:rFonts w:ascii="Eras Medium ITC" w:eastAsia="Microsoft YaHei Light" w:hAnsi="Eras Medium ITC" w:cs="Arial"/>
        <w:b/>
        <w:sz w:val="32"/>
        <w:szCs w:val="32"/>
        <w:lang w:val="es-ES" w:eastAsia="es-ES"/>
      </w:rPr>
    </w:pPr>
    <w:r w:rsidRPr="00C47875">
      <w:rPr>
        <w:rFonts w:ascii="Eras Medium ITC" w:eastAsia="Microsoft YaHei Light" w:hAnsi="Eras Medium ITC" w:cs="Arial"/>
        <w:b/>
        <w:noProof/>
        <w:sz w:val="32"/>
        <w:szCs w:val="32"/>
        <w:lang w:eastAsia="es-MX"/>
      </w:rPr>
      <w:drawing>
        <wp:anchor distT="0" distB="0" distL="114300" distR="114300" simplePos="0" relativeHeight="251667456" behindDoc="1" locked="0" layoutInCell="1" allowOverlap="1" wp14:anchorId="301DB10B" wp14:editId="7E1DB30E">
          <wp:simplePos x="0" y="0"/>
          <wp:positionH relativeFrom="column">
            <wp:posOffset>4309745</wp:posOffset>
          </wp:positionH>
          <wp:positionV relativeFrom="paragraph">
            <wp:posOffset>-362585</wp:posOffset>
          </wp:positionV>
          <wp:extent cx="895350" cy="876300"/>
          <wp:effectExtent l="0" t="0" r="0" b="0"/>
          <wp:wrapNone/>
          <wp:docPr id="7" name="Imagen 7" descr="Imagen que contiene Flech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Imagen que contiene Flecha&#10;&#10;Descripción generada automáticamente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91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2B1E624" w14:textId="77777777" w:rsidR="00AC055F" w:rsidRPr="00593C9F" w:rsidRDefault="00AC055F" w:rsidP="007012B1">
    <w:pPr>
      <w:spacing w:after="0" w:line="240" w:lineRule="auto"/>
      <w:jc w:val="center"/>
      <w:rPr>
        <w:rFonts w:ascii="Poor Richard" w:hAnsi="Poor Richard"/>
        <w:b/>
        <w:noProof/>
        <w:sz w:val="20"/>
        <w:szCs w:val="20"/>
      </w:rPr>
    </w:pPr>
    <w:r w:rsidRPr="00593C9F">
      <w:rPr>
        <w:rFonts w:ascii="Poor Richard" w:eastAsia="Microsoft YaHei Light" w:hAnsi="Poor Richard" w:cs="Arial"/>
        <w:b/>
        <w:sz w:val="24"/>
        <w:szCs w:val="24"/>
        <w:lang w:val="es-ES" w:eastAsia="es-ES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C1D"/>
    <w:multiLevelType w:val="hybridMultilevel"/>
    <w:tmpl w:val="2294F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14A6"/>
    <w:multiLevelType w:val="hybridMultilevel"/>
    <w:tmpl w:val="2466C936"/>
    <w:lvl w:ilvl="0" w:tplc="A2B688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96448"/>
    <w:multiLevelType w:val="hybridMultilevel"/>
    <w:tmpl w:val="F0CA2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5BCA"/>
    <w:multiLevelType w:val="hybridMultilevel"/>
    <w:tmpl w:val="DB6E9A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B6889"/>
    <w:multiLevelType w:val="hybridMultilevel"/>
    <w:tmpl w:val="ED86DDD0"/>
    <w:lvl w:ilvl="0" w:tplc="300A609E">
      <w:start w:val="1"/>
      <w:numFmt w:val="lowerLetter"/>
      <w:lvlText w:val="%1.)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245B635A"/>
    <w:multiLevelType w:val="hybridMultilevel"/>
    <w:tmpl w:val="EB804E98"/>
    <w:lvl w:ilvl="0" w:tplc="A46C615C">
      <w:start w:val="1"/>
      <w:numFmt w:val="decimal"/>
      <w:lvlText w:val="%1."/>
      <w:lvlJc w:val="left"/>
      <w:pPr>
        <w:ind w:left="1428" w:hanging="360"/>
      </w:pPr>
      <w:rPr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981646F"/>
    <w:multiLevelType w:val="hybridMultilevel"/>
    <w:tmpl w:val="7930B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50A2A"/>
    <w:multiLevelType w:val="hybridMultilevel"/>
    <w:tmpl w:val="2884C3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376B5"/>
    <w:multiLevelType w:val="hybridMultilevel"/>
    <w:tmpl w:val="C50AC3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032B8"/>
    <w:multiLevelType w:val="hybridMultilevel"/>
    <w:tmpl w:val="E398E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D3923"/>
    <w:multiLevelType w:val="hybridMultilevel"/>
    <w:tmpl w:val="86980F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B6A00"/>
    <w:multiLevelType w:val="hybridMultilevel"/>
    <w:tmpl w:val="B56A1E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024D3"/>
    <w:multiLevelType w:val="hybridMultilevel"/>
    <w:tmpl w:val="CA327C88"/>
    <w:lvl w:ilvl="0" w:tplc="F0AEEB12">
      <w:numFmt w:val="bullet"/>
      <w:lvlText w:val=""/>
      <w:lvlJc w:val="left"/>
      <w:pPr>
        <w:ind w:left="48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 w15:restartNumberingAfterBreak="0">
    <w:nsid w:val="53761133"/>
    <w:multiLevelType w:val="hybridMultilevel"/>
    <w:tmpl w:val="61A67A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E57A1"/>
    <w:multiLevelType w:val="hybridMultilevel"/>
    <w:tmpl w:val="2526860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4461725"/>
    <w:multiLevelType w:val="hybridMultilevel"/>
    <w:tmpl w:val="6450CC18"/>
    <w:lvl w:ilvl="0" w:tplc="A2B688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C165C91"/>
    <w:multiLevelType w:val="hybridMultilevel"/>
    <w:tmpl w:val="E1041C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523BE8"/>
    <w:multiLevelType w:val="hybridMultilevel"/>
    <w:tmpl w:val="0ADAA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E660F"/>
    <w:multiLevelType w:val="hybridMultilevel"/>
    <w:tmpl w:val="BB74E06E"/>
    <w:lvl w:ilvl="0" w:tplc="5352E7FE">
      <w:start w:val="1"/>
      <w:numFmt w:val="decimal"/>
      <w:lvlText w:val="%1."/>
      <w:lvlJc w:val="left"/>
      <w:pPr>
        <w:ind w:left="720" w:hanging="360"/>
      </w:pPr>
      <w:rPr>
        <w:rFonts w:eastAsia="Meiryo" w:cs="MV Boli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92226"/>
    <w:multiLevelType w:val="hybridMultilevel"/>
    <w:tmpl w:val="A5BA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63221"/>
    <w:multiLevelType w:val="hybridMultilevel"/>
    <w:tmpl w:val="8E525BC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8DE41B4"/>
    <w:multiLevelType w:val="hybridMultilevel"/>
    <w:tmpl w:val="913414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B3A60"/>
    <w:multiLevelType w:val="hybridMultilevel"/>
    <w:tmpl w:val="807207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963037">
    <w:abstractNumId w:val="20"/>
  </w:num>
  <w:num w:numId="2" w16cid:durableId="485434579">
    <w:abstractNumId w:val="17"/>
  </w:num>
  <w:num w:numId="3" w16cid:durableId="1878080433">
    <w:abstractNumId w:val="17"/>
  </w:num>
  <w:num w:numId="4" w16cid:durableId="907227694">
    <w:abstractNumId w:val="0"/>
  </w:num>
  <w:num w:numId="5" w16cid:durableId="899753080">
    <w:abstractNumId w:val="6"/>
  </w:num>
  <w:num w:numId="6" w16cid:durableId="228420747">
    <w:abstractNumId w:val="21"/>
  </w:num>
  <w:num w:numId="7" w16cid:durableId="79330869">
    <w:abstractNumId w:val="5"/>
  </w:num>
  <w:num w:numId="8" w16cid:durableId="71899631">
    <w:abstractNumId w:val="16"/>
  </w:num>
  <w:num w:numId="9" w16cid:durableId="1698193565">
    <w:abstractNumId w:val="7"/>
  </w:num>
  <w:num w:numId="10" w16cid:durableId="2144150497">
    <w:abstractNumId w:val="14"/>
  </w:num>
  <w:num w:numId="11" w16cid:durableId="862741632">
    <w:abstractNumId w:val="19"/>
  </w:num>
  <w:num w:numId="12" w16cid:durableId="2114663744">
    <w:abstractNumId w:val="4"/>
  </w:num>
  <w:num w:numId="13" w16cid:durableId="1742755190">
    <w:abstractNumId w:val="18"/>
  </w:num>
  <w:num w:numId="14" w16cid:durableId="577788030">
    <w:abstractNumId w:val="13"/>
  </w:num>
  <w:num w:numId="15" w16cid:durableId="1678264823">
    <w:abstractNumId w:val="15"/>
  </w:num>
  <w:num w:numId="16" w16cid:durableId="1075199502">
    <w:abstractNumId w:val="1"/>
  </w:num>
  <w:num w:numId="17" w16cid:durableId="1471895968">
    <w:abstractNumId w:val="8"/>
  </w:num>
  <w:num w:numId="18" w16cid:durableId="1938829999">
    <w:abstractNumId w:val="10"/>
  </w:num>
  <w:num w:numId="19" w16cid:durableId="1930655014">
    <w:abstractNumId w:val="22"/>
  </w:num>
  <w:num w:numId="20" w16cid:durableId="2118407084">
    <w:abstractNumId w:val="11"/>
  </w:num>
  <w:num w:numId="21" w16cid:durableId="1191650949">
    <w:abstractNumId w:val="3"/>
  </w:num>
  <w:num w:numId="22" w16cid:durableId="776019079">
    <w:abstractNumId w:val="2"/>
  </w:num>
  <w:num w:numId="23" w16cid:durableId="2052878018">
    <w:abstractNumId w:val="9"/>
  </w:num>
  <w:num w:numId="24" w16cid:durableId="14180914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17"/>
    <w:rsid w:val="00000486"/>
    <w:rsid w:val="00002543"/>
    <w:rsid w:val="00003315"/>
    <w:rsid w:val="00005530"/>
    <w:rsid w:val="00006B6C"/>
    <w:rsid w:val="00010516"/>
    <w:rsid w:val="00011315"/>
    <w:rsid w:val="0001274F"/>
    <w:rsid w:val="00014116"/>
    <w:rsid w:val="00017C9B"/>
    <w:rsid w:val="00022C65"/>
    <w:rsid w:val="000310FA"/>
    <w:rsid w:val="000313F2"/>
    <w:rsid w:val="0003580C"/>
    <w:rsid w:val="000421DE"/>
    <w:rsid w:val="00045B41"/>
    <w:rsid w:val="00045E4D"/>
    <w:rsid w:val="00046DD0"/>
    <w:rsid w:val="0005339F"/>
    <w:rsid w:val="000538D7"/>
    <w:rsid w:val="00054FEE"/>
    <w:rsid w:val="000616C4"/>
    <w:rsid w:val="00062528"/>
    <w:rsid w:val="00062F24"/>
    <w:rsid w:val="00065EFE"/>
    <w:rsid w:val="00067B36"/>
    <w:rsid w:val="00067E8F"/>
    <w:rsid w:val="00074B8E"/>
    <w:rsid w:val="00075C4D"/>
    <w:rsid w:val="00077633"/>
    <w:rsid w:val="00081F98"/>
    <w:rsid w:val="00093D52"/>
    <w:rsid w:val="00093E5E"/>
    <w:rsid w:val="000A21B6"/>
    <w:rsid w:val="000A5F69"/>
    <w:rsid w:val="000A6F8F"/>
    <w:rsid w:val="000B1335"/>
    <w:rsid w:val="000B29CF"/>
    <w:rsid w:val="000B3A4C"/>
    <w:rsid w:val="000B3B74"/>
    <w:rsid w:val="000C581A"/>
    <w:rsid w:val="000C5E1F"/>
    <w:rsid w:val="000C61AD"/>
    <w:rsid w:val="000C62DE"/>
    <w:rsid w:val="000D07DE"/>
    <w:rsid w:val="000E3AD4"/>
    <w:rsid w:val="000E669A"/>
    <w:rsid w:val="000F1AA6"/>
    <w:rsid w:val="000F4CC3"/>
    <w:rsid w:val="000F54D4"/>
    <w:rsid w:val="000F64AB"/>
    <w:rsid w:val="000F6DCE"/>
    <w:rsid w:val="00101F79"/>
    <w:rsid w:val="00103B91"/>
    <w:rsid w:val="00104509"/>
    <w:rsid w:val="001046E4"/>
    <w:rsid w:val="001065FA"/>
    <w:rsid w:val="00106FF5"/>
    <w:rsid w:val="0011167C"/>
    <w:rsid w:val="0011194C"/>
    <w:rsid w:val="00113A1D"/>
    <w:rsid w:val="001143BC"/>
    <w:rsid w:val="00114882"/>
    <w:rsid w:val="00115501"/>
    <w:rsid w:val="0011603E"/>
    <w:rsid w:val="001168F7"/>
    <w:rsid w:val="0012502F"/>
    <w:rsid w:val="001373AA"/>
    <w:rsid w:val="001435B5"/>
    <w:rsid w:val="00144CE6"/>
    <w:rsid w:val="00145D59"/>
    <w:rsid w:val="00146AF8"/>
    <w:rsid w:val="00150249"/>
    <w:rsid w:val="00150431"/>
    <w:rsid w:val="00150E27"/>
    <w:rsid w:val="001552E2"/>
    <w:rsid w:val="00157A8D"/>
    <w:rsid w:val="00163DF5"/>
    <w:rsid w:val="001651DF"/>
    <w:rsid w:val="00165216"/>
    <w:rsid w:val="00174E10"/>
    <w:rsid w:val="0017734C"/>
    <w:rsid w:val="0018061A"/>
    <w:rsid w:val="00180C60"/>
    <w:rsid w:val="001843B0"/>
    <w:rsid w:val="00186684"/>
    <w:rsid w:val="00187A6A"/>
    <w:rsid w:val="00192E2F"/>
    <w:rsid w:val="00194EC2"/>
    <w:rsid w:val="00197296"/>
    <w:rsid w:val="00197AED"/>
    <w:rsid w:val="001A0F7A"/>
    <w:rsid w:val="001A2187"/>
    <w:rsid w:val="001A4A74"/>
    <w:rsid w:val="001A6C62"/>
    <w:rsid w:val="001A7665"/>
    <w:rsid w:val="001B203F"/>
    <w:rsid w:val="001B2C67"/>
    <w:rsid w:val="001B76B6"/>
    <w:rsid w:val="001C5B50"/>
    <w:rsid w:val="001C618E"/>
    <w:rsid w:val="001D1EFA"/>
    <w:rsid w:val="001D2EA8"/>
    <w:rsid w:val="001D6144"/>
    <w:rsid w:val="001D654F"/>
    <w:rsid w:val="001E0AAA"/>
    <w:rsid w:val="001E2048"/>
    <w:rsid w:val="001E287B"/>
    <w:rsid w:val="001E3E92"/>
    <w:rsid w:val="001E73EE"/>
    <w:rsid w:val="001F24CF"/>
    <w:rsid w:val="001F34FE"/>
    <w:rsid w:val="001F37AB"/>
    <w:rsid w:val="001F3C99"/>
    <w:rsid w:val="001F5812"/>
    <w:rsid w:val="001F6385"/>
    <w:rsid w:val="001F653F"/>
    <w:rsid w:val="002023C4"/>
    <w:rsid w:val="00204174"/>
    <w:rsid w:val="002051C8"/>
    <w:rsid w:val="00207AB2"/>
    <w:rsid w:val="002163AD"/>
    <w:rsid w:val="002224D9"/>
    <w:rsid w:val="002248BC"/>
    <w:rsid w:val="002273DD"/>
    <w:rsid w:val="0022754F"/>
    <w:rsid w:val="0022791C"/>
    <w:rsid w:val="00236294"/>
    <w:rsid w:val="00240F76"/>
    <w:rsid w:val="002416FF"/>
    <w:rsid w:val="00244AFB"/>
    <w:rsid w:val="002503A1"/>
    <w:rsid w:val="00251122"/>
    <w:rsid w:val="002517AB"/>
    <w:rsid w:val="002527F1"/>
    <w:rsid w:val="00253B0B"/>
    <w:rsid w:val="00253BEC"/>
    <w:rsid w:val="00253FC3"/>
    <w:rsid w:val="002559F0"/>
    <w:rsid w:val="00255FD8"/>
    <w:rsid w:val="00260BDB"/>
    <w:rsid w:val="002642EC"/>
    <w:rsid w:val="00264BD3"/>
    <w:rsid w:val="002731EC"/>
    <w:rsid w:val="00275BB0"/>
    <w:rsid w:val="00280301"/>
    <w:rsid w:val="0028190C"/>
    <w:rsid w:val="00282874"/>
    <w:rsid w:val="00282B7A"/>
    <w:rsid w:val="00283E6F"/>
    <w:rsid w:val="00284917"/>
    <w:rsid w:val="002864A6"/>
    <w:rsid w:val="002877EE"/>
    <w:rsid w:val="00292938"/>
    <w:rsid w:val="00292F66"/>
    <w:rsid w:val="00294380"/>
    <w:rsid w:val="00295456"/>
    <w:rsid w:val="002A25B8"/>
    <w:rsid w:val="002B0EE3"/>
    <w:rsid w:val="002B1AD6"/>
    <w:rsid w:val="002C0D03"/>
    <w:rsid w:val="002C31DC"/>
    <w:rsid w:val="002C4F3A"/>
    <w:rsid w:val="002C6B32"/>
    <w:rsid w:val="002D0133"/>
    <w:rsid w:val="002D013D"/>
    <w:rsid w:val="002D0899"/>
    <w:rsid w:val="002D23C2"/>
    <w:rsid w:val="002D6E74"/>
    <w:rsid w:val="002D7F9B"/>
    <w:rsid w:val="002E72C8"/>
    <w:rsid w:val="002E7E32"/>
    <w:rsid w:val="002F16B3"/>
    <w:rsid w:val="002F16FD"/>
    <w:rsid w:val="002F1837"/>
    <w:rsid w:val="002F1D70"/>
    <w:rsid w:val="002F3559"/>
    <w:rsid w:val="002F3BE9"/>
    <w:rsid w:val="002F4AC0"/>
    <w:rsid w:val="002F5A26"/>
    <w:rsid w:val="002F6196"/>
    <w:rsid w:val="002F695C"/>
    <w:rsid w:val="003040E8"/>
    <w:rsid w:val="00307974"/>
    <w:rsid w:val="0031225A"/>
    <w:rsid w:val="003156B6"/>
    <w:rsid w:val="00317E9D"/>
    <w:rsid w:val="003214F1"/>
    <w:rsid w:val="00324836"/>
    <w:rsid w:val="003249B7"/>
    <w:rsid w:val="0032572E"/>
    <w:rsid w:val="003268A1"/>
    <w:rsid w:val="0033129E"/>
    <w:rsid w:val="0033190A"/>
    <w:rsid w:val="0033337A"/>
    <w:rsid w:val="00342052"/>
    <w:rsid w:val="00343B8E"/>
    <w:rsid w:val="003452DB"/>
    <w:rsid w:val="00351305"/>
    <w:rsid w:val="00356F60"/>
    <w:rsid w:val="00366502"/>
    <w:rsid w:val="00366D1F"/>
    <w:rsid w:val="003711A0"/>
    <w:rsid w:val="003744BA"/>
    <w:rsid w:val="00374B5F"/>
    <w:rsid w:val="00380245"/>
    <w:rsid w:val="003817F9"/>
    <w:rsid w:val="0039023A"/>
    <w:rsid w:val="00390BB2"/>
    <w:rsid w:val="00390FA1"/>
    <w:rsid w:val="00397715"/>
    <w:rsid w:val="00397EB7"/>
    <w:rsid w:val="00397F28"/>
    <w:rsid w:val="003A1C3F"/>
    <w:rsid w:val="003A1F49"/>
    <w:rsid w:val="003A209F"/>
    <w:rsid w:val="003A33E0"/>
    <w:rsid w:val="003B325A"/>
    <w:rsid w:val="003B3EDE"/>
    <w:rsid w:val="003B44EA"/>
    <w:rsid w:val="003B6962"/>
    <w:rsid w:val="003B7DEB"/>
    <w:rsid w:val="003C2584"/>
    <w:rsid w:val="003C3A98"/>
    <w:rsid w:val="003C3E88"/>
    <w:rsid w:val="003C6507"/>
    <w:rsid w:val="003D0D8A"/>
    <w:rsid w:val="003D1740"/>
    <w:rsid w:val="003D269D"/>
    <w:rsid w:val="003E07AD"/>
    <w:rsid w:val="003E0862"/>
    <w:rsid w:val="003E0C25"/>
    <w:rsid w:val="003E0F6C"/>
    <w:rsid w:val="003E2B3F"/>
    <w:rsid w:val="003E6F6D"/>
    <w:rsid w:val="003E6FF4"/>
    <w:rsid w:val="003F17BF"/>
    <w:rsid w:val="00405C5F"/>
    <w:rsid w:val="00405F1D"/>
    <w:rsid w:val="00407F82"/>
    <w:rsid w:val="00411103"/>
    <w:rsid w:val="004152AC"/>
    <w:rsid w:val="00421A95"/>
    <w:rsid w:val="00424751"/>
    <w:rsid w:val="00425815"/>
    <w:rsid w:val="00426FED"/>
    <w:rsid w:val="00431FC6"/>
    <w:rsid w:val="004321F7"/>
    <w:rsid w:val="00432575"/>
    <w:rsid w:val="0043292D"/>
    <w:rsid w:val="0043370E"/>
    <w:rsid w:val="00433C16"/>
    <w:rsid w:val="00437D04"/>
    <w:rsid w:val="00444FCB"/>
    <w:rsid w:val="00447451"/>
    <w:rsid w:val="004500B9"/>
    <w:rsid w:val="004559C5"/>
    <w:rsid w:val="00460AA8"/>
    <w:rsid w:val="0046137A"/>
    <w:rsid w:val="00464D76"/>
    <w:rsid w:val="00476E8A"/>
    <w:rsid w:val="0048078F"/>
    <w:rsid w:val="00482619"/>
    <w:rsid w:val="00485629"/>
    <w:rsid w:val="00487069"/>
    <w:rsid w:val="004877C5"/>
    <w:rsid w:val="004917C9"/>
    <w:rsid w:val="00491D14"/>
    <w:rsid w:val="004940B4"/>
    <w:rsid w:val="0049523D"/>
    <w:rsid w:val="004A00B6"/>
    <w:rsid w:val="004A0D4D"/>
    <w:rsid w:val="004A273D"/>
    <w:rsid w:val="004A2910"/>
    <w:rsid w:val="004A6EA1"/>
    <w:rsid w:val="004A7A1F"/>
    <w:rsid w:val="004B5DFF"/>
    <w:rsid w:val="004C27F1"/>
    <w:rsid w:val="004C695A"/>
    <w:rsid w:val="004D13CA"/>
    <w:rsid w:val="004D776C"/>
    <w:rsid w:val="004E0125"/>
    <w:rsid w:val="004E27CC"/>
    <w:rsid w:val="004E3C11"/>
    <w:rsid w:val="004E3FED"/>
    <w:rsid w:val="004E4882"/>
    <w:rsid w:val="004F2F27"/>
    <w:rsid w:val="004F32EC"/>
    <w:rsid w:val="004F55EE"/>
    <w:rsid w:val="004F73CC"/>
    <w:rsid w:val="00504C34"/>
    <w:rsid w:val="00505208"/>
    <w:rsid w:val="0050568B"/>
    <w:rsid w:val="0050577C"/>
    <w:rsid w:val="0051025D"/>
    <w:rsid w:val="00510F3D"/>
    <w:rsid w:val="00512C35"/>
    <w:rsid w:val="005144D4"/>
    <w:rsid w:val="00514C0C"/>
    <w:rsid w:val="005177F7"/>
    <w:rsid w:val="005209D4"/>
    <w:rsid w:val="0052400B"/>
    <w:rsid w:val="00527D5A"/>
    <w:rsid w:val="005322AA"/>
    <w:rsid w:val="005328E2"/>
    <w:rsid w:val="00535C72"/>
    <w:rsid w:val="00536511"/>
    <w:rsid w:val="00541642"/>
    <w:rsid w:val="00542844"/>
    <w:rsid w:val="005437CC"/>
    <w:rsid w:val="005463C1"/>
    <w:rsid w:val="00546815"/>
    <w:rsid w:val="00546AB3"/>
    <w:rsid w:val="00547AC3"/>
    <w:rsid w:val="00550A18"/>
    <w:rsid w:val="00552CD4"/>
    <w:rsid w:val="0055446F"/>
    <w:rsid w:val="00557F37"/>
    <w:rsid w:val="00557F93"/>
    <w:rsid w:val="00560BDB"/>
    <w:rsid w:val="00570E4D"/>
    <w:rsid w:val="00571961"/>
    <w:rsid w:val="00572745"/>
    <w:rsid w:val="005746BD"/>
    <w:rsid w:val="005752A5"/>
    <w:rsid w:val="00576465"/>
    <w:rsid w:val="00582D7E"/>
    <w:rsid w:val="00586FB8"/>
    <w:rsid w:val="00591DA1"/>
    <w:rsid w:val="005921E7"/>
    <w:rsid w:val="00593C9F"/>
    <w:rsid w:val="00595C6F"/>
    <w:rsid w:val="00595DCD"/>
    <w:rsid w:val="005969D7"/>
    <w:rsid w:val="005A17ED"/>
    <w:rsid w:val="005A1F13"/>
    <w:rsid w:val="005A6BCE"/>
    <w:rsid w:val="005A715C"/>
    <w:rsid w:val="005B05DC"/>
    <w:rsid w:val="005B4D59"/>
    <w:rsid w:val="005B7E73"/>
    <w:rsid w:val="005C2BE6"/>
    <w:rsid w:val="005C5099"/>
    <w:rsid w:val="005C5217"/>
    <w:rsid w:val="005D1B78"/>
    <w:rsid w:val="005D4C53"/>
    <w:rsid w:val="005D5A92"/>
    <w:rsid w:val="005E0876"/>
    <w:rsid w:val="005E1B55"/>
    <w:rsid w:val="005E2DE8"/>
    <w:rsid w:val="005E6216"/>
    <w:rsid w:val="005F214A"/>
    <w:rsid w:val="005F27D5"/>
    <w:rsid w:val="005F4378"/>
    <w:rsid w:val="005F46E0"/>
    <w:rsid w:val="0060160D"/>
    <w:rsid w:val="0060183E"/>
    <w:rsid w:val="00601F2C"/>
    <w:rsid w:val="00603029"/>
    <w:rsid w:val="006035D9"/>
    <w:rsid w:val="0060613B"/>
    <w:rsid w:val="0060710A"/>
    <w:rsid w:val="006124B3"/>
    <w:rsid w:val="00612D70"/>
    <w:rsid w:val="00614641"/>
    <w:rsid w:val="00620C31"/>
    <w:rsid w:val="00623369"/>
    <w:rsid w:val="00625790"/>
    <w:rsid w:val="006276E9"/>
    <w:rsid w:val="00631431"/>
    <w:rsid w:val="00633F29"/>
    <w:rsid w:val="00634BC8"/>
    <w:rsid w:val="00635BF1"/>
    <w:rsid w:val="00642271"/>
    <w:rsid w:val="00642F10"/>
    <w:rsid w:val="00646D17"/>
    <w:rsid w:val="00650809"/>
    <w:rsid w:val="00651F80"/>
    <w:rsid w:val="006535BB"/>
    <w:rsid w:val="00654D45"/>
    <w:rsid w:val="00660D6C"/>
    <w:rsid w:val="006629AB"/>
    <w:rsid w:val="00666930"/>
    <w:rsid w:val="00666CB2"/>
    <w:rsid w:val="0066791F"/>
    <w:rsid w:val="00667B31"/>
    <w:rsid w:val="00671A3D"/>
    <w:rsid w:val="00676B2C"/>
    <w:rsid w:val="00676D87"/>
    <w:rsid w:val="006845FF"/>
    <w:rsid w:val="00687DE7"/>
    <w:rsid w:val="00693B7E"/>
    <w:rsid w:val="00695236"/>
    <w:rsid w:val="0069788F"/>
    <w:rsid w:val="00697C17"/>
    <w:rsid w:val="006A1B74"/>
    <w:rsid w:val="006A22D5"/>
    <w:rsid w:val="006A44A6"/>
    <w:rsid w:val="006A560F"/>
    <w:rsid w:val="006A6907"/>
    <w:rsid w:val="006B02D4"/>
    <w:rsid w:val="006B0B9F"/>
    <w:rsid w:val="006B4117"/>
    <w:rsid w:val="006B7AB9"/>
    <w:rsid w:val="006B7CFE"/>
    <w:rsid w:val="006C060E"/>
    <w:rsid w:val="006C2FA5"/>
    <w:rsid w:val="006C3470"/>
    <w:rsid w:val="006D13F1"/>
    <w:rsid w:val="006D1EE7"/>
    <w:rsid w:val="006D67C6"/>
    <w:rsid w:val="006E3E89"/>
    <w:rsid w:val="006E4F86"/>
    <w:rsid w:val="006E4FE0"/>
    <w:rsid w:val="006E5917"/>
    <w:rsid w:val="006F1660"/>
    <w:rsid w:val="006F3059"/>
    <w:rsid w:val="006F6D16"/>
    <w:rsid w:val="006F79CA"/>
    <w:rsid w:val="00700E06"/>
    <w:rsid w:val="007012B1"/>
    <w:rsid w:val="007034F1"/>
    <w:rsid w:val="00706307"/>
    <w:rsid w:val="0070783C"/>
    <w:rsid w:val="00711608"/>
    <w:rsid w:val="00711976"/>
    <w:rsid w:val="007147A4"/>
    <w:rsid w:val="00716879"/>
    <w:rsid w:val="00722A29"/>
    <w:rsid w:val="0072626E"/>
    <w:rsid w:val="00731EB7"/>
    <w:rsid w:val="0073202F"/>
    <w:rsid w:val="00734BC7"/>
    <w:rsid w:val="00734CC4"/>
    <w:rsid w:val="00735062"/>
    <w:rsid w:val="00740121"/>
    <w:rsid w:val="00746D0E"/>
    <w:rsid w:val="007552BF"/>
    <w:rsid w:val="00756C6E"/>
    <w:rsid w:val="007607C0"/>
    <w:rsid w:val="00761C78"/>
    <w:rsid w:val="00763902"/>
    <w:rsid w:val="00764E2B"/>
    <w:rsid w:val="0076506D"/>
    <w:rsid w:val="007678C2"/>
    <w:rsid w:val="00770733"/>
    <w:rsid w:val="00773692"/>
    <w:rsid w:val="00776696"/>
    <w:rsid w:val="007775E8"/>
    <w:rsid w:val="00781C37"/>
    <w:rsid w:val="007857AA"/>
    <w:rsid w:val="0078619C"/>
    <w:rsid w:val="007871E9"/>
    <w:rsid w:val="00797C29"/>
    <w:rsid w:val="007A5A9E"/>
    <w:rsid w:val="007A68E9"/>
    <w:rsid w:val="007A71C1"/>
    <w:rsid w:val="007B5A85"/>
    <w:rsid w:val="007B6499"/>
    <w:rsid w:val="007C049D"/>
    <w:rsid w:val="007C0601"/>
    <w:rsid w:val="007C228A"/>
    <w:rsid w:val="007C3B7F"/>
    <w:rsid w:val="007C4B54"/>
    <w:rsid w:val="007D0521"/>
    <w:rsid w:val="007D37E7"/>
    <w:rsid w:val="007D3913"/>
    <w:rsid w:val="007D6976"/>
    <w:rsid w:val="007D7D53"/>
    <w:rsid w:val="007E45DC"/>
    <w:rsid w:val="007E68AC"/>
    <w:rsid w:val="007F6A9C"/>
    <w:rsid w:val="007F7999"/>
    <w:rsid w:val="00800E37"/>
    <w:rsid w:val="00803467"/>
    <w:rsid w:val="008062D3"/>
    <w:rsid w:val="0081043C"/>
    <w:rsid w:val="00814903"/>
    <w:rsid w:val="0082036A"/>
    <w:rsid w:val="00821919"/>
    <w:rsid w:val="00822E6A"/>
    <w:rsid w:val="00822EBF"/>
    <w:rsid w:val="00825AD2"/>
    <w:rsid w:val="00830D82"/>
    <w:rsid w:val="00832FA2"/>
    <w:rsid w:val="0083405D"/>
    <w:rsid w:val="0083788C"/>
    <w:rsid w:val="008379B5"/>
    <w:rsid w:val="00840274"/>
    <w:rsid w:val="00850A07"/>
    <w:rsid w:val="00854616"/>
    <w:rsid w:val="00854C2B"/>
    <w:rsid w:val="00855EE1"/>
    <w:rsid w:val="008562C1"/>
    <w:rsid w:val="00856C26"/>
    <w:rsid w:val="00857607"/>
    <w:rsid w:val="00861077"/>
    <w:rsid w:val="008623B9"/>
    <w:rsid w:val="0086307D"/>
    <w:rsid w:val="008721DD"/>
    <w:rsid w:val="0087403E"/>
    <w:rsid w:val="008767F0"/>
    <w:rsid w:val="00877363"/>
    <w:rsid w:val="008822A4"/>
    <w:rsid w:val="008862BB"/>
    <w:rsid w:val="008901E5"/>
    <w:rsid w:val="008940B7"/>
    <w:rsid w:val="008A003A"/>
    <w:rsid w:val="008A2C30"/>
    <w:rsid w:val="008A43AD"/>
    <w:rsid w:val="008A68DC"/>
    <w:rsid w:val="008A6AF7"/>
    <w:rsid w:val="008A7A73"/>
    <w:rsid w:val="008B2AE2"/>
    <w:rsid w:val="008B3A72"/>
    <w:rsid w:val="008B4DCD"/>
    <w:rsid w:val="008B4F91"/>
    <w:rsid w:val="008B509C"/>
    <w:rsid w:val="008B619D"/>
    <w:rsid w:val="008C3019"/>
    <w:rsid w:val="008C30C8"/>
    <w:rsid w:val="008C6B56"/>
    <w:rsid w:val="008D4E02"/>
    <w:rsid w:val="008D4ECB"/>
    <w:rsid w:val="008D5E22"/>
    <w:rsid w:val="008E156F"/>
    <w:rsid w:val="008E5288"/>
    <w:rsid w:val="008E734A"/>
    <w:rsid w:val="008F195C"/>
    <w:rsid w:val="008F46FC"/>
    <w:rsid w:val="008F584F"/>
    <w:rsid w:val="008F6484"/>
    <w:rsid w:val="009041E5"/>
    <w:rsid w:val="009050CD"/>
    <w:rsid w:val="009061FB"/>
    <w:rsid w:val="009065FF"/>
    <w:rsid w:val="0091083F"/>
    <w:rsid w:val="00913E76"/>
    <w:rsid w:val="009204AD"/>
    <w:rsid w:val="00924D2A"/>
    <w:rsid w:val="00925464"/>
    <w:rsid w:val="009266A8"/>
    <w:rsid w:val="00935265"/>
    <w:rsid w:val="00935ADB"/>
    <w:rsid w:val="009367EF"/>
    <w:rsid w:val="009465FF"/>
    <w:rsid w:val="00947BCB"/>
    <w:rsid w:val="00950E3D"/>
    <w:rsid w:val="00953730"/>
    <w:rsid w:val="009567FA"/>
    <w:rsid w:val="009620A9"/>
    <w:rsid w:val="00965796"/>
    <w:rsid w:val="00965F1D"/>
    <w:rsid w:val="00967056"/>
    <w:rsid w:val="0097093E"/>
    <w:rsid w:val="00970A04"/>
    <w:rsid w:val="00971FEE"/>
    <w:rsid w:val="009724DB"/>
    <w:rsid w:val="00973E36"/>
    <w:rsid w:val="00974A99"/>
    <w:rsid w:val="00975110"/>
    <w:rsid w:val="00976269"/>
    <w:rsid w:val="00977E1F"/>
    <w:rsid w:val="00982200"/>
    <w:rsid w:val="0098321E"/>
    <w:rsid w:val="00983A6C"/>
    <w:rsid w:val="00984625"/>
    <w:rsid w:val="0098590F"/>
    <w:rsid w:val="00987836"/>
    <w:rsid w:val="00987F43"/>
    <w:rsid w:val="009974AC"/>
    <w:rsid w:val="009A1EEB"/>
    <w:rsid w:val="009A3E0E"/>
    <w:rsid w:val="009A55C8"/>
    <w:rsid w:val="009A6B93"/>
    <w:rsid w:val="009A7E4C"/>
    <w:rsid w:val="009B2B7C"/>
    <w:rsid w:val="009B50B2"/>
    <w:rsid w:val="009B7824"/>
    <w:rsid w:val="009C2241"/>
    <w:rsid w:val="009D0094"/>
    <w:rsid w:val="009D0BF4"/>
    <w:rsid w:val="009D1618"/>
    <w:rsid w:val="009D2DFE"/>
    <w:rsid w:val="009D365F"/>
    <w:rsid w:val="009D5AC0"/>
    <w:rsid w:val="009D6CE8"/>
    <w:rsid w:val="009D6D8D"/>
    <w:rsid w:val="009E0153"/>
    <w:rsid w:val="009E04E1"/>
    <w:rsid w:val="009E0DCA"/>
    <w:rsid w:val="009E4042"/>
    <w:rsid w:val="009E6706"/>
    <w:rsid w:val="009F01F2"/>
    <w:rsid w:val="009F040E"/>
    <w:rsid w:val="009F05AE"/>
    <w:rsid w:val="009F31B1"/>
    <w:rsid w:val="009F592B"/>
    <w:rsid w:val="00A00BD0"/>
    <w:rsid w:val="00A02DEE"/>
    <w:rsid w:val="00A03A8F"/>
    <w:rsid w:val="00A05454"/>
    <w:rsid w:val="00A12400"/>
    <w:rsid w:val="00A12E28"/>
    <w:rsid w:val="00A149B6"/>
    <w:rsid w:val="00A161FB"/>
    <w:rsid w:val="00A17C2E"/>
    <w:rsid w:val="00A208DB"/>
    <w:rsid w:val="00A22392"/>
    <w:rsid w:val="00A22B81"/>
    <w:rsid w:val="00A23A2C"/>
    <w:rsid w:val="00A23FDE"/>
    <w:rsid w:val="00A2749D"/>
    <w:rsid w:val="00A30571"/>
    <w:rsid w:val="00A3074D"/>
    <w:rsid w:val="00A30E7B"/>
    <w:rsid w:val="00A3693C"/>
    <w:rsid w:val="00A373D7"/>
    <w:rsid w:val="00A37D0F"/>
    <w:rsid w:val="00A4001D"/>
    <w:rsid w:val="00A409C4"/>
    <w:rsid w:val="00A45A23"/>
    <w:rsid w:val="00A46E0C"/>
    <w:rsid w:val="00A472E7"/>
    <w:rsid w:val="00A47B5A"/>
    <w:rsid w:val="00A513E3"/>
    <w:rsid w:val="00A52EB5"/>
    <w:rsid w:val="00A5356E"/>
    <w:rsid w:val="00A60250"/>
    <w:rsid w:val="00A66E5D"/>
    <w:rsid w:val="00A71F5F"/>
    <w:rsid w:val="00A736D3"/>
    <w:rsid w:val="00A74013"/>
    <w:rsid w:val="00A76972"/>
    <w:rsid w:val="00A76A65"/>
    <w:rsid w:val="00A76EE1"/>
    <w:rsid w:val="00A80C7D"/>
    <w:rsid w:val="00A82F33"/>
    <w:rsid w:val="00A84870"/>
    <w:rsid w:val="00A902AC"/>
    <w:rsid w:val="00A9119E"/>
    <w:rsid w:val="00A93BE3"/>
    <w:rsid w:val="00A94508"/>
    <w:rsid w:val="00A95536"/>
    <w:rsid w:val="00AA09EA"/>
    <w:rsid w:val="00AA540B"/>
    <w:rsid w:val="00AA6700"/>
    <w:rsid w:val="00AA6BD2"/>
    <w:rsid w:val="00AB1A8A"/>
    <w:rsid w:val="00AB3544"/>
    <w:rsid w:val="00AB5C45"/>
    <w:rsid w:val="00AB6E79"/>
    <w:rsid w:val="00AC055F"/>
    <w:rsid w:val="00AD20C4"/>
    <w:rsid w:val="00AD3BB0"/>
    <w:rsid w:val="00AD50E1"/>
    <w:rsid w:val="00AD6AFA"/>
    <w:rsid w:val="00AE2F1A"/>
    <w:rsid w:val="00AE48A6"/>
    <w:rsid w:val="00AE5665"/>
    <w:rsid w:val="00AE6075"/>
    <w:rsid w:val="00AF0F4F"/>
    <w:rsid w:val="00AF28CF"/>
    <w:rsid w:val="00AF3D8E"/>
    <w:rsid w:val="00AF4BEA"/>
    <w:rsid w:val="00AF729A"/>
    <w:rsid w:val="00AF7FBE"/>
    <w:rsid w:val="00B00A24"/>
    <w:rsid w:val="00B03505"/>
    <w:rsid w:val="00B045A9"/>
    <w:rsid w:val="00B10383"/>
    <w:rsid w:val="00B12A01"/>
    <w:rsid w:val="00B130D2"/>
    <w:rsid w:val="00B147F8"/>
    <w:rsid w:val="00B154E4"/>
    <w:rsid w:val="00B15585"/>
    <w:rsid w:val="00B22036"/>
    <w:rsid w:val="00B22FB3"/>
    <w:rsid w:val="00B233AE"/>
    <w:rsid w:val="00B25CB9"/>
    <w:rsid w:val="00B26750"/>
    <w:rsid w:val="00B27276"/>
    <w:rsid w:val="00B3329A"/>
    <w:rsid w:val="00B35365"/>
    <w:rsid w:val="00B40FE6"/>
    <w:rsid w:val="00B418A1"/>
    <w:rsid w:val="00B45494"/>
    <w:rsid w:val="00B45675"/>
    <w:rsid w:val="00B523A2"/>
    <w:rsid w:val="00B523BF"/>
    <w:rsid w:val="00B52AD3"/>
    <w:rsid w:val="00B536C0"/>
    <w:rsid w:val="00B61F4A"/>
    <w:rsid w:val="00B62CAB"/>
    <w:rsid w:val="00B644F2"/>
    <w:rsid w:val="00B65A2B"/>
    <w:rsid w:val="00B66217"/>
    <w:rsid w:val="00B70987"/>
    <w:rsid w:val="00B74B5D"/>
    <w:rsid w:val="00B74E52"/>
    <w:rsid w:val="00B75236"/>
    <w:rsid w:val="00B763B5"/>
    <w:rsid w:val="00B80C99"/>
    <w:rsid w:val="00B81291"/>
    <w:rsid w:val="00B8141D"/>
    <w:rsid w:val="00B91951"/>
    <w:rsid w:val="00B9226F"/>
    <w:rsid w:val="00B92279"/>
    <w:rsid w:val="00B944F4"/>
    <w:rsid w:val="00B946A2"/>
    <w:rsid w:val="00B96115"/>
    <w:rsid w:val="00BA5BFC"/>
    <w:rsid w:val="00BA733D"/>
    <w:rsid w:val="00BB1E4A"/>
    <w:rsid w:val="00BB5307"/>
    <w:rsid w:val="00BC07F7"/>
    <w:rsid w:val="00BC1FFC"/>
    <w:rsid w:val="00BC6831"/>
    <w:rsid w:val="00BD1AAF"/>
    <w:rsid w:val="00BD2AF1"/>
    <w:rsid w:val="00BD61F4"/>
    <w:rsid w:val="00BD6322"/>
    <w:rsid w:val="00BD75A6"/>
    <w:rsid w:val="00BE283F"/>
    <w:rsid w:val="00BE47B8"/>
    <w:rsid w:val="00BE4CCF"/>
    <w:rsid w:val="00BE5E01"/>
    <w:rsid w:val="00BF51BB"/>
    <w:rsid w:val="00BF5839"/>
    <w:rsid w:val="00BF6DB9"/>
    <w:rsid w:val="00BF7931"/>
    <w:rsid w:val="00BF7EF6"/>
    <w:rsid w:val="00C02AF9"/>
    <w:rsid w:val="00C04EA4"/>
    <w:rsid w:val="00C053BF"/>
    <w:rsid w:val="00C06E34"/>
    <w:rsid w:val="00C06F0B"/>
    <w:rsid w:val="00C1104E"/>
    <w:rsid w:val="00C1188F"/>
    <w:rsid w:val="00C13B27"/>
    <w:rsid w:val="00C16BCD"/>
    <w:rsid w:val="00C23FDE"/>
    <w:rsid w:val="00C27790"/>
    <w:rsid w:val="00C35710"/>
    <w:rsid w:val="00C377DB"/>
    <w:rsid w:val="00C40123"/>
    <w:rsid w:val="00C4136E"/>
    <w:rsid w:val="00C45501"/>
    <w:rsid w:val="00C46B89"/>
    <w:rsid w:val="00C47875"/>
    <w:rsid w:val="00C50132"/>
    <w:rsid w:val="00C5484B"/>
    <w:rsid w:val="00C6101E"/>
    <w:rsid w:val="00C63D6D"/>
    <w:rsid w:val="00C64974"/>
    <w:rsid w:val="00C66830"/>
    <w:rsid w:val="00C74225"/>
    <w:rsid w:val="00C74C25"/>
    <w:rsid w:val="00C837DA"/>
    <w:rsid w:val="00C844A9"/>
    <w:rsid w:val="00C85FA9"/>
    <w:rsid w:val="00C8604C"/>
    <w:rsid w:val="00C93AD7"/>
    <w:rsid w:val="00C954B9"/>
    <w:rsid w:val="00CA721F"/>
    <w:rsid w:val="00CB0C3F"/>
    <w:rsid w:val="00CB4271"/>
    <w:rsid w:val="00CB563C"/>
    <w:rsid w:val="00CB5FCF"/>
    <w:rsid w:val="00CB7879"/>
    <w:rsid w:val="00CC0356"/>
    <w:rsid w:val="00CC040E"/>
    <w:rsid w:val="00CC4BC8"/>
    <w:rsid w:val="00CC4CF2"/>
    <w:rsid w:val="00CC5EC3"/>
    <w:rsid w:val="00CC6BF0"/>
    <w:rsid w:val="00CC715B"/>
    <w:rsid w:val="00CD0BB7"/>
    <w:rsid w:val="00CD3552"/>
    <w:rsid w:val="00CD513F"/>
    <w:rsid w:val="00CD6396"/>
    <w:rsid w:val="00CD668D"/>
    <w:rsid w:val="00CD766A"/>
    <w:rsid w:val="00CE2612"/>
    <w:rsid w:val="00CE335B"/>
    <w:rsid w:val="00CE3F5A"/>
    <w:rsid w:val="00CE47BA"/>
    <w:rsid w:val="00CE525E"/>
    <w:rsid w:val="00CF2027"/>
    <w:rsid w:val="00CF37B8"/>
    <w:rsid w:val="00CF489E"/>
    <w:rsid w:val="00CF77D4"/>
    <w:rsid w:val="00D00920"/>
    <w:rsid w:val="00D00B07"/>
    <w:rsid w:val="00D01566"/>
    <w:rsid w:val="00D037B7"/>
    <w:rsid w:val="00D045B0"/>
    <w:rsid w:val="00D063BD"/>
    <w:rsid w:val="00D06F00"/>
    <w:rsid w:val="00D105FA"/>
    <w:rsid w:val="00D10F51"/>
    <w:rsid w:val="00D14490"/>
    <w:rsid w:val="00D24274"/>
    <w:rsid w:val="00D26DA7"/>
    <w:rsid w:val="00D27262"/>
    <w:rsid w:val="00D3059C"/>
    <w:rsid w:val="00D30705"/>
    <w:rsid w:val="00D308D6"/>
    <w:rsid w:val="00D32B5D"/>
    <w:rsid w:val="00D32E15"/>
    <w:rsid w:val="00D33492"/>
    <w:rsid w:val="00D36827"/>
    <w:rsid w:val="00D36A1C"/>
    <w:rsid w:val="00D36DB3"/>
    <w:rsid w:val="00D4045E"/>
    <w:rsid w:val="00D55FCA"/>
    <w:rsid w:val="00D578ED"/>
    <w:rsid w:val="00D607E7"/>
    <w:rsid w:val="00D61304"/>
    <w:rsid w:val="00D65BC7"/>
    <w:rsid w:val="00D65E62"/>
    <w:rsid w:val="00D7111B"/>
    <w:rsid w:val="00D716A7"/>
    <w:rsid w:val="00D72B7D"/>
    <w:rsid w:val="00D750B6"/>
    <w:rsid w:val="00D80B43"/>
    <w:rsid w:val="00D85EA1"/>
    <w:rsid w:val="00D879D9"/>
    <w:rsid w:val="00D90A89"/>
    <w:rsid w:val="00D96C58"/>
    <w:rsid w:val="00D977E5"/>
    <w:rsid w:val="00D97D16"/>
    <w:rsid w:val="00DA23E7"/>
    <w:rsid w:val="00DA4B15"/>
    <w:rsid w:val="00DA77E3"/>
    <w:rsid w:val="00DB1037"/>
    <w:rsid w:val="00DB115A"/>
    <w:rsid w:val="00DB1303"/>
    <w:rsid w:val="00DB4047"/>
    <w:rsid w:val="00DB5E75"/>
    <w:rsid w:val="00DB7326"/>
    <w:rsid w:val="00DC1067"/>
    <w:rsid w:val="00DC1C89"/>
    <w:rsid w:val="00DC613F"/>
    <w:rsid w:val="00DC741A"/>
    <w:rsid w:val="00DC782C"/>
    <w:rsid w:val="00DC7DC4"/>
    <w:rsid w:val="00DD20F6"/>
    <w:rsid w:val="00DD41F6"/>
    <w:rsid w:val="00DD6098"/>
    <w:rsid w:val="00DD60B9"/>
    <w:rsid w:val="00DE2BE1"/>
    <w:rsid w:val="00DE5EB4"/>
    <w:rsid w:val="00DE7A05"/>
    <w:rsid w:val="00DE7F97"/>
    <w:rsid w:val="00DF36A7"/>
    <w:rsid w:val="00DF54C8"/>
    <w:rsid w:val="00DF57A7"/>
    <w:rsid w:val="00DF5D98"/>
    <w:rsid w:val="00E068CF"/>
    <w:rsid w:val="00E07ED5"/>
    <w:rsid w:val="00E12518"/>
    <w:rsid w:val="00E20CA8"/>
    <w:rsid w:val="00E23E47"/>
    <w:rsid w:val="00E259CF"/>
    <w:rsid w:val="00E26213"/>
    <w:rsid w:val="00E26228"/>
    <w:rsid w:val="00E275A5"/>
    <w:rsid w:val="00E306D1"/>
    <w:rsid w:val="00E32E0D"/>
    <w:rsid w:val="00E32F30"/>
    <w:rsid w:val="00E3492D"/>
    <w:rsid w:val="00E34BF5"/>
    <w:rsid w:val="00E374FB"/>
    <w:rsid w:val="00E37714"/>
    <w:rsid w:val="00E40E1A"/>
    <w:rsid w:val="00E442F5"/>
    <w:rsid w:val="00E44433"/>
    <w:rsid w:val="00E4512C"/>
    <w:rsid w:val="00E464D9"/>
    <w:rsid w:val="00E51D21"/>
    <w:rsid w:val="00E542AE"/>
    <w:rsid w:val="00E61A43"/>
    <w:rsid w:val="00E64080"/>
    <w:rsid w:val="00E70EB7"/>
    <w:rsid w:val="00E7489B"/>
    <w:rsid w:val="00E75535"/>
    <w:rsid w:val="00E77DE2"/>
    <w:rsid w:val="00E80017"/>
    <w:rsid w:val="00E82684"/>
    <w:rsid w:val="00E828BE"/>
    <w:rsid w:val="00E8343A"/>
    <w:rsid w:val="00E84ACF"/>
    <w:rsid w:val="00E93040"/>
    <w:rsid w:val="00EA0D26"/>
    <w:rsid w:val="00EA2107"/>
    <w:rsid w:val="00EA33B4"/>
    <w:rsid w:val="00EA4700"/>
    <w:rsid w:val="00EA505C"/>
    <w:rsid w:val="00EB15FF"/>
    <w:rsid w:val="00EB2994"/>
    <w:rsid w:val="00EB45AF"/>
    <w:rsid w:val="00EB6542"/>
    <w:rsid w:val="00EC0095"/>
    <w:rsid w:val="00EC0C22"/>
    <w:rsid w:val="00EC1631"/>
    <w:rsid w:val="00EC3DE5"/>
    <w:rsid w:val="00EC5662"/>
    <w:rsid w:val="00EC7C8E"/>
    <w:rsid w:val="00ED0FF2"/>
    <w:rsid w:val="00ED393A"/>
    <w:rsid w:val="00ED4534"/>
    <w:rsid w:val="00ED5A41"/>
    <w:rsid w:val="00ED6843"/>
    <w:rsid w:val="00EE5584"/>
    <w:rsid w:val="00EE669C"/>
    <w:rsid w:val="00EE6790"/>
    <w:rsid w:val="00EF0C55"/>
    <w:rsid w:val="00EF1513"/>
    <w:rsid w:val="00EF23CA"/>
    <w:rsid w:val="00EF3EF0"/>
    <w:rsid w:val="00F00BB3"/>
    <w:rsid w:val="00F016A2"/>
    <w:rsid w:val="00F01807"/>
    <w:rsid w:val="00F01D44"/>
    <w:rsid w:val="00F032A0"/>
    <w:rsid w:val="00F044C7"/>
    <w:rsid w:val="00F05DB3"/>
    <w:rsid w:val="00F069C5"/>
    <w:rsid w:val="00F12067"/>
    <w:rsid w:val="00F135C9"/>
    <w:rsid w:val="00F15C14"/>
    <w:rsid w:val="00F1755E"/>
    <w:rsid w:val="00F22732"/>
    <w:rsid w:val="00F26A33"/>
    <w:rsid w:val="00F27D63"/>
    <w:rsid w:val="00F306A9"/>
    <w:rsid w:val="00F35592"/>
    <w:rsid w:val="00F3659C"/>
    <w:rsid w:val="00F40F23"/>
    <w:rsid w:val="00F43BE5"/>
    <w:rsid w:val="00F43CEC"/>
    <w:rsid w:val="00F44FBD"/>
    <w:rsid w:val="00F450A2"/>
    <w:rsid w:val="00F473C2"/>
    <w:rsid w:val="00F50907"/>
    <w:rsid w:val="00F51E6D"/>
    <w:rsid w:val="00F520A0"/>
    <w:rsid w:val="00F53F8A"/>
    <w:rsid w:val="00F55645"/>
    <w:rsid w:val="00F56F51"/>
    <w:rsid w:val="00F657E7"/>
    <w:rsid w:val="00F66F8C"/>
    <w:rsid w:val="00F7097C"/>
    <w:rsid w:val="00F7283B"/>
    <w:rsid w:val="00F80FC2"/>
    <w:rsid w:val="00F81621"/>
    <w:rsid w:val="00F81D75"/>
    <w:rsid w:val="00F82B16"/>
    <w:rsid w:val="00F845F2"/>
    <w:rsid w:val="00F85B09"/>
    <w:rsid w:val="00F8712F"/>
    <w:rsid w:val="00F9006F"/>
    <w:rsid w:val="00F95954"/>
    <w:rsid w:val="00FA5643"/>
    <w:rsid w:val="00FA7F9F"/>
    <w:rsid w:val="00FB1D20"/>
    <w:rsid w:val="00FB3198"/>
    <w:rsid w:val="00FB3242"/>
    <w:rsid w:val="00FB7282"/>
    <w:rsid w:val="00FC0756"/>
    <w:rsid w:val="00FC31F0"/>
    <w:rsid w:val="00FD430F"/>
    <w:rsid w:val="00FD5645"/>
    <w:rsid w:val="00FD7C69"/>
    <w:rsid w:val="00FE1517"/>
    <w:rsid w:val="00FE1D5F"/>
    <w:rsid w:val="00FE72E5"/>
    <w:rsid w:val="00FF04C2"/>
    <w:rsid w:val="00FF2463"/>
    <w:rsid w:val="00FF2CDB"/>
    <w:rsid w:val="00FF5097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014A9"/>
  <w15:docId w15:val="{24FB311A-0F63-406C-8F2E-4C91A587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D4"/>
  </w:style>
  <w:style w:type="paragraph" w:styleId="Ttulo1">
    <w:name w:val="heading 1"/>
    <w:basedOn w:val="Normal"/>
    <w:next w:val="Normal"/>
    <w:link w:val="Ttulo1Car"/>
    <w:uiPriority w:val="9"/>
    <w:qFormat/>
    <w:rsid w:val="00426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4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0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D2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504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504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7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76C"/>
  </w:style>
  <w:style w:type="paragraph" w:styleId="Piedepgina">
    <w:name w:val="footer"/>
    <w:basedOn w:val="Normal"/>
    <w:link w:val="PiedepginaCar"/>
    <w:uiPriority w:val="99"/>
    <w:unhideWhenUsed/>
    <w:rsid w:val="004D7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76C"/>
  </w:style>
  <w:style w:type="character" w:styleId="Hipervnculo">
    <w:name w:val="Hyperlink"/>
    <w:basedOn w:val="Fuentedeprrafopredeter"/>
    <w:uiPriority w:val="99"/>
    <w:unhideWhenUsed/>
    <w:rsid w:val="009567F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F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8D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8E1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E156F"/>
  </w:style>
  <w:style w:type="table" w:customStyle="1" w:styleId="Tablaconcuadrcula1">
    <w:name w:val="Tabla con cuadrícula1"/>
    <w:basedOn w:val="Tablanormal"/>
    <w:next w:val="Tablaconcuadrcula"/>
    <w:uiPriority w:val="59"/>
    <w:rsid w:val="00557F93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3B325A"/>
    <w:pPr>
      <w:spacing w:after="0" w:line="240" w:lineRule="auto"/>
    </w:pPr>
  </w:style>
  <w:style w:type="character" w:customStyle="1" w:styleId="currenthithighlight">
    <w:name w:val="currenthithighlight"/>
    <w:basedOn w:val="Fuentedeprrafopredeter"/>
    <w:rsid w:val="00BE47B8"/>
  </w:style>
  <w:style w:type="character" w:customStyle="1" w:styleId="contentline-54">
    <w:name w:val="contentline-54"/>
    <w:basedOn w:val="Fuentedeprrafopredeter"/>
    <w:rsid w:val="005D4C53"/>
  </w:style>
  <w:style w:type="table" w:customStyle="1" w:styleId="Tabladecuadrcula6concolores-nfasis51">
    <w:name w:val="Tabla de cuadrícula 6 con colores - Énfasis 51"/>
    <w:basedOn w:val="Tablanormal"/>
    <w:uiPriority w:val="51"/>
    <w:rsid w:val="00E4443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BB1E4A"/>
  </w:style>
  <w:style w:type="character" w:customStyle="1" w:styleId="SinespaciadoCar">
    <w:name w:val="Sin espaciado Car"/>
    <w:basedOn w:val="Fuentedeprrafopredeter"/>
    <w:link w:val="Sinespaciado"/>
    <w:uiPriority w:val="1"/>
    <w:rsid w:val="00BB1E4A"/>
  </w:style>
  <w:style w:type="character" w:customStyle="1" w:styleId="Ttulo1Car">
    <w:name w:val="Título 1 Car"/>
    <w:basedOn w:val="Fuentedeprrafopredeter"/>
    <w:link w:val="Ttulo1"/>
    <w:uiPriority w:val="9"/>
    <w:rsid w:val="00426F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26FED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03029"/>
    <w:pPr>
      <w:tabs>
        <w:tab w:val="right" w:leader="dot" w:pos="9394"/>
      </w:tabs>
      <w:spacing w:after="100"/>
      <w:jc w:val="both"/>
    </w:pPr>
  </w:style>
  <w:style w:type="paragraph" w:styleId="TDC2">
    <w:name w:val="toc 2"/>
    <w:basedOn w:val="Normal"/>
    <w:next w:val="Normal"/>
    <w:autoRedefine/>
    <w:uiPriority w:val="39"/>
    <w:unhideWhenUsed/>
    <w:rsid w:val="00426FED"/>
    <w:pPr>
      <w:spacing w:after="100"/>
      <w:ind w:left="220"/>
    </w:pPr>
  </w:style>
  <w:style w:type="paragraph" w:styleId="Revisin">
    <w:name w:val="Revision"/>
    <w:hidden/>
    <w:uiPriority w:val="99"/>
    <w:semiHidden/>
    <w:rsid w:val="007D05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18FB6-485F-4486-98FE-FD8ABEF6E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12</Pages>
  <Words>2638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pada 2023</vt:lpstr>
    </vt:vector>
  </TitlesOfParts>
  <Company/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pada 2023</dc:title>
  <dc:subject/>
  <dc:creator>Sistemas</dc:creator>
  <cp:keywords/>
  <dc:description/>
  <cp:lastModifiedBy>Lic.Rosa Isela Salazar Duarte Archivo General-Administración</cp:lastModifiedBy>
  <cp:revision>27</cp:revision>
  <cp:lastPrinted>2022-12-08T20:01:00Z</cp:lastPrinted>
  <dcterms:created xsi:type="dcterms:W3CDTF">2022-10-21T18:39:00Z</dcterms:created>
  <dcterms:modified xsi:type="dcterms:W3CDTF">2023-01-19T16:11:00Z</dcterms:modified>
  <cp:category>Programa Anual de Desarrollo Archivístico</cp:category>
</cp:coreProperties>
</file>