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1B90C" w14:textId="77777777" w:rsidR="00836095" w:rsidRDefault="00836095">
      <w:pPr>
        <w:jc w:val="center"/>
        <w:rPr>
          <w:rFonts w:ascii="Times New Roman" w:hAnsi="Times New Roman" w:cs="Times New Roman"/>
          <w:b/>
          <w:sz w:val="24"/>
          <w:szCs w:val="24"/>
        </w:rPr>
      </w:pPr>
    </w:p>
    <w:p w14:paraId="6E7DAE10" w14:textId="77777777" w:rsidR="00836095" w:rsidRDefault="00836095">
      <w:pPr>
        <w:jc w:val="center"/>
        <w:rPr>
          <w:rFonts w:ascii="Times New Roman" w:hAnsi="Times New Roman" w:cs="Times New Roman"/>
          <w:b/>
          <w:sz w:val="24"/>
          <w:szCs w:val="24"/>
        </w:rPr>
      </w:pPr>
    </w:p>
    <w:p w14:paraId="148B5B9A" w14:textId="77777777" w:rsidR="00836095" w:rsidRDefault="00836095">
      <w:pPr>
        <w:jc w:val="center"/>
        <w:rPr>
          <w:rFonts w:ascii="Times New Roman" w:hAnsi="Times New Roman" w:cs="Times New Roman"/>
          <w:b/>
          <w:sz w:val="24"/>
          <w:szCs w:val="24"/>
        </w:rPr>
      </w:pPr>
    </w:p>
    <w:p w14:paraId="2E3A2AAD" w14:textId="77777777" w:rsidR="00836095" w:rsidRDefault="00836095">
      <w:pPr>
        <w:jc w:val="center"/>
        <w:rPr>
          <w:rFonts w:ascii="Times New Roman" w:hAnsi="Times New Roman" w:cs="Times New Roman"/>
          <w:b/>
          <w:sz w:val="24"/>
          <w:szCs w:val="24"/>
        </w:rPr>
      </w:pPr>
    </w:p>
    <w:p w14:paraId="4AF24942" w14:textId="77777777" w:rsidR="00836095" w:rsidRDefault="00836095">
      <w:pPr>
        <w:jc w:val="center"/>
        <w:rPr>
          <w:rFonts w:ascii="Times New Roman" w:hAnsi="Times New Roman" w:cs="Times New Roman"/>
          <w:b/>
          <w:sz w:val="24"/>
          <w:szCs w:val="24"/>
        </w:rPr>
      </w:pPr>
    </w:p>
    <w:p w14:paraId="0188FE82" w14:textId="77777777" w:rsidR="00836095" w:rsidRDefault="00836095">
      <w:pPr>
        <w:jc w:val="center"/>
        <w:rPr>
          <w:rFonts w:ascii="Times New Roman" w:hAnsi="Times New Roman" w:cs="Times New Roman"/>
          <w:b/>
          <w:sz w:val="24"/>
          <w:szCs w:val="24"/>
        </w:rPr>
      </w:pPr>
    </w:p>
    <w:p w14:paraId="1543A044" w14:textId="77777777" w:rsidR="00836095" w:rsidRDefault="00836095">
      <w:pPr>
        <w:jc w:val="center"/>
        <w:rPr>
          <w:rFonts w:ascii="Times New Roman" w:hAnsi="Times New Roman" w:cs="Times New Roman"/>
          <w:b/>
          <w:sz w:val="24"/>
          <w:szCs w:val="24"/>
        </w:rPr>
      </w:pPr>
    </w:p>
    <w:p w14:paraId="2DA81290" w14:textId="7F986ABC" w:rsidR="006A0DDC" w:rsidRPr="005C33DC" w:rsidRDefault="00000000">
      <w:pPr>
        <w:jc w:val="center"/>
        <w:rPr>
          <w:rFonts w:ascii="Times New Roman" w:hAnsi="Times New Roman" w:cs="Times New Roman"/>
          <w:sz w:val="28"/>
          <w:szCs w:val="28"/>
        </w:rPr>
      </w:pPr>
      <w:r w:rsidRPr="005C33DC">
        <w:rPr>
          <w:rFonts w:ascii="Times New Roman" w:hAnsi="Times New Roman" w:cs="Times New Roman"/>
          <w:b/>
          <w:sz w:val="28"/>
          <w:szCs w:val="28"/>
        </w:rPr>
        <w:t>PROJECT 2: EXPLORATORY DATA ANALYSIS (EDA)</w:t>
      </w:r>
    </w:p>
    <w:p w14:paraId="23DCD9E2" w14:textId="77777777" w:rsidR="006A0DDC" w:rsidRPr="005C33DC" w:rsidRDefault="00000000">
      <w:pPr>
        <w:jc w:val="center"/>
        <w:rPr>
          <w:rFonts w:ascii="Times New Roman" w:hAnsi="Times New Roman" w:cs="Times New Roman"/>
          <w:sz w:val="28"/>
          <w:szCs w:val="28"/>
        </w:rPr>
      </w:pPr>
      <w:r w:rsidRPr="005C33DC">
        <w:rPr>
          <w:rFonts w:ascii="Times New Roman" w:hAnsi="Times New Roman" w:cs="Times New Roman"/>
          <w:b/>
          <w:sz w:val="28"/>
          <w:szCs w:val="28"/>
        </w:rPr>
        <w:t>E-Commerce Orders Dataset</w:t>
      </w:r>
    </w:p>
    <w:p w14:paraId="6A9F7616" w14:textId="77777777" w:rsidR="006A0DDC" w:rsidRPr="005C33DC" w:rsidRDefault="00000000">
      <w:pPr>
        <w:jc w:val="center"/>
        <w:rPr>
          <w:rFonts w:ascii="Times New Roman" w:hAnsi="Times New Roman" w:cs="Times New Roman"/>
          <w:iCs/>
          <w:sz w:val="28"/>
          <w:szCs w:val="28"/>
        </w:rPr>
      </w:pPr>
      <w:r w:rsidRPr="005C33DC">
        <w:rPr>
          <w:rFonts w:ascii="Times New Roman" w:hAnsi="Times New Roman" w:cs="Times New Roman"/>
          <w:iCs/>
          <w:sz w:val="28"/>
          <w:szCs w:val="28"/>
        </w:rPr>
        <w:t>Final Data Analysis Report</w:t>
      </w:r>
    </w:p>
    <w:p w14:paraId="028212AC" w14:textId="77777777" w:rsidR="006A0DDC" w:rsidRPr="005C33DC" w:rsidRDefault="006A0DDC">
      <w:pPr>
        <w:rPr>
          <w:rFonts w:ascii="Times New Roman" w:hAnsi="Times New Roman" w:cs="Times New Roman"/>
          <w:sz w:val="28"/>
          <w:szCs w:val="28"/>
        </w:rPr>
      </w:pPr>
    </w:p>
    <w:p w14:paraId="6FC260E6" w14:textId="77777777" w:rsidR="00836095" w:rsidRPr="005C33DC" w:rsidRDefault="00000000">
      <w:pPr>
        <w:jc w:val="center"/>
        <w:rPr>
          <w:rFonts w:ascii="Times New Roman" w:hAnsi="Times New Roman" w:cs="Times New Roman"/>
          <w:sz w:val="28"/>
          <w:szCs w:val="28"/>
        </w:rPr>
      </w:pPr>
      <w:r w:rsidRPr="005C33DC">
        <w:rPr>
          <w:rFonts w:ascii="Times New Roman" w:hAnsi="Times New Roman" w:cs="Times New Roman"/>
          <w:sz w:val="28"/>
          <w:szCs w:val="28"/>
        </w:rPr>
        <w:t xml:space="preserve">Dataset size: 1,200 orders </w:t>
      </w:r>
    </w:p>
    <w:p w14:paraId="5312FA72" w14:textId="03B5C7E5" w:rsidR="006A0DDC" w:rsidRPr="005C33DC" w:rsidRDefault="00000000">
      <w:pPr>
        <w:jc w:val="center"/>
        <w:rPr>
          <w:rFonts w:ascii="Times New Roman" w:hAnsi="Times New Roman" w:cs="Times New Roman"/>
          <w:sz w:val="28"/>
          <w:szCs w:val="28"/>
        </w:rPr>
      </w:pPr>
      <w:r w:rsidRPr="005C33DC">
        <w:rPr>
          <w:rFonts w:ascii="Times New Roman" w:hAnsi="Times New Roman" w:cs="Times New Roman"/>
          <w:sz w:val="28"/>
          <w:szCs w:val="28"/>
        </w:rPr>
        <w:t xml:space="preserve"> Period: 1 January 2023 – 30 June 2025</w:t>
      </w:r>
    </w:p>
    <w:p w14:paraId="1A1EB678" w14:textId="77777777" w:rsidR="006A0DDC" w:rsidRPr="005C33DC" w:rsidRDefault="00000000">
      <w:pPr>
        <w:jc w:val="center"/>
        <w:rPr>
          <w:rFonts w:ascii="Times New Roman" w:hAnsi="Times New Roman" w:cs="Times New Roman"/>
          <w:sz w:val="28"/>
          <w:szCs w:val="28"/>
        </w:rPr>
      </w:pPr>
      <w:r w:rsidRPr="005C33DC">
        <w:rPr>
          <w:rFonts w:ascii="Times New Roman" w:hAnsi="Times New Roman" w:cs="Times New Roman"/>
          <w:sz w:val="28"/>
          <w:szCs w:val="28"/>
        </w:rPr>
        <w:t>Prepared from the completed Excel EDA workbook</w:t>
      </w:r>
    </w:p>
    <w:p w14:paraId="274AD5EA"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br w:type="page"/>
      </w:r>
    </w:p>
    <w:p w14:paraId="7CFD2DF2" w14:textId="77777777" w:rsidR="006A0DDC" w:rsidRPr="000372E4" w:rsidRDefault="00000000">
      <w:pPr>
        <w:pStyle w:val="Heading1"/>
        <w:rPr>
          <w:rFonts w:ascii="Times New Roman" w:hAnsi="Times New Roman" w:cs="Times New Roman"/>
          <w:color w:val="auto"/>
          <w:sz w:val="24"/>
          <w:szCs w:val="24"/>
        </w:rPr>
      </w:pPr>
      <w:r w:rsidRPr="000372E4">
        <w:rPr>
          <w:rFonts w:ascii="Times New Roman" w:hAnsi="Times New Roman" w:cs="Times New Roman"/>
          <w:color w:val="auto"/>
          <w:sz w:val="24"/>
          <w:szCs w:val="24"/>
        </w:rPr>
        <w:lastRenderedPageBreak/>
        <w:t>1</w:t>
      </w:r>
      <w:r w:rsidRPr="000372E4">
        <w:rPr>
          <w:rFonts w:ascii="Times New Roman" w:hAnsi="Times New Roman" w:cs="Times New Roman"/>
          <w:color w:val="auto"/>
        </w:rPr>
        <w:t>. Executive Summary</w:t>
      </w:r>
    </w:p>
    <w:p w14:paraId="17D8A91C" w14:textId="07293E9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This report presents an exploratory data analysis of 1,200 e-commerce orders covering the period from 1 January 2023 to 30 June 2025. The analysis was completed in Excel using formulas, summary tables, pivot tables, charts and a dashboard. The purpose was to describe the dataset, identify sales patterns, compare products and years, examine order and payment behaviour, assess coupon and referral activity and identify potential outliers.</w:t>
      </w:r>
    </w:p>
    <w:p w14:paraId="6DDC44F3"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The dataset contains 1,200 orders, 1,189 unique customers and 7 products. A total of 3,535 units were sold, generating total revenue of 1,264,761.96, with an average order value of 1,053.97. The data-quality checks reported zero missing values and zero duplicate Order IDs. The analysis also identified eight potential high-value outlier orders using the 1.5 × IQR rule.</w:t>
      </w:r>
    </w:p>
    <w:p w14:paraId="364E1DCE" w14:textId="77777777" w:rsidR="006A0DDC" w:rsidRPr="00836095" w:rsidRDefault="00000000">
      <w:pPr>
        <w:pStyle w:val="Heading1"/>
        <w:rPr>
          <w:rFonts w:ascii="Times New Roman" w:hAnsi="Times New Roman" w:cs="Times New Roman"/>
          <w:sz w:val="24"/>
          <w:szCs w:val="24"/>
        </w:rPr>
      </w:pPr>
      <w:r w:rsidRPr="00836095">
        <w:rPr>
          <w:rFonts w:ascii="Times New Roman" w:hAnsi="Times New Roman" w:cs="Times New Roman"/>
          <w:sz w:val="24"/>
          <w:szCs w:val="24"/>
        </w:rPr>
        <w:t xml:space="preserve">2. </w:t>
      </w:r>
      <w:r w:rsidRPr="000372E4">
        <w:rPr>
          <w:rFonts w:ascii="Times New Roman" w:hAnsi="Times New Roman" w:cs="Times New Roman"/>
          <w:color w:val="auto"/>
        </w:rPr>
        <w:t>Objectives of the Analysis</w:t>
      </w:r>
    </w:p>
    <w:p w14:paraId="6DDA47AB" w14:textId="77777777" w:rsidR="006A0DDC" w:rsidRPr="00836095" w:rsidRDefault="00000000">
      <w:pPr>
        <w:pStyle w:val="ListBullet"/>
        <w:rPr>
          <w:rFonts w:ascii="Times New Roman" w:hAnsi="Times New Roman" w:cs="Times New Roman"/>
          <w:sz w:val="24"/>
          <w:szCs w:val="24"/>
        </w:rPr>
      </w:pPr>
      <w:r w:rsidRPr="00836095">
        <w:rPr>
          <w:rFonts w:ascii="Times New Roman" w:hAnsi="Times New Roman" w:cs="Times New Roman"/>
          <w:sz w:val="24"/>
          <w:szCs w:val="24"/>
        </w:rPr>
        <w:t>Summarize the structure and quality of the e-commerce order data.</w:t>
      </w:r>
    </w:p>
    <w:p w14:paraId="69FC512C" w14:textId="77777777" w:rsidR="006A0DDC" w:rsidRPr="00836095" w:rsidRDefault="00000000">
      <w:pPr>
        <w:pStyle w:val="ListBullet"/>
        <w:rPr>
          <w:rFonts w:ascii="Times New Roman" w:hAnsi="Times New Roman" w:cs="Times New Roman"/>
          <w:sz w:val="24"/>
          <w:szCs w:val="24"/>
        </w:rPr>
      </w:pPr>
      <w:r w:rsidRPr="00836095">
        <w:rPr>
          <w:rFonts w:ascii="Times New Roman" w:hAnsi="Times New Roman" w:cs="Times New Roman"/>
          <w:sz w:val="24"/>
          <w:szCs w:val="24"/>
        </w:rPr>
        <w:t>Calculate descriptive statistics for key numerical variables.</w:t>
      </w:r>
    </w:p>
    <w:p w14:paraId="0FC2EE1D" w14:textId="77777777" w:rsidR="006A0DDC" w:rsidRPr="00836095" w:rsidRDefault="00000000">
      <w:pPr>
        <w:pStyle w:val="ListBullet"/>
        <w:rPr>
          <w:rFonts w:ascii="Times New Roman" w:hAnsi="Times New Roman" w:cs="Times New Roman"/>
          <w:sz w:val="24"/>
          <w:szCs w:val="24"/>
        </w:rPr>
      </w:pPr>
      <w:r w:rsidRPr="00836095">
        <w:rPr>
          <w:rFonts w:ascii="Times New Roman" w:hAnsi="Times New Roman" w:cs="Times New Roman"/>
          <w:sz w:val="24"/>
          <w:szCs w:val="24"/>
        </w:rPr>
        <w:t>Compare product-level orders, units sold, revenue and average order value.</w:t>
      </w:r>
    </w:p>
    <w:p w14:paraId="44357BF1" w14:textId="77777777" w:rsidR="006A0DDC" w:rsidRPr="00836095" w:rsidRDefault="00000000">
      <w:pPr>
        <w:pStyle w:val="ListBullet"/>
        <w:rPr>
          <w:rFonts w:ascii="Times New Roman" w:hAnsi="Times New Roman" w:cs="Times New Roman"/>
          <w:sz w:val="24"/>
          <w:szCs w:val="24"/>
        </w:rPr>
      </w:pPr>
      <w:r w:rsidRPr="00836095">
        <w:rPr>
          <w:rFonts w:ascii="Times New Roman" w:hAnsi="Times New Roman" w:cs="Times New Roman"/>
          <w:sz w:val="24"/>
          <w:szCs w:val="24"/>
        </w:rPr>
        <w:t>Examine revenue and order patterns across years and months.</w:t>
      </w:r>
    </w:p>
    <w:p w14:paraId="52E0A93C" w14:textId="77777777" w:rsidR="006A0DDC" w:rsidRPr="00836095" w:rsidRDefault="00000000">
      <w:pPr>
        <w:pStyle w:val="ListBullet"/>
        <w:rPr>
          <w:rFonts w:ascii="Times New Roman" w:hAnsi="Times New Roman" w:cs="Times New Roman"/>
          <w:sz w:val="24"/>
          <w:szCs w:val="24"/>
        </w:rPr>
      </w:pPr>
      <w:r w:rsidRPr="00836095">
        <w:rPr>
          <w:rFonts w:ascii="Times New Roman" w:hAnsi="Times New Roman" w:cs="Times New Roman"/>
          <w:sz w:val="24"/>
          <w:szCs w:val="24"/>
        </w:rPr>
        <w:t>Analyze order status and payment-method distributions.</w:t>
      </w:r>
    </w:p>
    <w:p w14:paraId="0FC95717" w14:textId="77777777" w:rsidR="006A0DDC" w:rsidRPr="00836095" w:rsidRDefault="00000000">
      <w:pPr>
        <w:pStyle w:val="ListBullet"/>
        <w:rPr>
          <w:rFonts w:ascii="Times New Roman" w:hAnsi="Times New Roman" w:cs="Times New Roman"/>
          <w:sz w:val="24"/>
          <w:szCs w:val="24"/>
        </w:rPr>
      </w:pPr>
      <w:r w:rsidRPr="00836095">
        <w:rPr>
          <w:rFonts w:ascii="Times New Roman" w:hAnsi="Times New Roman" w:cs="Times New Roman"/>
          <w:sz w:val="24"/>
          <w:szCs w:val="24"/>
        </w:rPr>
        <w:t>Assess coupon-code and referral-source activity.</w:t>
      </w:r>
    </w:p>
    <w:p w14:paraId="3A1EBD3C" w14:textId="77777777" w:rsidR="006A0DDC" w:rsidRPr="00836095" w:rsidRDefault="00000000">
      <w:pPr>
        <w:pStyle w:val="ListBullet"/>
        <w:rPr>
          <w:rFonts w:ascii="Times New Roman" w:hAnsi="Times New Roman" w:cs="Times New Roman"/>
          <w:sz w:val="24"/>
          <w:szCs w:val="24"/>
        </w:rPr>
      </w:pPr>
      <w:r w:rsidRPr="00836095">
        <w:rPr>
          <w:rFonts w:ascii="Times New Roman" w:hAnsi="Times New Roman" w:cs="Times New Roman"/>
          <w:sz w:val="24"/>
          <w:szCs w:val="24"/>
        </w:rPr>
        <w:t>Identify potential outliers using the interquartile range (IQR) method.</w:t>
      </w:r>
    </w:p>
    <w:p w14:paraId="484E8342" w14:textId="77777777" w:rsidR="006A0DDC" w:rsidRPr="00836095" w:rsidRDefault="00000000">
      <w:pPr>
        <w:pStyle w:val="ListBullet"/>
        <w:rPr>
          <w:rFonts w:ascii="Times New Roman" w:hAnsi="Times New Roman" w:cs="Times New Roman"/>
          <w:sz w:val="24"/>
          <w:szCs w:val="24"/>
        </w:rPr>
      </w:pPr>
      <w:r w:rsidRPr="00836095">
        <w:rPr>
          <w:rFonts w:ascii="Times New Roman" w:hAnsi="Times New Roman" w:cs="Times New Roman"/>
          <w:sz w:val="24"/>
          <w:szCs w:val="24"/>
        </w:rPr>
        <w:t>Present the main findings in an interactive-style Excel dashboard.</w:t>
      </w:r>
    </w:p>
    <w:p w14:paraId="070E5A5D" w14:textId="77777777" w:rsidR="006A0DDC" w:rsidRPr="00836095" w:rsidRDefault="00000000">
      <w:pPr>
        <w:pStyle w:val="Heading1"/>
        <w:rPr>
          <w:rFonts w:ascii="Times New Roman" w:hAnsi="Times New Roman" w:cs="Times New Roman"/>
          <w:sz w:val="24"/>
          <w:szCs w:val="24"/>
        </w:rPr>
      </w:pPr>
      <w:r w:rsidRPr="00836095">
        <w:rPr>
          <w:rFonts w:ascii="Times New Roman" w:hAnsi="Times New Roman" w:cs="Times New Roman"/>
          <w:sz w:val="24"/>
          <w:szCs w:val="24"/>
        </w:rPr>
        <w:t xml:space="preserve">3. </w:t>
      </w:r>
      <w:r w:rsidRPr="000372E4">
        <w:rPr>
          <w:rFonts w:ascii="Times New Roman" w:hAnsi="Times New Roman" w:cs="Times New Roman"/>
          <w:color w:val="auto"/>
        </w:rPr>
        <w:t>Dataset Description</w:t>
      </w:r>
    </w:p>
    <w:p w14:paraId="4CAD5E07" w14:textId="65FF1DDB"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 xml:space="preserve">The Raw Data worksheet contains 1,200 records and 15 columns. The fields include Order ID, Date, Customer ID, Product, Quantity, Unit Price, Shipping Address, Payment Method, Order Status, Tracking Number, Items </w:t>
      </w:r>
      <w:proofErr w:type="gramStart"/>
      <w:r w:rsidRPr="00836095">
        <w:rPr>
          <w:rFonts w:ascii="Times New Roman" w:hAnsi="Times New Roman" w:cs="Times New Roman"/>
          <w:sz w:val="24"/>
          <w:szCs w:val="24"/>
        </w:rPr>
        <w:t>In</w:t>
      </w:r>
      <w:proofErr w:type="gramEnd"/>
      <w:r w:rsidRPr="00836095">
        <w:rPr>
          <w:rFonts w:ascii="Times New Roman" w:hAnsi="Times New Roman" w:cs="Times New Roman"/>
          <w:sz w:val="24"/>
          <w:szCs w:val="24"/>
        </w:rPr>
        <w:t xml:space="preserve"> Cart, Coupon Code, Referral Source and Total Price together with derived Year and Month fields used in the analysis.</w:t>
      </w:r>
    </w:p>
    <w:tbl>
      <w:tblPr>
        <w:tblStyle w:val="TableGrid"/>
        <w:tblW w:w="0" w:type="auto"/>
        <w:jc w:val="center"/>
        <w:tblLook w:val="04A0" w:firstRow="1" w:lastRow="0" w:firstColumn="1" w:lastColumn="0" w:noHBand="0" w:noVBand="1"/>
      </w:tblPr>
      <w:tblGrid>
        <w:gridCol w:w="4963"/>
        <w:gridCol w:w="4963"/>
      </w:tblGrid>
      <w:tr w:rsidR="006A0DDC" w:rsidRPr="00836095" w14:paraId="2C45E5A2" w14:textId="77777777" w:rsidTr="000372E4">
        <w:trPr>
          <w:jc w:val="center"/>
        </w:trPr>
        <w:tc>
          <w:tcPr>
            <w:tcW w:w="4968" w:type="dxa"/>
            <w:shd w:val="clear" w:color="auto" w:fill="auto"/>
            <w:vAlign w:val="center"/>
          </w:tcPr>
          <w:p w14:paraId="31FD0DE2"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Data-quality / coverage measure</w:t>
            </w:r>
          </w:p>
        </w:tc>
        <w:tc>
          <w:tcPr>
            <w:tcW w:w="4968" w:type="dxa"/>
            <w:shd w:val="clear" w:color="auto" w:fill="auto"/>
            <w:vAlign w:val="center"/>
          </w:tcPr>
          <w:p w14:paraId="540A5AB0"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Result</w:t>
            </w:r>
          </w:p>
        </w:tc>
      </w:tr>
      <w:tr w:rsidR="006A0DDC" w:rsidRPr="00836095" w14:paraId="6E519DDC" w14:textId="77777777">
        <w:trPr>
          <w:jc w:val="center"/>
        </w:trPr>
        <w:tc>
          <w:tcPr>
            <w:tcW w:w="4968" w:type="dxa"/>
            <w:vAlign w:val="center"/>
          </w:tcPr>
          <w:p w14:paraId="10874D93"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Number of orders</w:t>
            </w:r>
          </w:p>
        </w:tc>
        <w:tc>
          <w:tcPr>
            <w:tcW w:w="4968" w:type="dxa"/>
            <w:vAlign w:val="center"/>
          </w:tcPr>
          <w:p w14:paraId="31B7AC16"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1,200</w:t>
            </w:r>
          </w:p>
        </w:tc>
      </w:tr>
      <w:tr w:rsidR="006A0DDC" w:rsidRPr="00836095" w14:paraId="73F911E2" w14:textId="77777777">
        <w:trPr>
          <w:jc w:val="center"/>
        </w:trPr>
        <w:tc>
          <w:tcPr>
            <w:tcW w:w="4968" w:type="dxa"/>
            <w:vAlign w:val="center"/>
          </w:tcPr>
          <w:p w14:paraId="4C21E0E8"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Unique customers</w:t>
            </w:r>
          </w:p>
        </w:tc>
        <w:tc>
          <w:tcPr>
            <w:tcW w:w="4968" w:type="dxa"/>
            <w:vAlign w:val="center"/>
          </w:tcPr>
          <w:p w14:paraId="4ABDF1FB"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1,189</w:t>
            </w:r>
          </w:p>
        </w:tc>
      </w:tr>
      <w:tr w:rsidR="006A0DDC" w:rsidRPr="00836095" w14:paraId="2049D51A" w14:textId="77777777">
        <w:trPr>
          <w:jc w:val="center"/>
        </w:trPr>
        <w:tc>
          <w:tcPr>
            <w:tcW w:w="4968" w:type="dxa"/>
            <w:vAlign w:val="center"/>
          </w:tcPr>
          <w:p w14:paraId="352FF3ED"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Unique products</w:t>
            </w:r>
          </w:p>
        </w:tc>
        <w:tc>
          <w:tcPr>
            <w:tcW w:w="4968" w:type="dxa"/>
            <w:vAlign w:val="center"/>
          </w:tcPr>
          <w:p w14:paraId="0BADA970"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7</w:t>
            </w:r>
          </w:p>
        </w:tc>
      </w:tr>
      <w:tr w:rsidR="006A0DDC" w:rsidRPr="00836095" w14:paraId="2A2700C7" w14:textId="77777777">
        <w:trPr>
          <w:jc w:val="center"/>
        </w:trPr>
        <w:tc>
          <w:tcPr>
            <w:tcW w:w="4968" w:type="dxa"/>
            <w:vAlign w:val="center"/>
          </w:tcPr>
          <w:p w14:paraId="4B810EC0"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Total units sold</w:t>
            </w:r>
          </w:p>
        </w:tc>
        <w:tc>
          <w:tcPr>
            <w:tcW w:w="4968" w:type="dxa"/>
            <w:vAlign w:val="center"/>
          </w:tcPr>
          <w:p w14:paraId="311FC074"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3,535</w:t>
            </w:r>
          </w:p>
        </w:tc>
      </w:tr>
      <w:tr w:rsidR="006A0DDC" w:rsidRPr="00836095" w14:paraId="64C14C7A" w14:textId="77777777">
        <w:trPr>
          <w:jc w:val="center"/>
        </w:trPr>
        <w:tc>
          <w:tcPr>
            <w:tcW w:w="4968" w:type="dxa"/>
            <w:vAlign w:val="center"/>
          </w:tcPr>
          <w:p w14:paraId="35559594"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Total revenue</w:t>
            </w:r>
          </w:p>
        </w:tc>
        <w:tc>
          <w:tcPr>
            <w:tcW w:w="4968" w:type="dxa"/>
            <w:vAlign w:val="center"/>
          </w:tcPr>
          <w:p w14:paraId="2F582CF4"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1,264,761.96</w:t>
            </w:r>
          </w:p>
        </w:tc>
      </w:tr>
      <w:tr w:rsidR="006A0DDC" w:rsidRPr="00836095" w14:paraId="28F49DA5" w14:textId="77777777">
        <w:trPr>
          <w:jc w:val="center"/>
        </w:trPr>
        <w:tc>
          <w:tcPr>
            <w:tcW w:w="4968" w:type="dxa"/>
            <w:vAlign w:val="center"/>
          </w:tcPr>
          <w:p w14:paraId="669FDB3B"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Average order value</w:t>
            </w:r>
          </w:p>
        </w:tc>
        <w:tc>
          <w:tcPr>
            <w:tcW w:w="4968" w:type="dxa"/>
            <w:vAlign w:val="center"/>
          </w:tcPr>
          <w:p w14:paraId="1DAA4A64"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1,053.97</w:t>
            </w:r>
          </w:p>
        </w:tc>
      </w:tr>
      <w:tr w:rsidR="006A0DDC" w:rsidRPr="00836095" w14:paraId="12C084AA" w14:textId="77777777">
        <w:trPr>
          <w:jc w:val="center"/>
        </w:trPr>
        <w:tc>
          <w:tcPr>
            <w:tcW w:w="4968" w:type="dxa"/>
            <w:vAlign w:val="center"/>
          </w:tcPr>
          <w:p w14:paraId="4B508913"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Missing values</w:t>
            </w:r>
          </w:p>
        </w:tc>
        <w:tc>
          <w:tcPr>
            <w:tcW w:w="4968" w:type="dxa"/>
            <w:vAlign w:val="center"/>
          </w:tcPr>
          <w:p w14:paraId="6BA77857"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0</w:t>
            </w:r>
          </w:p>
        </w:tc>
      </w:tr>
      <w:tr w:rsidR="006A0DDC" w:rsidRPr="00836095" w14:paraId="1D8E11B3" w14:textId="77777777">
        <w:trPr>
          <w:jc w:val="center"/>
        </w:trPr>
        <w:tc>
          <w:tcPr>
            <w:tcW w:w="4968" w:type="dxa"/>
            <w:vAlign w:val="center"/>
          </w:tcPr>
          <w:p w14:paraId="7EAE2653"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Duplicate Order IDs</w:t>
            </w:r>
          </w:p>
        </w:tc>
        <w:tc>
          <w:tcPr>
            <w:tcW w:w="4968" w:type="dxa"/>
            <w:vAlign w:val="center"/>
          </w:tcPr>
          <w:p w14:paraId="7A0143AC"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0</w:t>
            </w:r>
          </w:p>
        </w:tc>
      </w:tr>
      <w:tr w:rsidR="006A0DDC" w:rsidRPr="00836095" w14:paraId="07C999A4" w14:textId="77777777">
        <w:trPr>
          <w:jc w:val="center"/>
        </w:trPr>
        <w:tc>
          <w:tcPr>
            <w:tcW w:w="4968" w:type="dxa"/>
            <w:vAlign w:val="center"/>
          </w:tcPr>
          <w:p w14:paraId="6E49CF60"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Date range</w:t>
            </w:r>
          </w:p>
        </w:tc>
        <w:tc>
          <w:tcPr>
            <w:tcW w:w="4968" w:type="dxa"/>
            <w:vAlign w:val="center"/>
          </w:tcPr>
          <w:p w14:paraId="20A57D6E"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 Jan 2023 – 30 Jun 2025</w:t>
            </w:r>
          </w:p>
        </w:tc>
      </w:tr>
      <w:tr w:rsidR="006A0DDC" w:rsidRPr="00836095" w14:paraId="1549B909" w14:textId="77777777">
        <w:trPr>
          <w:jc w:val="center"/>
        </w:trPr>
        <w:tc>
          <w:tcPr>
            <w:tcW w:w="4968" w:type="dxa"/>
            <w:vAlign w:val="center"/>
          </w:tcPr>
          <w:p w14:paraId="5C17D04A"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Potential high/low outliers</w:t>
            </w:r>
          </w:p>
        </w:tc>
        <w:tc>
          <w:tcPr>
            <w:tcW w:w="4968" w:type="dxa"/>
            <w:vAlign w:val="center"/>
          </w:tcPr>
          <w:p w14:paraId="189E8B11"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8</w:t>
            </w:r>
          </w:p>
        </w:tc>
      </w:tr>
    </w:tbl>
    <w:p w14:paraId="484C480A" w14:textId="77777777" w:rsidR="006A0DDC" w:rsidRPr="00836095" w:rsidRDefault="006A0DDC">
      <w:pPr>
        <w:rPr>
          <w:rFonts w:ascii="Times New Roman" w:hAnsi="Times New Roman" w:cs="Times New Roman"/>
          <w:sz w:val="24"/>
          <w:szCs w:val="24"/>
        </w:rPr>
      </w:pPr>
    </w:p>
    <w:p w14:paraId="31748332" w14:textId="77777777" w:rsidR="006A0DDC" w:rsidRPr="000372E4" w:rsidRDefault="00000000">
      <w:pPr>
        <w:pStyle w:val="Heading1"/>
        <w:rPr>
          <w:rFonts w:ascii="Times New Roman" w:hAnsi="Times New Roman" w:cs="Times New Roman"/>
          <w:color w:val="auto"/>
        </w:rPr>
      </w:pPr>
      <w:r w:rsidRPr="00836095">
        <w:rPr>
          <w:rFonts w:ascii="Times New Roman" w:hAnsi="Times New Roman" w:cs="Times New Roman"/>
          <w:sz w:val="24"/>
          <w:szCs w:val="24"/>
        </w:rPr>
        <w:lastRenderedPageBreak/>
        <w:t xml:space="preserve">4. </w:t>
      </w:r>
      <w:r w:rsidRPr="000372E4">
        <w:rPr>
          <w:rFonts w:ascii="Times New Roman" w:hAnsi="Times New Roman" w:cs="Times New Roman"/>
          <w:color w:val="auto"/>
        </w:rPr>
        <w:t>Methodology</w:t>
      </w:r>
    </w:p>
    <w:p w14:paraId="5DD9EDA7"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The analysis followed a structured EDA workflow. First, the raw dataset was reviewed for completeness and basic quality. Descriptive statistics were then calculated for Quantity, Unit Price, Items In Cart and Total Price. Product, yearly, monthly, order-status, payment-method, coupon and referral summaries were produced using Excel functions and supporting pivot tables. Finally, potential outliers were identified using quartiles and the IQR rule.</w:t>
      </w:r>
    </w:p>
    <w:p w14:paraId="0C7F0D5E"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The principal outlier procedure was: IQR = Q3 − Q1; Lower Bound = Q1 − 1.5(IQR); Upper Bound = Q3 + 1.5(IQR). Orders outside these bounds were treated as potential outliers rather than automatically being considered errors.</w:t>
      </w:r>
    </w:p>
    <w:p w14:paraId="01307FA2" w14:textId="77777777" w:rsidR="006A0DDC" w:rsidRPr="000372E4" w:rsidRDefault="00000000">
      <w:pPr>
        <w:pStyle w:val="Heading1"/>
        <w:rPr>
          <w:rFonts w:ascii="Times New Roman" w:hAnsi="Times New Roman" w:cs="Times New Roman"/>
          <w:color w:val="auto"/>
          <w:sz w:val="24"/>
          <w:szCs w:val="24"/>
        </w:rPr>
      </w:pPr>
      <w:r w:rsidRPr="000372E4">
        <w:rPr>
          <w:rFonts w:ascii="Times New Roman" w:hAnsi="Times New Roman" w:cs="Times New Roman"/>
          <w:color w:val="auto"/>
        </w:rPr>
        <w:t>5</w:t>
      </w:r>
      <w:r w:rsidRPr="00836095">
        <w:rPr>
          <w:rFonts w:ascii="Times New Roman" w:hAnsi="Times New Roman" w:cs="Times New Roman"/>
          <w:sz w:val="24"/>
          <w:szCs w:val="24"/>
        </w:rPr>
        <w:t xml:space="preserve">. </w:t>
      </w:r>
      <w:r w:rsidRPr="000372E4">
        <w:rPr>
          <w:rFonts w:ascii="Times New Roman" w:hAnsi="Times New Roman" w:cs="Times New Roman"/>
          <w:color w:val="auto"/>
          <w:sz w:val="24"/>
          <w:szCs w:val="24"/>
        </w:rPr>
        <w:t>Descriptive Statistics</w:t>
      </w:r>
    </w:p>
    <w:tbl>
      <w:tblPr>
        <w:tblStyle w:val="TableGrid"/>
        <w:tblW w:w="0" w:type="auto"/>
        <w:jc w:val="center"/>
        <w:tblLook w:val="04A0" w:firstRow="1" w:lastRow="0" w:firstColumn="1" w:lastColumn="0" w:noHBand="0" w:noVBand="1"/>
      </w:tblPr>
      <w:tblGrid>
        <w:gridCol w:w="1418"/>
        <w:gridCol w:w="1417"/>
        <w:gridCol w:w="1418"/>
        <w:gridCol w:w="1418"/>
        <w:gridCol w:w="1417"/>
        <w:gridCol w:w="1419"/>
        <w:gridCol w:w="1419"/>
      </w:tblGrid>
      <w:tr w:rsidR="006A0DDC" w:rsidRPr="00836095" w14:paraId="629ED730" w14:textId="77777777" w:rsidTr="000372E4">
        <w:trPr>
          <w:jc w:val="center"/>
        </w:trPr>
        <w:tc>
          <w:tcPr>
            <w:tcW w:w="1419" w:type="dxa"/>
            <w:shd w:val="clear" w:color="auto" w:fill="auto"/>
            <w:vAlign w:val="center"/>
          </w:tcPr>
          <w:p w14:paraId="3C9D0AF8" w14:textId="77777777" w:rsidR="006A0DDC" w:rsidRPr="000372E4" w:rsidRDefault="00000000">
            <w:pPr>
              <w:rPr>
                <w:rFonts w:ascii="Times New Roman" w:hAnsi="Times New Roman" w:cs="Times New Roman"/>
                <w:sz w:val="24"/>
                <w:szCs w:val="24"/>
              </w:rPr>
            </w:pPr>
            <w:r w:rsidRPr="000372E4">
              <w:rPr>
                <w:rFonts w:ascii="Times New Roman" w:hAnsi="Times New Roman" w:cs="Times New Roman"/>
                <w:b/>
                <w:sz w:val="24"/>
                <w:szCs w:val="24"/>
              </w:rPr>
              <w:t>Variable</w:t>
            </w:r>
          </w:p>
        </w:tc>
        <w:tc>
          <w:tcPr>
            <w:tcW w:w="1419" w:type="dxa"/>
            <w:shd w:val="clear" w:color="auto" w:fill="auto"/>
            <w:vAlign w:val="center"/>
          </w:tcPr>
          <w:p w14:paraId="6FBAB0DF" w14:textId="77777777" w:rsidR="006A0DDC" w:rsidRPr="000372E4" w:rsidRDefault="00000000">
            <w:pPr>
              <w:rPr>
                <w:rFonts w:ascii="Times New Roman" w:hAnsi="Times New Roman" w:cs="Times New Roman"/>
                <w:sz w:val="24"/>
                <w:szCs w:val="24"/>
              </w:rPr>
            </w:pPr>
            <w:r w:rsidRPr="000372E4">
              <w:rPr>
                <w:rFonts w:ascii="Times New Roman" w:hAnsi="Times New Roman" w:cs="Times New Roman"/>
                <w:b/>
                <w:sz w:val="24"/>
                <w:szCs w:val="24"/>
              </w:rPr>
              <w:t>Count</w:t>
            </w:r>
          </w:p>
        </w:tc>
        <w:tc>
          <w:tcPr>
            <w:tcW w:w="1419" w:type="dxa"/>
            <w:shd w:val="clear" w:color="auto" w:fill="auto"/>
            <w:vAlign w:val="center"/>
          </w:tcPr>
          <w:p w14:paraId="68204C14" w14:textId="77777777" w:rsidR="006A0DDC" w:rsidRPr="000372E4" w:rsidRDefault="00000000">
            <w:pPr>
              <w:rPr>
                <w:rFonts w:ascii="Times New Roman" w:hAnsi="Times New Roman" w:cs="Times New Roman"/>
                <w:sz w:val="24"/>
                <w:szCs w:val="24"/>
              </w:rPr>
            </w:pPr>
            <w:r w:rsidRPr="000372E4">
              <w:rPr>
                <w:rFonts w:ascii="Times New Roman" w:hAnsi="Times New Roman" w:cs="Times New Roman"/>
                <w:b/>
                <w:sz w:val="24"/>
                <w:szCs w:val="24"/>
              </w:rPr>
              <w:t>Mean</w:t>
            </w:r>
          </w:p>
        </w:tc>
        <w:tc>
          <w:tcPr>
            <w:tcW w:w="1419" w:type="dxa"/>
            <w:shd w:val="clear" w:color="auto" w:fill="auto"/>
            <w:vAlign w:val="center"/>
          </w:tcPr>
          <w:p w14:paraId="3A1378DA" w14:textId="77777777" w:rsidR="006A0DDC" w:rsidRPr="000372E4" w:rsidRDefault="00000000">
            <w:pPr>
              <w:rPr>
                <w:rFonts w:ascii="Times New Roman" w:hAnsi="Times New Roman" w:cs="Times New Roman"/>
                <w:sz w:val="24"/>
                <w:szCs w:val="24"/>
              </w:rPr>
            </w:pPr>
            <w:r w:rsidRPr="000372E4">
              <w:rPr>
                <w:rFonts w:ascii="Times New Roman" w:hAnsi="Times New Roman" w:cs="Times New Roman"/>
                <w:b/>
                <w:sz w:val="24"/>
                <w:szCs w:val="24"/>
              </w:rPr>
              <w:t>Median</w:t>
            </w:r>
          </w:p>
        </w:tc>
        <w:tc>
          <w:tcPr>
            <w:tcW w:w="1419" w:type="dxa"/>
            <w:shd w:val="clear" w:color="auto" w:fill="auto"/>
            <w:vAlign w:val="center"/>
          </w:tcPr>
          <w:p w14:paraId="18101804" w14:textId="77777777" w:rsidR="006A0DDC" w:rsidRPr="000372E4" w:rsidRDefault="00000000">
            <w:pPr>
              <w:rPr>
                <w:rFonts w:ascii="Times New Roman" w:hAnsi="Times New Roman" w:cs="Times New Roman"/>
                <w:sz w:val="24"/>
                <w:szCs w:val="24"/>
              </w:rPr>
            </w:pPr>
            <w:r w:rsidRPr="000372E4">
              <w:rPr>
                <w:rFonts w:ascii="Times New Roman" w:hAnsi="Times New Roman" w:cs="Times New Roman"/>
                <w:b/>
                <w:sz w:val="24"/>
                <w:szCs w:val="24"/>
              </w:rPr>
              <w:t>Std. Dev.</w:t>
            </w:r>
          </w:p>
        </w:tc>
        <w:tc>
          <w:tcPr>
            <w:tcW w:w="1419" w:type="dxa"/>
            <w:shd w:val="clear" w:color="auto" w:fill="auto"/>
            <w:vAlign w:val="center"/>
          </w:tcPr>
          <w:p w14:paraId="3C761C9B" w14:textId="77777777" w:rsidR="006A0DDC" w:rsidRPr="000372E4" w:rsidRDefault="00000000">
            <w:pPr>
              <w:rPr>
                <w:rFonts w:ascii="Times New Roman" w:hAnsi="Times New Roman" w:cs="Times New Roman"/>
                <w:sz w:val="24"/>
                <w:szCs w:val="24"/>
              </w:rPr>
            </w:pPr>
            <w:r w:rsidRPr="000372E4">
              <w:rPr>
                <w:rFonts w:ascii="Times New Roman" w:hAnsi="Times New Roman" w:cs="Times New Roman"/>
                <w:b/>
                <w:sz w:val="24"/>
                <w:szCs w:val="24"/>
              </w:rPr>
              <w:t>Minimum</w:t>
            </w:r>
          </w:p>
        </w:tc>
        <w:tc>
          <w:tcPr>
            <w:tcW w:w="1419" w:type="dxa"/>
            <w:shd w:val="clear" w:color="auto" w:fill="auto"/>
            <w:vAlign w:val="center"/>
          </w:tcPr>
          <w:p w14:paraId="1A344745" w14:textId="77777777" w:rsidR="006A0DDC" w:rsidRPr="000372E4" w:rsidRDefault="00000000">
            <w:pPr>
              <w:rPr>
                <w:rFonts w:ascii="Times New Roman" w:hAnsi="Times New Roman" w:cs="Times New Roman"/>
                <w:sz w:val="24"/>
                <w:szCs w:val="24"/>
              </w:rPr>
            </w:pPr>
            <w:r w:rsidRPr="000372E4">
              <w:rPr>
                <w:rFonts w:ascii="Times New Roman" w:hAnsi="Times New Roman" w:cs="Times New Roman"/>
                <w:b/>
                <w:sz w:val="24"/>
                <w:szCs w:val="24"/>
              </w:rPr>
              <w:t>Maximum</w:t>
            </w:r>
          </w:p>
        </w:tc>
      </w:tr>
      <w:tr w:rsidR="006A0DDC" w:rsidRPr="00836095" w14:paraId="04E71D97" w14:textId="77777777">
        <w:trPr>
          <w:jc w:val="center"/>
        </w:trPr>
        <w:tc>
          <w:tcPr>
            <w:tcW w:w="1419" w:type="dxa"/>
            <w:vAlign w:val="center"/>
          </w:tcPr>
          <w:p w14:paraId="02B24454"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Quantity</w:t>
            </w:r>
          </w:p>
        </w:tc>
        <w:tc>
          <w:tcPr>
            <w:tcW w:w="1419" w:type="dxa"/>
            <w:vAlign w:val="center"/>
          </w:tcPr>
          <w:p w14:paraId="0BF3EF9C"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1,200</w:t>
            </w:r>
          </w:p>
        </w:tc>
        <w:tc>
          <w:tcPr>
            <w:tcW w:w="1419" w:type="dxa"/>
            <w:vAlign w:val="center"/>
          </w:tcPr>
          <w:p w14:paraId="283BE3C8"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2.95</w:t>
            </w:r>
          </w:p>
        </w:tc>
        <w:tc>
          <w:tcPr>
            <w:tcW w:w="1419" w:type="dxa"/>
            <w:vAlign w:val="center"/>
          </w:tcPr>
          <w:p w14:paraId="1C9E2B4B"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3.00</w:t>
            </w:r>
          </w:p>
        </w:tc>
        <w:tc>
          <w:tcPr>
            <w:tcW w:w="1419" w:type="dxa"/>
            <w:vAlign w:val="center"/>
          </w:tcPr>
          <w:p w14:paraId="7AEF96F3"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1.41</w:t>
            </w:r>
          </w:p>
        </w:tc>
        <w:tc>
          <w:tcPr>
            <w:tcW w:w="1419" w:type="dxa"/>
            <w:vAlign w:val="center"/>
          </w:tcPr>
          <w:p w14:paraId="547EE166"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w:t>
            </w:r>
          </w:p>
        </w:tc>
        <w:tc>
          <w:tcPr>
            <w:tcW w:w="1419" w:type="dxa"/>
            <w:vAlign w:val="center"/>
          </w:tcPr>
          <w:p w14:paraId="2299E4B1"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5</w:t>
            </w:r>
          </w:p>
        </w:tc>
      </w:tr>
      <w:tr w:rsidR="006A0DDC" w:rsidRPr="00836095" w14:paraId="6EBABDEA" w14:textId="77777777">
        <w:trPr>
          <w:jc w:val="center"/>
        </w:trPr>
        <w:tc>
          <w:tcPr>
            <w:tcW w:w="1419" w:type="dxa"/>
            <w:vAlign w:val="center"/>
          </w:tcPr>
          <w:p w14:paraId="3166E1AE"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Unit Price</w:t>
            </w:r>
          </w:p>
        </w:tc>
        <w:tc>
          <w:tcPr>
            <w:tcW w:w="1419" w:type="dxa"/>
            <w:vAlign w:val="center"/>
          </w:tcPr>
          <w:p w14:paraId="52EC900D"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1,200</w:t>
            </w:r>
          </w:p>
        </w:tc>
        <w:tc>
          <w:tcPr>
            <w:tcW w:w="1419" w:type="dxa"/>
            <w:vAlign w:val="center"/>
          </w:tcPr>
          <w:p w14:paraId="585F1345"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356.41</w:t>
            </w:r>
          </w:p>
        </w:tc>
        <w:tc>
          <w:tcPr>
            <w:tcW w:w="1419" w:type="dxa"/>
            <w:vAlign w:val="center"/>
          </w:tcPr>
          <w:p w14:paraId="52732205"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364.21</w:t>
            </w:r>
          </w:p>
        </w:tc>
        <w:tc>
          <w:tcPr>
            <w:tcW w:w="1419" w:type="dxa"/>
            <w:vAlign w:val="center"/>
          </w:tcPr>
          <w:p w14:paraId="25ECFF7F"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197.18</w:t>
            </w:r>
          </w:p>
        </w:tc>
        <w:tc>
          <w:tcPr>
            <w:tcW w:w="1419" w:type="dxa"/>
            <w:vAlign w:val="center"/>
          </w:tcPr>
          <w:p w14:paraId="10127146"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11.39</w:t>
            </w:r>
          </w:p>
        </w:tc>
        <w:tc>
          <w:tcPr>
            <w:tcW w:w="1419" w:type="dxa"/>
            <w:vAlign w:val="center"/>
          </w:tcPr>
          <w:p w14:paraId="2E903E82"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699.93</w:t>
            </w:r>
          </w:p>
        </w:tc>
      </w:tr>
      <w:tr w:rsidR="006A0DDC" w:rsidRPr="00836095" w14:paraId="683972EA" w14:textId="77777777">
        <w:trPr>
          <w:jc w:val="center"/>
        </w:trPr>
        <w:tc>
          <w:tcPr>
            <w:tcW w:w="1419" w:type="dxa"/>
            <w:vAlign w:val="center"/>
          </w:tcPr>
          <w:p w14:paraId="0D14BF29"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Items In Cart</w:t>
            </w:r>
          </w:p>
        </w:tc>
        <w:tc>
          <w:tcPr>
            <w:tcW w:w="1419" w:type="dxa"/>
            <w:vAlign w:val="center"/>
          </w:tcPr>
          <w:p w14:paraId="6FF632D3"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1,200</w:t>
            </w:r>
          </w:p>
        </w:tc>
        <w:tc>
          <w:tcPr>
            <w:tcW w:w="1419" w:type="dxa"/>
            <w:vAlign w:val="center"/>
          </w:tcPr>
          <w:p w14:paraId="5308CBED"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5.49</w:t>
            </w:r>
          </w:p>
        </w:tc>
        <w:tc>
          <w:tcPr>
            <w:tcW w:w="1419" w:type="dxa"/>
            <w:vAlign w:val="center"/>
          </w:tcPr>
          <w:p w14:paraId="138425EE"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5.00</w:t>
            </w:r>
          </w:p>
        </w:tc>
        <w:tc>
          <w:tcPr>
            <w:tcW w:w="1419" w:type="dxa"/>
            <w:vAlign w:val="center"/>
          </w:tcPr>
          <w:p w14:paraId="4FAFE557"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2.28</w:t>
            </w:r>
          </w:p>
        </w:tc>
        <w:tc>
          <w:tcPr>
            <w:tcW w:w="1419" w:type="dxa"/>
            <w:vAlign w:val="center"/>
          </w:tcPr>
          <w:p w14:paraId="29FE1831"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w:t>
            </w:r>
          </w:p>
        </w:tc>
        <w:tc>
          <w:tcPr>
            <w:tcW w:w="1419" w:type="dxa"/>
            <w:vAlign w:val="center"/>
          </w:tcPr>
          <w:p w14:paraId="13F2E49F"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10</w:t>
            </w:r>
          </w:p>
        </w:tc>
      </w:tr>
      <w:tr w:rsidR="006A0DDC" w:rsidRPr="00836095" w14:paraId="555F88CF" w14:textId="77777777">
        <w:trPr>
          <w:jc w:val="center"/>
        </w:trPr>
        <w:tc>
          <w:tcPr>
            <w:tcW w:w="1419" w:type="dxa"/>
            <w:vAlign w:val="center"/>
          </w:tcPr>
          <w:p w14:paraId="7EFA5BF6"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Total Price</w:t>
            </w:r>
          </w:p>
        </w:tc>
        <w:tc>
          <w:tcPr>
            <w:tcW w:w="1419" w:type="dxa"/>
            <w:vAlign w:val="center"/>
          </w:tcPr>
          <w:p w14:paraId="65A6EE37"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1,200</w:t>
            </w:r>
          </w:p>
        </w:tc>
        <w:tc>
          <w:tcPr>
            <w:tcW w:w="1419" w:type="dxa"/>
            <w:vAlign w:val="center"/>
          </w:tcPr>
          <w:p w14:paraId="500DABF1"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1,053.97</w:t>
            </w:r>
          </w:p>
        </w:tc>
        <w:tc>
          <w:tcPr>
            <w:tcW w:w="1419" w:type="dxa"/>
            <w:vAlign w:val="center"/>
          </w:tcPr>
          <w:p w14:paraId="378A0EF9"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823.62</w:t>
            </w:r>
          </w:p>
        </w:tc>
        <w:tc>
          <w:tcPr>
            <w:tcW w:w="1419" w:type="dxa"/>
            <w:vAlign w:val="center"/>
          </w:tcPr>
          <w:p w14:paraId="466D38CE"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819.86</w:t>
            </w:r>
          </w:p>
        </w:tc>
        <w:tc>
          <w:tcPr>
            <w:tcW w:w="1419" w:type="dxa"/>
            <w:vAlign w:val="center"/>
          </w:tcPr>
          <w:p w14:paraId="67290236"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11.39</w:t>
            </w:r>
          </w:p>
        </w:tc>
        <w:tc>
          <w:tcPr>
            <w:tcW w:w="1419" w:type="dxa"/>
            <w:vAlign w:val="center"/>
          </w:tcPr>
          <w:p w14:paraId="2B46C77B"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3,456.40</w:t>
            </w:r>
          </w:p>
        </w:tc>
      </w:tr>
    </w:tbl>
    <w:p w14:paraId="4D103FD8" w14:textId="77777777" w:rsidR="006A0DDC" w:rsidRPr="00836095" w:rsidRDefault="006A0DDC">
      <w:pPr>
        <w:rPr>
          <w:rFonts w:ascii="Times New Roman" w:hAnsi="Times New Roman" w:cs="Times New Roman"/>
          <w:sz w:val="24"/>
          <w:szCs w:val="24"/>
        </w:rPr>
      </w:pPr>
    </w:p>
    <w:p w14:paraId="036E28B9" w14:textId="44B8C88A"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The quantity variable has a mean of approximately 2.95 units per order and a median of 3 indicating that orders commonly contain around three units. Total Price is more dispersed with a standard deviation of 819.86 and a mean substantially above the median, indicating variation in order values.</w:t>
      </w:r>
    </w:p>
    <w:p w14:paraId="341D0039" w14:textId="77777777" w:rsidR="006A0DDC" w:rsidRPr="000372E4" w:rsidRDefault="00000000">
      <w:pPr>
        <w:pStyle w:val="Heading1"/>
        <w:rPr>
          <w:rFonts w:ascii="Times New Roman" w:hAnsi="Times New Roman" w:cs="Times New Roman"/>
          <w:b w:val="0"/>
          <w:bCs w:val="0"/>
          <w:color w:val="auto"/>
        </w:rPr>
      </w:pPr>
      <w:r w:rsidRPr="000372E4">
        <w:rPr>
          <w:rFonts w:ascii="Times New Roman" w:hAnsi="Times New Roman" w:cs="Times New Roman"/>
          <w:b w:val="0"/>
          <w:bCs w:val="0"/>
          <w:color w:val="auto"/>
        </w:rPr>
        <w:t>6. Product Analysis</w:t>
      </w:r>
    </w:p>
    <w:tbl>
      <w:tblPr>
        <w:tblStyle w:val="TableGrid"/>
        <w:tblW w:w="0" w:type="auto"/>
        <w:jc w:val="center"/>
        <w:tblLook w:val="04A0" w:firstRow="1" w:lastRow="0" w:firstColumn="1" w:lastColumn="0" w:noHBand="0" w:noVBand="1"/>
      </w:tblPr>
      <w:tblGrid>
        <w:gridCol w:w="1985"/>
        <w:gridCol w:w="1985"/>
        <w:gridCol w:w="1985"/>
        <w:gridCol w:w="1986"/>
        <w:gridCol w:w="1985"/>
      </w:tblGrid>
      <w:tr w:rsidR="006A0DDC" w:rsidRPr="00836095" w14:paraId="436888E7" w14:textId="77777777" w:rsidTr="000372E4">
        <w:trPr>
          <w:jc w:val="center"/>
        </w:trPr>
        <w:tc>
          <w:tcPr>
            <w:tcW w:w="1987" w:type="dxa"/>
            <w:shd w:val="clear" w:color="auto" w:fill="auto"/>
            <w:vAlign w:val="center"/>
          </w:tcPr>
          <w:p w14:paraId="579E5B54"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Product</w:t>
            </w:r>
          </w:p>
        </w:tc>
        <w:tc>
          <w:tcPr>
            <w:tcW w:w="1987" w:type="dxa"/>
            <w:shd w:val="clear" w:color="auto" w:fill="auto"/>
            <w:vAlign w:val="center"/>
          </w:tcPr>
          <w:p w14:paraId="71229070"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Orders</w:t>
            </w:r>
          </w:p>
        </w:tc>
        <w:tc>
          <w:tcPr>
            <w:tcW w:w="1987" w:type="dxa"/>
            <w:shd w:val="clear" w:color="auto" w:fill="auto"/>
            <w:vAlign w:val="center"/>
          </w:tcPr>
          <w:p w14:paraId="560BFA3E"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Units Sold</w:t>
            </w:r>
          </w:p>
        </w:tc>
        <w:tc>
          <w:tcPr>
            <w:tcW w:w="1987" w:type="dxa"/>
            <w:shd w:val="clear" w:color="auto" w:fill="auto"/>
            <w:vAlign w:val="center"/>
          </w:tcPr>
          <w:p w14:paraId="248C098C"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Revenue</w:t>
            </w:r>
          </w:p>
        </w:tc>
        <w:tc>
          <w:tcPr>
            <w:tcW w:w="1987" w:type="dxa"/>
            <w:shd w:val="clear" w:color="auto" w:fill="auto"/>
            <w:vAlign w:val="center"/>
          </w:tcPr>
          <w:p w14:paraId="2B56FE5A"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Average Order Value</w:t>
            </w:r>
          </w:p>
        </w:tc>
      </w:tr>
      <w:tr w:rsidR="006A0DDC" w:rsidRPr="00836095" w14:paraId="482CD907" w14:textId="77777777">
        <w:trPr>
          <w:jc w:val="center"/>
        </w:trPr>
        <w:tc>
          <w:tcPr>
            <w:tcW w:w="1987" w:type="dxa"/>
            <w:vAlign w:val="center"/>
          </w:tcPr>
          <w:p w14:paraId="1C58E754"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Printer</w:t>
            </w:r>
          </w:p>
        </w:tc>
        <w:tc>
          <w:tcPr>
            <w:tcW w:w="1987" w:type="dxa"/>
            <w:vAlign w:val="center"/>
          </w:tcPr>
          <w:p w14:paraId="19AF3A17"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181</w:t>
            </w:r>
          </w:p>
        </w:tc>
        <w:tc>
          <w:tcPr>
            <w:tcW w:w="1987" w:type="dxa"/>
            <w:vAlign w:val="center"/>
          </w:tcPr>
          <w:p w14:paraId="72543D26"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542</w:t>
            </w:r>
          </w:p>
        </w:tc>
        <w:tc>
          <w:tcPr>
            <w:tcW w:w="1987" w:type="dxa"/>
            <w:vAlign w:val="center"/>
          </w:tcPr>
          <w:p w14:paraId="24BACEDF"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195,612.61</w:t>
            </w:r>
          </w:p>
        </w:tc>
        <w:tc>
          <w:tcPr>
            <w:tcW w:w="1987" w:type="dxa"/>
            <w:vAlign w:val="center"/>
          </w:tcPr>
          <w:p w14:paraId="2D9F026D"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1,080.73</w:t>
            </w:r>
          </w:p>
        </w:tc>
      </w:tr>
      <w:tr w:rsidR="006A0DDC" w:rsidRPr="00836095" w14:paraId="78E912C2" w14:textId="77777777">
        <w:trPr>
          <w:jc w:val="center"/>
        </w:trPr>
        <w:tc>
          <w:tcPr>
            <w:tcW w:w="1987" w:type="dxa"/>
            <w:vAlign w:val="center"/>
          </w:tcPr>
          <w:p w14:paraId="7B8EBBAE"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Tablet</w:t>
            </w:r>
          </w:p>
        </w:tc>
        <w:tc>
          <w:tcPr>
            <w:tcW w:w="1987" w:type="dxa"/>
            <w:vAlign w:val="center"/>
          </w:tcPr>
          <w:p w14:paraId="2DC2EFC2"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179</w:t>
            </w:r>
          </w:p>
        </w:tc>
        <w:tc>
          <w:tcPr>
            <w:tcW w:w="1987" w:type="dxa"/>
            <w:vAlign w:val="center"/>
          </w:tcPr>
          <w:p w14:paraId="2A74AE89"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497</w:t>
            </w:r>
          </w:p>
        </w:tc>
        <w:tc>
          <w:tcPr>
            <w:tcW w:w="1987" w:type="dxa"/>
            <w:vAlign w:val="center"/>
          </w:tcPr>
          <w:p w14:paraId="59587511"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186,568.95</w:t>
            </w:r>
          </w:p>
        </w:tc>
        <w:tc>
          <w:tcPr>
            <w:tcW w:w="1987" w:type="dxa"/>
            <w:vAlign w:val="center"/>
          </w:tcPr>
          <w:p w14:paraId="318FE8F7"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1,042.28</w:t>
            </w:r>
          </w:p>
        </w:tc>
      </w:tr>
      <w:tr w:rsidR="006A0DDC" w:rsidRPr="00836095" w14:paraId="1F43A3FA" w14:textId="77777777">
        <w:trPr>
          <w:jc w:val="center"/>
        </w:trPr>
        <w:tc>
          <w:tcPr>
            <w:tcW w:w="1987" w:type="dxa"/>
            <w:vAlign w:val="center"/>
          </w:tcPr>
          <w:p w14:paraId="2081A42D"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Chair</w:t>
            </w:r>
          </w:p>
        </w:tc>
        <w:tc>
          <w:tcPr>
            <w:tcW w:w="1987" w:type="dxa"/>
            <w:vAlign w:val="center"/>
          </w:tcPr>
          <w:p w14:paraId="28840407"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178</w:t>
            </w:r>
          </w:p>
        </w:tc>
        <w:tc>
          <w:tcPr>
            <w:tcW w:w="1987" w:type="dxa"/>
            <w:vAlign w:val="center"/>
          </w:tcPr>
          <w:p w14:paraId="6B9B446D"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562</w:t>
            </w:r>
          </w:p>
        </w:tc>
        <w:tc>
          <w:tcPr>
            <w:tcW w:w="1987" w:type="dxa"/>
            <w:vAlign w:val="center"/>
          </w:tcPr>
          <w:p w14:paraId="3E9CF92B"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195,620.11</w:t>
            </w:r>
          </w:p>
        </w:tc>
        <w:tc>
          <w:tcPr>
            <w:tcW w:w="1987" w:type="dxa"/>
            <w:vAlign w:val="center"/>
          </w:tcPr>
          <w:p w14:paraId="270FABEE"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1,098.99</w:t>
            </w:r>
          </w:p>
        </w:tc>
      </w:tr>
      <w:tr w:rsidR="006A0DDC" w:rsidRPr="00836095" w14:paraId="5410CA69" w14:textId="77777777">
        <w:trPr>
          <w:jc w:val="center"/>
        </w:trPr>
        <w:tc>
          <w:tcPr>
            <w:tcW w:w="1987" w:type="dxa"/>
            <w:vAlign w:val="center"/>
          </w:tcPr>
          <w:p w14:paraId="00F6717C"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Laptop</w:t>
            </w:r>
          </w:p>
        </w:tc>
        <w:tc>
          <w:tcPr>
            <w:tcW w:w="1987" w:type="dxa"/>
            <w:vAlign w:val="center"/>
          </w:tcPr>
          <w:p w14:paraId="096C565A"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173</w:t>
            </w:r>
          </w:p>
        </w:tc>
        <w:tc>
          <w:tcPr>
            <w:tcW w:w="1987" w:type="dxa"/>
            <w:vAlign w:val="center"/>
          </w:tcPr>
          <w:p w14:paraId="1C3965EF"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535</w:t>
            </w:r>
          </w:p>
        </w:tc>
        <w:tc>
          <w:tcPr>
            <w:tcW w:w="1987" w:type="dxa"/>
            <w:vAlign w:val="center"/>
          </w:tcPr>
          <w:p w14:paraId="61083962"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192,126.56</w:t>
            </w:r>
          </w:p>
        </w:tc>
        <w:tc>
          <w:tcPr>
            <w:tcW w:w="1987" w:type="dxa"/>
            <w:vAlign w:val="center"/>
          </w:tcPr>
          <w:p w14:paraId="138E4599"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1,110.56</w:t>
            </w:r>
          </w:p>
        </w:tc>
      </w:tr>
      <w:tr w:rsidR="006A0DDC" w:rsidRPr="00836095" w14:paraId="29438DE9" w14:textId="77777777">
        <w:trPr>
          <w:jc w:val="center"/>
        </w:trPr>
        <w:tc>
          <w:tcPr>
            <w:tcW w:w="1987" w:type="dxa"/>
            <w:vAlign w:val="center"/>
          </w:tcPr>
          <w:p w14:paraId="2331F118"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Desk</w:t>
            </w:r>
          </w:p>
        </w:tc>
        <w:tc>
          <w:tcPr>
            <w:tcW w:w="1987" w:type="dxa"/>
            <w:vAlign w:val="center"/>
          </w:tcPr>
          <w:p w14:paraId="4DFADC1E"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170</w:t>
            </w:r>
          </w:p>
        </w:tc>
        <w:tc>
          <w:tcPr>
            <w:tcW w:w="1987" w:type="dxa"/>
            <w:vAlign w:val="center"/>
          </w:tcPr>
          <w:p w14:paraId="2BDB3FCB"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508</w:t>
            </w:r>
          </w:p>
        </w:tc>
        <w:tc>
          <w:tcPr>
            <w:tcW w:w="1987" w:type="dxa"/>
            <w:vAlign w:val="center"/>
          </w:tcPr>
          <w:p w14:paraId="152B20DF"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167,459.93</w:t>
            </w:r>
          </w:p>
        </w:tc>
        <w:tc>
          <w:tcPr>
            <w:tcW w:w="1987" w:type="dxa"/>
            <w:vAlign w:val="center"/>
          </w:tcPr>
          <w:p w14:paraId="3298C17C"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985.06</w:t>
            </w:r>
          </w:p>
        </w:tc>
      </w:tr>
      <w:tr w:rsidR="006A0DDC" w:rsidRPr="00836095" w14:paraId="21336596" w14:textId="77777777">
        <w:trPr>
          <w:jc w:val="center"/>
        </w:trPr>
        <w:tc>
          <w:tcPr>
            <w:tcW w:w="1987" w:type="dxa"/>
            <w:vAlign w:val="center"/>
          </w:tcPr>
          <w:p w14:paraId="1FA7F1A6"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Monitor</w:t>
            </w:r>
          </w:p>
        </w:tc>
        <w:tc>
          <w:tcPr>
            <w:tcW w:w="1987" w:type="dxa"/>
            <w:vAlign w:val="center"/>
          </w:tcPr>
          <w:p w14:paraId="08EE2428"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163</w:t>
            </w:r>
          </w:p>
        </w:tc>
        <w:tc>
          <w:tcPr>
            <w:tcW w:w="1987" w:type="dxa"/>
            <w:vAlign w:val="center"/>
          </w:tcPr>
          <w:p w14:paraId="32EDC482"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480</w:t>
            </w:r>
          </w:p>
        </w:tc>
        <w:tc>
          <w:tcPr>
            <w:tcW w:w="1987" w:type="dxa"/>
            <w:vAlign w:val="center"/>
          </w:tcPr>
          <w:p w14:paraId="66988EFC"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175,651.41</w:t>
            </w:r>
          </w:p>
        </w:tc>
        <w:tc>
          <w:tcPr>
            <w:tcW w:w="1987" w:type="dxa"/>
            <w:vAlign w:val="center"/>
          </w:tcPr>
          <w:p w14:paraId="05B238A2"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1,077.62</w:t>
            </w:r>
          </w:p>
        </w:tc>
      </w:tr>
      <w:tr w:rsidR="006A0DDC" w:rsidRPr="00836095" w14:paraId="62333A24" w14:textId="77777777">
        <w:trPr>
          <w:jc w:val="center"/>
        </w:trPr>
        <w:tc>
          <w:tcPr>
            <w:tcW w:w="1987" w:type="dxa"/>
            <w:vAlign w:val="center"/>
          </w:tcPr>
          <w:p w14:paraId="4BCCF0F3"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Phone</w:t>
            </w:r>
          </w:p>
        </w:tc>
        <w:tc>
          <w:tcPr>
            <w:tcW w:w="1987" w:type="dxa"/>
            <w:vAlign w:val="center"/>
          </w:tcPr>
          <w:p w14:paraId="104482BB"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156</w:t>
            </w:r>
          </w:p>
        </w:tc>
        <w:tc>
          <w:tcPr>
            <w:tcW w:w="1987" w:type="dxa"/>
            <w:vAlign w:val="center"/>
          </w:tcPr>
          <w:p w14:paraId="2F57FB5A"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411</w:t>
            </w:r>
          </w:p>
        </w:tc>
        <w:tc>
          <w:tcPr>
            <w:tcW w:w="1987" w:type="dxa"/>
            <w:vAlign w:val="center"/>
          </w:tcPr>
          <w:p w14:paraId="5D52871B"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151,722.39</w:t>
            </w:r>
          </w:p>
        </w:tc>
        <w:tc>
          <w:tcPr>
            <w:tcW w:w="1987" w:type="dxa"/>
            <w:vAlign w:val="center"/>
          </w:tcPr>
          <w:p w14:paraId="421607BA"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972.58</w:t>
            </w:r>
          </w:p>
        </w:tc>
      </w:tr>
    </w:tbl>
    <w:p w14:paraId="624A7388" w14:textId="77777777" w:rsidR="006A0DDC" w:rsidRPr="00836095" w:rsidRDefault="006A0DDC">
      <w:pPr>
        <w:rPr>
          <w:rFonts w:ascii="Times New Roman" w:hAnsi="Times New Roman" w:cs="Times New Roman"/>
          <w:sz w:val="24"/>
          <w:szCs w:val="24"/>
        </w:rPr>
      </w:pPr>
    </w:p>
    <w:p w14:paraId="5D3F1D4B" w14:textId="5D5EDCA0"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Chair generated the highest revenue at 195,620.11, narrowly ahead of Printer at 195,612.61. Printer had the highest number of orders (181) while Chair recorded the highest units sold (562). Laptop had the highest average order value at 1,110.56, while Phone had the lowest at 972.58.</w:t>
      </w:r>
    </w:p>
    <w:p w14:paraId="5953ADDF" w14:textId="77777777" w:rsidR="006A0DDC" w:rsidRPr="007228C9" w:rsidRDefault="00000000">
      <w:pPr>
        <w:pStyle w:val="Heading1"/>
        <w:rPr>
          <w:rFonts w:ascii="Times New Roman" w:hAnsi="Times New Roman" w:cs="Times New Roman"/>
          <w:color w:val="auto"/>
          <w:sz w:val="24"/>
          <w:szCs w:val="24"/>
        </w:rPr>
      </w:pPr>
      <w:r w:rsidRPr="007228C9">
        <w:rPr>
          <w:rFonts w:ascii="Times New Roman" w:hAnsi="Times New Roman" w:cs="Times New Roman"/>
          <w:color w:val="auto"/>
          <w:sz w:val="24"/>
          <w:szCs w:val="24"/>
        </w:rPr>
        <w:t>7. Yearly Analysis</w:t>
      </w:r>
    </w:p>
    <w:tbl>
      <w:tblPr>
        <w:tblStyle w:val="TableGrid"/>
        <w:tblW w:w="0" w:type="auto"/>
        <w:jc w:val="center"/>
        <w:tblLook w:val="04A0" w:firstRow="1" w:lastRow="0" w:firstColumn="1" w:lastColumn="0" w:noHBand="0" w:noVBand="1"/>
      </w:tblPr>
      <w:tblGrid>
        <w:gridCol w:w="2481"/>
        <w:gridCol w:w="2481"/>
        <w:gridCol w:w="2482"/>
        <w:gridCol w:w="2482"/>
      </w:tblGrid>
      <w:tr w:rsidR="006A0DDC" w:rsidRPr="00836095" w14:paraId="5611D20C" w14:textId="77777777" w:rsidTr="007228C9">
        <w:trPr>
          <w:jc w:val="center"/>
        </w:trPr>
        <w:tc>
          <w:tcPr>
            <w:tcW w:w="2484" w:type="dxa"/>
            <w:shd w:val="clear" w:color="auto" w:fill="auto"/>
            <w:vAlign w:val="center"/>
          </w:tcPr>
          <w:p w14:paraId="7A4225DD"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Year</w:t>
            </w:r>
          </w:p>
        </w:tc>
        <w:tc>
          <w:tcPr>
            <w:tcW w:w="2484" w:type="dxa"/>
            <w:shd w:val="clear" w:color="auto" w:fill="auto"/>
            <w:vAlign w:val="center"/>
          </w:tcPr>
          <w:p w14:paraId="56B39807"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Orders</w:t>
            </w:r>
          </w:p>
        </w:tc>
        <w:tc>
          <w:tcPr>
            <w:tcW w:w="2484" w:type="dxa"/>
            <w:shd w:val="clear" w:color="auto" w:fill="auto"/>
            <w:vAlign w:val="center"/>
          </w:tcPr>
          <w:p w14:paraId="42DC316A"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Revenue</w:t>
            </w:r>
          </w:p>
        </w:tc>
        <w:tc>
          <w:tcPr>
            <w:tcW w:w="2484" w:type="dxa"/>
            <w:shd w:val="clear" w:color="auto" w:fill="auto"/>
            <w:vAlign w:val="center"/>
          </w:tcPr>
          <w:p w14:paraId="1460866D"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Average Order Value</w:t>
            </w:r>
          </w:p>
        </w:tc>
      </w:tr>
      <w:tr w:rsidR="006A0DDC" w:rsidRPr="00836095" w14:paraId="1FEC7BEA" w14:textId="77777777">
        <w:trPr>
          <w:jc w:val="center"/>
        </w:trPr>
        <w:tc>
          <w:tcPr>
            <w:tcW w:w="2484" w:type="dxa"/>
            <w:vAlign w:val="center"/>
          </w:tcPr>
          <w:p w14:paraId="04B3F705"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2023</w:t>
            </w:r>
          </w:p>
        </w:tc>
        <w:tc>
          <w:tcPr>
            <w:tcW w:w="2484" w:type="dxa"/>
            <w:vAlign w:val="center"/>
          </w:tcPr>
          <w:p w14:paraId="07183A6F"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510</w:t>
            </w:r>
          </w:p>
        </w:tc>
        <w:tc>
          <w:tcPr>
            <w:tcW w:w="2484" w:type="dxa"/>
            <w:vAlign w:val="center"/>
          </w:tcPr>
          <w:p w14:paraId="47866FF8"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552,643.24</w:t>
            </w:r>
          </w:p>
        </w:tc>
        <w:tc>
          <w:tcPr>
            <w:tcW w:w="2484" w:type="dxa"/>
            <w:vAlign w:val="center"/>
          </w:tcPr>
          <w:p w14:paraId="0B82470D"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1,083.61</w:t>
            </w:r>
          </w:p>
        </w:tc>
      </w:tr>
      <w:tr w:rsidR="006A0DDC" w:rsidRPr="00836095" w14:paraId="632B94D7" w14:textId="77777777">
        <w:trPr>
          <w:jc w:val="center"/>
        </w:trPr>
        <w:tc>
          <w:tcPr>
            <w:tcW w:w="2484" w:type="dxa"/>
            <w:vAlign w:val="center"/>
          </w:tcPr>
          <w:p w14:paraId="4E5A90B4"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2024</w:t>
            </w:r>
          </w:p>
        </w:tc>
        <w:tc>
          <w:tcPr>
            <w:tcW w:w="2484" w:type="dxa"/>
            <w:vAlign w:val="center"/>
          </w:tcPr>
          <w:p w14:paraId="036E3B49"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459</w:t>
            </w:r>
          </w:p>
        </w:tc>
        <w:tc>
          <w:tcPr>
            <w:tcW w:w="2484" w:type="dxa"/>
            <w:vAlign w:val="center"/>
          </w:tcPr>
          <w:p w14:paraId="36E51698"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480,235.87</w:t>
            </w:r>
          </w:p>
        </w:tc>
        <w:tc>
          <w:tcPr>
            <w:tcW w:w="2484" w:type="dxa"/>
            <w:vAlign w:val="center"/>
          </w:tcPr>
          <w:p w14:paraId="0DA08C1B"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1,046.27</w:t>
            </w:r>
          </w:p>
        </w:tc>
      </w:tr>
      <w:tr w:rsidR="006A0DDC" w:rsidRPr="00836095" w14:paraId="7507D9A1" w14:textId="77777777">
        <w:trPr>
          <w:jc w:val="center"/>
        </w:trPr>
        <w:tc>
          <w:tcPr>
            <w:tcW w:w="2484" w:type="dxa"/>
            <w:vAlign w:val="center"/>
          </w:tcPr>
          <w:p w14:paraId="19F9DC51"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lastRenderedPageBreak/>
              <w:t>2025*</w:t>
            </w:r>
          </w:p>
        </w:tc>
        <w:tc>
          <w:tcPr>
            <w:tcW w:w="2484" w:type="dxa"/>
            <w:vAlign w:val="center"/>
          </w:tcPr>
          <w:p w14:paraId="2185CB98"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231</w:t>
            </w:r>
          </w:p>
        </w:tc>
        <w:tc>
          <w:tcPr>
            <w:tcW w:w="2484" w:type="dxa"/>
            <w:vAlign w:val="center"/>
          </w:tcPr>
          <w:p w14:paraId="24E05A97"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231,882.85</w:t>
            </w:r>
          </w:p>
        </w:tc>
        <w:tc>
          <w:tcPr>
            <w:tcW w:w="2484" w:type="dxa"/>
            <w:vAlign w:val="center"/>
          </w:tcPr>
          <w:p w14:paraId="4E001A90"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1,003.82</w:t>
            </w:r>
          </w:p>
        </w:tc>
      </w:tr>
    </w:tbl>
    <w:p w14:paraId="4934F517" w14:textId="77777777" w:rsidR="006A0DDC" w:rsidRPr="00836095" w:rsidRDefault="006A0DDC">
      <w:pPr>
        <w:rPr>
          <w:rFonts w:ascii="Times New Roman" w:hAnsi="Times New Roman" w:cs="Times New Roman"/>
          <w:sz w:val="24"/>
          <w:szCs w:val="24"/>
        </w:rPr>
      </w:pPr>
    </w:p>
    <w:p w14:paraId="0FAB5A16"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*2025 covers January to June only, so its totals should not be compared directly with the full-year 2023 and 2024 figures without accounting for the shorter observation period. Revenue and order count were highest in the complete year 2023. Average order value also decreased across the three reported periods.</w:t>
      </w:r>
    </w:p>
    <w:p w14:paraId="3BABB298" w14:textId="77777777" w:rsidR="006A0DDC" w:rsidRPr="007228C9" w:rsidRDefault="00000000">
      <w:pPr>
        <w:pStyle w:val="Heading1"/>
        <w:rPr>
          <w:rFonts w:ascii="Times New Roman" w:hAnsi="Times New Roman" w:cs="Times New Roman"/>
          <w:color w:val="auto"/>
        </w:rPr>
      </w:pPr>
      <w:r w:rsidRPr="007228C9">
        <w:rPr>
          <w:rFonts w:ascii="Times New Roman" w:hAnsi="Times New Roman" w:cs="Times New Roman"/>
          <w:color w:val="auto"/>
        </w:rPr>
        <w:t>8. Monthly Analysis</w:t>
      </w:r>
    </w:p>
    <w:p w14:paraId="44EF3853"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Monthly analysis was prepared for all months represented in the dataset, from January 2023 through June 2025. The workbook's monthly table provides monthly orders, revenue and average order value, while the dashboard includes a monthly trend chart. This allows users to inspect changes over time rather than relying only on annual totals.</w:t>
      </w:r>
    </w:p>
    <w:p w14:paraId="2850B074"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The highest monthly revenue in the supplied data occurred in 2024-06, with revenue of 68,068.54 across 53 orders.</w:t>
      </w:r>
    </w:p>
    <w:p w14:paraId="3A8E25FC" w14:textId="77777777" w:rsidR="006A0DDC" w:rsidRPr="007228C9" w:rsidRDefault="00000000">
      <w:pPr>
        <w:pStyle w:val="Heading1"/>
        <w:rPr>
          <w:rFonts w:ascii="Times New Roman" w:hAnsi="Times New Roman" w:cs="Times New Roman"/>
          <w:color w:val="auto"/>
        </w:rPr>
      </w:pPr>
      <w:r w:rsidRPr="007228C9">
        <w:rPr>
          <w:rFonts w:ascii="Times New Roman" w:hAnsi="Times New Roman" w:cs="Times New Roman"/>
          <w:color w:val="auto"/>
        </w:rPr>
        <w:t>9. Order Status Analysis</w:t>
      </w:r>
    </w:p>
    <w:tbl>
      <w:tblPr>
        <w:tblStyle w:val="TableGrid"/>
        <w:tblW w:w="0" w:type="auto"/>
        <w:jc w:val="center"/>
        <w:tblLook w:val="04A0" w:firstRow="1" w:lastRow="0" w:firstColumn="1" w:lastColumn="0" w:noHBand="0" w:noVBand="1"/>
      </w:tblPr>
      <w:tblGrid>
        <w:gridCol w:w="1985"/>
        <w:gridCol w:w="1985"/>
        <w:gridCol w:w="1986"/>
        <w:gridCol w:w="1985"/>
        <w:gridCol w:w="1985"/>
      </w:tblGrid>
      <w:tr w:rsidR="006A0DDC" w:rsidRPr="00836095" w14:paraId="51A8879A" w14:textId="77777777" w:rsidTr="007228C9">
        <w:trPr>
          <w:jc w:val="center"/>
        </w:trPr>
        <w:tc>
          <w:tcPr>
            <w:tcW w:w="1987" w:type="dxa"/>
            <w:shd w:val="clear" w:color="auto" w:fill="auto"/>
            <w:vAlign w:val="center"/>
          </w:tcPr>
          <w:p w14:paraId="7A541833"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Order Status</w:t>
            </w:r>
          </w:p>
        </w:tc>
        <w:tc>
          <w:tcPr>
            <w:tcW w:w="1987" w:type="dxa"/>
            <w:shd w:val="clear" w:color="auto" w:fill="auto"/>
            <w:vAlign w:val="center"/>
          </w:tcPr>
          <w:p w14:paraId="07314CB3"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Orders</w:t>
            </w:r>
          </w:p>
        </w:tc>
        <w:tc>
          <w:tcPr>
            <w:tcW w:w="1987" w:type="dxa"/>
            <w:shd w:val="clear" w:color="auto" w:fill="auto"/>
            <w:vAlign w:val="center"/>
          </w:tcPr>
          <w:p w14:paraId="09581F5C"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Percentage</w:t>
            </w:r>
          </w:p>
        </w:tc>
        <w:tc>
          <w:tcPr>
            <w:tcW w:w="1987" w:type="dxa"/>
            <w:shd w:val="clear" w:color="auto" w:fill="auto"/>
            <w:vAlign w:val="center"/>
          </w:tcPr>
          <w:p w14:paraId="14B7C5F8"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Revenue</w:t>
            </w:r>
          </w:p>
        </w:tc>
        <w:tc>
          <w:tcPr>
            <w:tcW w:w="1987" w:type="dxa"/>
            <w:shd w:val="clear" w:color="auto" w:fill="auto"/>
            <w:vAlign w:val="center"/>
          </w:tcPr>
          <w:p w14:paraId="693281C0"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Average Order Value</w:t>
            </w:r>
          </w:p>
        </w:tc>
      </w:tr>
      <w:tr w:rsidR="006A0DDC" w:rsidRPr="00836095" w14:paraId="45DF39B2" w14:textId="77777777">
        <w:trPr>
          <w:jc w:val="center"/>
        </w:trPr>
        <w:tc>
          <w:tcPr>
            <w:tcW w:w="1987" w:type="dxa"/>
            <w:vAlign w:val="center"/>
          </w:tcPr>
          <w:p w14:paraId="49670B84"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Cancelled</w:t>
            </w:r>
          </w:p>
        </w:tc>
        <w:tc>
          <w:tcPr>
            <w:tcW w:w="1987" w:type="dxa"/>
            <w:vAlign w:val="center"/>
          </w:tcPr>
          <w:p w14:paraId="1131A85D"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250</w:t>
            </w:r>
          </w:p>
        </w:tc>
        <w:tc>
          <w:tcPr>
            <w:tcW w:w="1987" w:type="dxa"/>
            <w:vAlign w:val="center"/>
          </w:tcPr>
          <w:p w14:paraId="3914B05B"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20.83%</w:t>
            </w:r>
          </w:p>
        </w:tc>
        <w:tc>
          <w:tcPr>
            <w:tcW w:w="1987" w:type="dxa"/>
            <w:vAlign w:val="center"/>
          </w:tcPr>
          <w:p w14:paraId="69BE7237"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276,396.21</w:t>
            </w:r>
          </w:p>
        </w:tc>
        <w:tc>
          <w:tcPr>
            <w:tcW w:w="1987" w:type="dxa"/>
            <w:vAlign w:val="center"/>
          </w:tcPr>
          <w:p w14:paraId="4A309C0B"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1,105.58</w:t>
            </w:r>
          </w:p>
        </w:tc>
      </w:tr>
      <w:tr w:rsidR="006A0DDC" w:rsidRPr="00836095" w14:paraId="12690CB9" w14:textId="77777777">
        <w:trPr>
          <w:jc w:val="center"/>
        </w:trPr>
        <w:tc>
          <w:tcPr>
            <w:tcW w:w="1987" w:type="dxa"/>
            <w:vAlign w:val="center"/>
          </w:tcPr>
          <w:p w14:paraId="1FB54A7E"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Returned</w:t>
            </w:r>
          </w:p>
        </w:tc>
        <w:tc>
          <w:tcPr>
            <w:tcW w:w="1987" w:type="dxa"/>
            <w:vAlign w:val="center"/>
          </w:tcPr>
          <w:p w14:paraId="08F77BAC"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247</w:t>
            </w:r>
          </w:p>
        </w:tc>
        <w:tc>
          <w:tcPr>
            <w:tcW w:w="1987" w:type="dxa"/>
            <w:vAlign w:val="center"/>
          </w:tcPr>
          <w:p w14:paraId="19503C4B"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20.58%</w:t>
            </w:r>
          </w:p>
        </w:tc>
        <w:tc>
          <w:tcPr>
            <w:tcW w:w="1987" w:type="dxa"/>
            <w:vAlign w:val="center"/>
          </w:tcPr>
          <w:p w14:paraId="3625D5AD"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243,277.70</w:t>
            </w:r>
          </w:p>
        </w:tc>
        <w:tc>
          <w:tcPr>
            <w:tcW w:w="1987" w:type="dxa"/>
            <w:vAlign w:val="center"/>
          </w:tcPr>
          <w:p w14:paraId="64830BD0"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984.93</w:t>
            </w:r>
          </w:p>
        </w:tc>
      </w:tr>
      <w:tr w:rsidR="006A0DDC" w:rsidRPr="00836095" w14:paraId="7570E156" w14:textId="77777777">
        <w:trPr>
          <w:jc w:val="center"/>
        </w:trPr>
        <w:tc>
          <w:tcPr>
            <w:tcW w:w="1987" w:type="dxa"/>
            <w:vAlign w:val="center"/>
          </w:tcPr>
          <w:p w14:paraId="6319C6BC"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Pending</w:t>
            </w:r>
          </w:p>
        </w:tc>
        <w:tc>
          <w:tcPr>
            <w:tcW w:w="1987" w:type="dxa"/>
            <w:vAlign w:val="center"/>
          </w:tcPr>
          <w:p w14:paraId="6EE9F69B"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237</w:t>
            </w:r>
          </w:p>
        </w:tc>
        <w:tc>
          <w:tcPr>
            <w:tcW w:w="1987" w:type="dxa"/>
            <w:vAlign w:val="center"/>
          </w:tcPr>
          <w:p w14:paraId="20A6901F"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19.75%</w:t>
            </w:r>
          </w:p>
        </w:tc>
        <w:tc>
          <w:tcPr>
            <w:tcW w:w="1987" w:type="dxa"/>
            <w:vAlign w:val="center"/>
          </w:tcPr>
          <w:p w14:paraId="30F3B9D3"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256,328.15</w:t>
            </w:r>
          </w:p>
        </w:tc>
        <w:tc>
          <w:tcPr>
            <w:tcW w:w="1987" w:type="dxa"/>
            <w:vAlign w:val="center"/>
          </w:tcPr>
          <w:p w14:paraId="112C8ED9"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1,081.55</w:t>
            </w:r>
          </w:p>
        </w:tc>
      </w:tr>
      <w:tr w:rsidR="006A0DDC" w:rsidRPr="00836095" w14:paraId="0D190532" w14:textId="77777777">
        <w:trPr>
          <w:jc w:val="center"/>
        </w:trPr>
        <w:tc>
          <w:tcPr>
            <w:tcW w:w="1987" w:type="dxa"/>
            <w:vAlign w:val="center"/>
          </w:tcPr>
          <w:p w14:paraId="06819D87"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Shipped</w:t>
            </w:r>
          </w:p>
        </w:tc>
        <w:tc>
          <w:tcPr>
            <w:tcW w:w="1987" w:type="dxa"/>
            <w:vAlign w:val="center"/>
          </w:tcPr>
          <w:p w14:paraId="3584EC21"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235</w:t>
            </w:r>
          </w:p>
        </w:tc>
        <w:tc>
          <w:tcPr>
            <w:tcW w:w="1987" w:type="dxa"/>
            <w:vAlign w:val="center"/>
          </w:tcPr>
          <w:p w14:paraId="47638EA5"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19.58%</w:t>
            </w:r>
          </w:p>
        </w:tc>
        <w:tc>
          <w:tcPr>
            <w:tcW w:w="1987" w:type="dxa"/>
            <w:vAlign w:val="center"/>
          </w:tcPr>
          <w:p w14:paraId="516435EB"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246,159.58</w:t>
            </w:r>
          </w:p>
        </w:tc>
        <w:tc>
          <w:tcPr>
            <w:tcW w:w="1987" w:type="dxa"/>
            <w:vAlign w:val="center"/>
          </w:tcPr>
          <w:p w14:paraId="0C755A61"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1,047.49</w:t>
            </w:r>
          </w:p>
        </w:tc>
      </w:tr>
      <w:tr w:rsidR="006A0DDC" w:rsidRPr="00836095" w14:paraId="4A9B369A" w14:textId="77777777">
        <w:trPr>
          <w:jc w:val="center"/>
        </w:trPr>
        <w:tc>
          <w:tcPr>
            <w:tcW w:w="1987" w:type="dxa"/>
            <w:vAlign w:val="center"/>
          </w:tcPr>
          <w:p w14:paraId="13E90D5C"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Delivered</w:t>
            </w:r>
          </w:p>
        </w:tc>
        <w:tc>
          <w:tcPr>
            <w:tcW w:w="1987" w:type="dxa"/>
            <w:vAlign w:val="center"/>
          </w:tcPr>
          <w:p w14:paraId="6EB22CC1"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231</w:t>
            </w:r>
          </w:p>
        </w:tc>
        <w:tc>
          <w:tcPr>
            <w:tcW w:w="1987" w:type="dxa"/>
            <w:vAlign w:val="center"/>
          </w:tcPr>
          <w:p w14:paraId="446BDA01"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19.25%</w:t>
            </w:r>
          </w:p>
        </w:tc>
        <w:tc>
          <w:tcPr>
            <w:tcW w:w="1987" w:type="dxa"/>
            <w:vAlign w:val="center"/>
          </w:tcPr>
          <w:p w14:paraId="789735CC"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242,600.32</w:t>
            </w:r>
          </w:p>
        </w:tc>
        <w:tc>
          <w:tcPr>
            <w:tcW w:w="1987" w:type="dxa"/>
            <w:vAlign w:val="center"/>
          </w:tcPr>
          <w:p w14:paraId="5BF7C05A"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1,050.22</w:t>
            </w:r>
          </w:p>
        </w:tc>
      </w:tr>
    </w:tbl>
    <w:p w14:paraId="3F8AA017" w14:textId="77777777" w:rsidR="006A0DDC" w:rsidRPr="00836095" w:rsidRDefault="006A0DDC">
      <w:pPr>
        <w:rPr>
          <w:rFonts w:ascii="Times New Roman" w:hAnsi="Times New Roman" w:cs="Times New Roman"/>
          <w:sz w:val="24"/>
          <w:szCs w:val="24"/>
        </w:rPr>
      </w:pPr>
    </w:p>
    <w:p w14:paraId="442C6CA5"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The order-status categories are relatively evenly distributed in this dataset. Cancelled orders represent the largest category at 20.83%, followed closely by returned orders at 20.58%. Together, cancelled and returned orders account for 41.42% of records, which is an important operational pattern to investigate further in a real e-commerce setting. Because Total Price is retained for every status in this dataset, revenue by status should be interpreted as recorded order value rather than necessarily realized net sales.</w:t>
      </w:r>
    </w:p>
    <w:p w14:paraId="7750CB0F" w14:textId="77777777" w:rsidR="006A0DDC" w:rsidRPr="007228C9" w:rsidRDefault="00000000">
      <w:pPr>
        <w:pStyle w:val="Heading1"/>
        <w:rPr>
          <w:rFonts w:ascii="Times New Roman" w:hAnsi="Times New Roman" w:cs="Times New Roman"/>
          <w:color w:val="auto"/>
        </w:rPr>
      </w:pPr>
      <w:r w:rsidRPr="007228C9">
        <w:rPr>
          <w:rFonts w:ascii="Times New Roman" w:hAnsi="Times New Roman" w:cs="Times New Roman"/>
          <w:color w:val="auto"/>
        </w:rPr>
        <w:t>10. Payment Method Analysis</w:t>
      </w:r>
    </w:p>
    <w:tbl>
      <w:tblPr>
        <w:tblStyle w:val="TableGrid"/>
        <w:tblW w:w="0" w:type="auto"/>
        <w:jc w:val="center"/>
        <w:tblLook w:val="04A0" w:firstRow="1" w:lastRow="0" w:firstColumn="1" w:lastColumn="0" w:noHBand="0" w:noVBand="1"/>
      </w:tblPr>
      <w:tblGrid>
        <w:gridCol w:w="1984"/>
        <w:gridCol w:w="1985"/>
        <w:gridCol w:w="1986"/>
        <w:gridCol w:w="1986"/>
        <w:gridCol w:w="1985"/>
      </w:tblGrid>
      <w:tr w:rsidR="006A0DDC" w:rsidRPr="00836095" w14:paraId="7C8A1AA8" w14:textId="77777777" w:rsidTr="007228C9">
        <w:trPr>
          <w:jc w:val="center"/>
        </w:trPr>
        <w:tc>
          <w:tcPr>
            <w:tcW w:w="1987" w:type="dxa"/>
            <w:shd w:val="clear" w:color="auto" w:fill="auto"/>
            <w:vAlign w:val="center"/>
          </w:tcPr>
          <w:p w14:paraId="718AE579"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Payment Method</w:t>
            </w:r>
          </w:p>
        </w:tc>
        <w:tc>
          <w:tcPr>
            <w:tcW w:w="1987" w:type="dxa"/>
            <w:shd w:val="clear" w:color="auto" w:fill="auto"/>
            <w:vAlign w:val="center"/>
          </w:tcPr>
          <w:p w14:paraId="789249DD"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Orders</w:t>
            </w:r>
          </w:p>
        </w:tc>
        <w:tc>
          <w:tcPr>
            <w:tcW w:w="1987" w:type="dxa"/>
            <w:shd w:val="clear" w:color="auto" w:fill="auto"/>
            <w:vAlign w:val="center"/>
          </w:tcPr>
          <w:p w14:paraId="1F28ADAE"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Percentage</w:t>
            </w:r>
          </w:p>
        </w:tc>
        <w:tc>
          <w:tcPr>
            <w:tcW w:w="1987" w:type="dxa"/>
            <w:shd w:val="clear" w:color="auto" w:fill="auto"/>
            <w:vAlign w:val="center"/>
          </w:tcPr>
          <w:p w14:paraId="769BB291"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Revenue</w:t>
            </w:r>
          </w:p>
        </w:tc>
        <w:tc>
          <w:tcPr>
            <w:tcW w:w="1987" w:type="dxa"/>
            <w:shd w:val="clear" w:color="auto" w:fill="auto"/>
            <w:vAlign w:val="center"/>
          </w:tcPr>
          <w:p w14:paraId="4E1E5405"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Average Order Value</w:t>
            </w:r>
          </w:p>
        </w:tc>
      </w:tr>
      <w:tr w:rsidR="006A0DDC" w:rsidRPr="00836095" w14:paraId="27B6F629" w14:textId="77777777">
        <w:trPr>
          <w:jc w:val="center"/>
        </w:trPr>
        <w:tc>
          <w:tcPr>
            <w:tcW w:w="1987" w:type="dxa"/>
            <w:vAlign w:val="center"/>
          </w:tcPr>
          <w:p w14:paraId="592D8CE0"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Online</w:t>
            </w:r>
          </w:p>
        </w:tc>
        <w:tc>
          <w:tcPr>
            <w:tcW w:w="1987" w:type="dxa"/>
            <w:vAlign w:val="center"/>
          </w:tcPr>
          <w:p w14:paraId="4382524E"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258</w:t>
            </w:r>
          </w:p>
        </w:tc>
        <w:tc>
          <w:tcPr>
            <w:tcW w:w="1987" w:type="dxa"/>
            <w:vAlign w:val="center"/>
          </w:tcPr>
          <w:p w14:paraId="799C4782"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21.50%</w:t>
            </w:r>
          </w:p>
        </w:tc>
        <w:tc>
          <w:tcPr>
            <w:tcW w:w="1987" w:type="dxa"/>
            <w:vAlign w:val="center"/>
          </w:tcPr>
          <w:p w14:paraId="7B7049DF"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262,442.94</w:t>
            </w:r>
          </w:p>
        </w:tc>
        <w:tc>
          <w:tcPr>
            <w:tcW w:w="1987" w:type="dxa"/>
            <w:vAlign w:val="center"/>
          </w:tcPr>
          <w:p w14:paraId="1DCEF5C3"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1,017.22</w:t>
            </w:r>
          </w:p>
        </w:tc>
      </w:tr>
      <w:tr w:rsidR="006A0DDC" w:rsidRPr="00836095" w14:paraId="402A7741" w14:textId="77777777">
        <w:trPr>
          <w:jc w:val="center"/>
        </w:trPr>
        <w:tc>
          <w:tcPr>
            <w:tcW w:w="1987" w:type="dxa"/>
            <w:vAlign w:val="center"/>
          </w:tcPr>
          <w:p w14:paraId="310E3ED7"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Cash</w:t>
            </w:r>
          </w:p>
        </w:tc>
        <w:tc>
          <w:tcPr>
            <w:tcW w:w="1987" w:type="dxa"/>
            <w:vAlign w:val="center"/>
          </w:tcPr>
          <w:p w14:paraId="0A8D7D93"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246</w:t>
            </w:r>
          </w:p>
        </w:tc>
        <w:tc>
          <w:tcPr>
            <w:tcW w:w="1987" w:type="dxa"/>
            <w:vAlign w:val="center"/>
          </w:tcPr>
          <w:p w14:paraId="71171E1B"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20.50%</w:t>
            </w:r>
          </w:p>
        </w:tc>
        <w:tc>
          <w:tcPr>
            <w:tcW w:w="1987" w:type="dxa"/>
            <w:vAlign w:val="center"/>
          </w:tcPr>
          <w:p w14:paraId="1EEAEA5F"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259,786.29</w:t>
            </w:r>
          </w:p>
        </w:tc>
        <w:tc>
          <w:tcPr>
            <w:tcW w:w="1987" w:type="dxa"/>
            <w:vAlign w:val="center"/>
          </w:tcPr>
          <w:p w14:paraId="352DFC07"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1,056.04</w:t>
            </w:r>
          </w:p>
        </w:tc>
      </w:tr>
      <w:tr w:rsidR="006A0DDC" w:rsidRPr="00836095" w14:paraId="32169DEF" w14:textId="77777777">
        <w:trPr>
          <w:jc w:val="center"/>
        </w:trPr>
        <w:tc>
          <w:tcPr>
            <w:tcW w:w="1987" w:type="dxa"/>
            <w:vAlign w:val="center"/>
          </w:tcPr>
          <w:p w14:paraId="382DC2DE"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Credit Card</w:t>
            </w:r>
          </w:p>
        </w:tc>
        <w:tc>
          <w:tcPr>
            <w:tcW w:w="1987" w:type="dxa"/>
            <w:vAlign w:val="center"/>
          </w:tcPr>
          <w:p w14:paraId="4E9998B6"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234</w:t>
            </w:r>
          </w:p>
        </w:tc>
        <w:tc>
          <w:tcPr>
            <w:tcW w:w="1987" w:type="dxa"/>
            <w:vAlign w:val="center"/>
          </w:tcPr>
          <w:p w14:paraId="758464B1"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19.50%</w:t>
            </w:r>
          </w:p>
        </w:tc>
        <w:tc>
          <w:tcPr>
            <w:tcW w:w="1987" w:type="dxa"/>
            <w:vAlign w:val="center"/>
          </w:tcPr>
          <w:p w14:paraId="7317CDB0"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263,847.63</w:t>
            </w:r>
          </w:p>
        </w:tc>
        <w:tc>
          <w:tcPr>
            <w:tcW w:w="1987" w:type="dxa"/>
            <w:vAlign w:val="center"/>
          </w:tcPr>
          <w:p w14:paraId="733ACEA6"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1,127.55</w:t>
            </w:r>
          </w:p>
        </w:tc>
      </w:tr>
      <w:tr w:rsidR="006A0DDC" w:rsidRPr="00836095" w14:paraId="03AE8B44" w14:textId="77777777">
        <w:trPr>
          <w:jc w:val="center"/>
        </w:trPr>
        <w:tc>
          <w:tcPr>
            <w:tcW w:w="1987" w:type="dxa"/>
            <w:vAlign w:val="center"/>
          </w:tcPr>
          <w:p w14:paraId="28B59565"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Debit Card</w:t>
            </w:r>
          </w:p>
        </w:tc>
        <w:tc>
          <w:tcPr>
            <w:tcW w:w="1987" w:type="dxa"/>
            <w:vAlign w:val="center"/>
          </w:tcPr>
          <w:p w14:paraId="593106AD"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232</w:t>
            </w:r>
          </w:p>
        </w:tc>
        <w:tc>
          <w:tcPr>
            <w:tcW w:w="1987" w:type="dxa"/>
            <w:vAlign w:val="center"/>
          </w:tcPr>
          <w:p w14:paraId="48DA0386"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19.33%</w:t>
            </w:r>
          </w:p>
        </w:tc>
        <w:tc>
          <w:tcPr>
            <w:tcW w:w="1987" w:type="dxa"/>
            <w:vAlign w:val="center"/>
          </w:tcPr>
          <w:p w14:paraId="6EC5FC00"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232,361.18</w:t>
            </w:r>
          </w:p>
        </w:tc>
        <w:tc>
          <w:tcPr>
            <w:tcW w:w="1987" w:type="dxa"/>
            <w:vAlign w:val="center"/>
          </w:tcPr>
          <w:p w14:paraId="3C61816A"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1,001.56</w:t>
            </w:r>
          </w:p>
        </w:tc>
      </w:tr>
      <w:tr w:rsidR="006A0DDC" w:rsidRPr="00836095" w14:paraId="187B14C6" w14:textId="77777777">
        <w:trPr>
          <w:jc w:val="center"/>
        </w:trPr>
        <w:tc>
          <w:tcPr>
            <w:tcW w:w="1987" w:type="dxa"/>
            <w:vAlign w:val="center"/>
          </w:tcPr>
          <w:p w14:paraId="5A215551"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Gift Card</w:t>
            </w:r>
          </w:p>
        </w:tc>
        <w:tc>
          <w:tcPr>
            <w:tcW w:w="1987" w:type="dxa"/>
            <w:vAlign w:val="center"/>
          </w:tcPr>
          <w:p w14:paraId="4BD2E54F"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230</w:t>
            </w:r>
          </w:p>
        </w:tc>
        <w:tc>
          <w:tcPr>
            <w:tcW w:w="1987" w:type="dxa"/>
            <w:vAlign w:val="center"/>
          </w:tcPr>
          <w:p w14:paraId="74B3DC37"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19.17%</w:t>
            </w:r>
          </w:p>
        </w:tc>
        <w:tc>
          <w:tcPr>
            <w:tcW w:w="1987" w:type="dxa"/>
            <w:vAlign w:val="center"/>
          </w:tcPr>
          <w:p w14:paraId="331425FD"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246,323.92</w:t>
            </w:r>
          </w:p>
        </w:tc>
        <w:tc>
          <w:tcPr>
            <w:tcW w:w="1987" w:type="dxa"/>
            <w:vAlign w:val="center"/>
          </w:tcPr>
          <w:p w14:paraId="27022611"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1,070.97</w:t>
            </w:r>
          </w:p>
        </w:tc>
      </w:tr>
    </w:tbl>
    <w:p w14:paraId="44D8A50E" w14:textId="77777777" w:rsidR="006A0DDC" w:rsidRPr="00836095" w:rsidRDefault="006A0DDC">
      <w:pPr>
        <w:rPr>
          <w:rFonts w:ascii="Times New Roman" w:hAnsi="Times New Roman" w:cs="Times New Roman"/>
          <w:sz w:val="24"/>
          <w:szCs w:val="24"/>
        </w:rPr>
      </w:pPr>
    </w:p>
    <w:p w14:paraId="4640DB9C"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lastRenderedPageBreak/>
        <w:t>Online payment is the most frequently used method with 258 orders. Credit Card has the highest recorded revenue and the highest average order value among the listed payment methods.</w:t>
      </w:r>
    </w:p>
    <w:p w14:paraId="4135BB20" w14:textId="77777777" w:rsidR="006A0DDC" w:rsidRPr="007228C9" w:rsidRDefault="00000000">
      <w:pPr>
        <w:pStyle w:val="Heading1"/>
        <w:rPr>
          <w:rFonts w:ascii="Times New Roman" w:hAnsi="Times New Roman" w:cs="Times New Roman"/>
          <w:color w:val="auto"/>
        </w:rPr>
      </w:pPr>
      <w:r w:rsidRPr="007228C9">
        <w:rPr>
          <w:rFonts w:ascii="Times New Roman" w:hAnsi="Times New Roman" w:cs="Times New Roman"/>
          <w:color w:val="auto"/>
        </w:rPr>
        <w:t>11. Coupon and Referral Analysis</w:t>
      </w:r>
    </w:p>
    <w:tbl>
      <w:tblPr>
        <w:tblStyle w:val="TableGrid"/>
        <w:tblW w:w="0" w:type="auto"/>
        <w:jc w:val="center"/>
        <w:tblLook w:val="04A0" w:firstRow="1" w:lastRow="0" w:firstColumn="1" w:lastColumn="0" w:noHBand="0" w:noVBand="1"/>
      </w:tblPr>
      <w:tblGrid>
        <w:gridCol w:w="1985"/>
        <w:gridCol w:w="1985"/>
        <w:gridCol w:w="1986"/>
        <w:gridCol w:w="1985"/>
        <w:gridCol w:w="1985"/>
      </w:tblGrid>
      <w:tr w:rsidR="006A0DDC" w:rsidRPr="00836095" w14:paraId="034D0863" w14:textId="77777777" w:rsidTr="007228C9">
        <w:trPr>
          <w:jc w:val="center"/>
        </w:trPr>
        <w:tc>
          <w:tcPr>
            <w:tcW w:w="1987" w:type="dxa"/>
            <w:shd w:val="clear" w:color="auto" w:fill="auto"/>
            <w:vAlign w:val="center"/>
          </w:tcPr>
          <w:p w14:paraId="45589118"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Coupon Code</w:t>
            </w:r>
          </w:p>
        </w:tc>
        <w:tc>
          <w:tcPr>
            <w:tcW w:w="1987" w:type="dxa"/>
            <w:shd w:val="clear" w:color="auto" w:fill="auto"/>
            <w:vAlign w:val="center"/>
          </w:tcPr>
          <w:p w14:paraId="71C310B8"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Orders</w:t>
            </w:r>
          </w:p>
        </w:tc>
        <w:tc>
          <w:tcPr>
            <w:tcW w:w="1987" w:type="dxa"/>
            <w:shd w:val="clear" w:color="auto" w:fill="auto"/>
            <w:vAlign w:val="center"/>
          </w:tcPr>
          <w:p w14:paraId="63655C3A"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Percentage</w:t>
            </w:r>
          </w:p>
        </w:tc>
        <w:tc>
          <w:tcPr>
            <w:tcW w:w="1987" w:type="dxa"/>
            <w:shd w:val="clear" w:color="auto" w:fill="auto"/>
            <w:vAlign w:val="center"/>
          </w:tcPr>
          <w:p w14:paraId="429000CD"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Revenue</w:t>
            </w:r>
          </w:p>
        </w:tc>
        <w:tc>
          <w:tcPr>
            <w:tcW w:w="1987" w:type="dxa"/>
            <w:shd w:val="clear" w:color="auto" w:fill="auto"/>
            <w:vAlign w:val="center"/>
          </w:tcPr>
          <w:p w14:paraId="297B893F"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Average Order Value</w:t>
            </w:r>
          </w:p>
        </w:tc>
      </w:tr>
      <w:tr w:rsidR="006A0DDC" w:rsidRPr="00836095" w14:paraId="439BBA6A" w14:textId="77777777">
        <w:trPr>
          <w:jc w:val="center"/>
        </w:trPr>
        <w:tc>
          <w:tcPr>
            <w:tcW w:w="1987" w:type="dxa"/>
            <w:vAlign w:val="center"/>
          </w:tcPr>
          <w:p w14:paraId="3D4770EB"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FREESHIP</w:t>
            </w:r>
          </w:p>
        </w:tc>
        <w:tc>
          <w:tcPr>
            <w:tcW w:w="1987" w:type="dxa"/>
            <w:vAlign w:val="center"/>
          </w:tcPr>
          <w:p w14:paraId="78C3AEA1"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313</w:t>
            </w:r>
          </w:p>
        </w:tc>
        <w:tc>
          <w:tcPr>
            <w:tcW w:w="1987" w:type="dxa"/>
            <w:vAlign w:val="center"/>
          </w:tcPr>
          <w:p w14:paraId="060F3D5E"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26.08%</w:t>
            </w:r>
          </w:p>
        </w:tc>
        <w:tc>
          <w:tcPr>
            <w:tcW w:w="1987" w:type="dxa"/>
            <w:vAlign w:val="center"/>
          </w:tcPr>
          <w:p w14:paraId="11B201C3"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335,036.99</w:t>
            </w:r>
          </w:p>
        </w:tc>
        <w:tc>
          <w:tcPr>
            <w:tcW w:w="1987" w:type="dxa"/>
            <w:vAlign w:val="center"/>
          </w:tcPr>
          <w:p w14:paraId="74FA5BAC"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1,070.41</w:t>
            </w:r>
          </w:p>
        </w:tc>
      </w:tr>
      <w:tr w:rsidR="006A0DDC" w:rsidRPr="00836095" w14:paraId="6EFEF11D" w14:textId="77777777">
        <w:trPr>
          <w:jc w:val="center"/>
        </w:trPr>
        <w:tc>
          <w:tcPr>
            <w:tcW w:w="1987" w:type="dxa"/>
            <w:vAlign w:val="center"/>
          </w:tcPr>
          <w:p w14:paraId="484B41C2"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NONE</w:t>
            </w:r>
          </w:p>
        </w:tc>
        <w:tc>
          <w:tcPr>
            <w:tcW w:w="1987" w:type="dxa"/>
            <w:vAlign w:val="center"/>
          </w:tcPr>
          <w:p w14:paraId="0A2693BC"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309</w:t>
            </w:r>
          </w:p>
        </w:tc>
        <w:tc>
          <w:tcPr>
            <w:tcW w:w="1987" w:type="dxa"/>
            <w:vAlign w:val="center"/>
          </w:tcPr>
          <w:p w14:paraId="04FE4820"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25.75%</w:t>
            </w:r>
          </w:p>
        </w:tc>
        <w:tc>
          <w:tcPr>
            <w:tcW w:w="1987" w:type="dxa"/>
            <w:vAlign w:val="center"/>
          </w:tcPr>
          <w:p w14:paraId="2A21A946"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322,401.41</w:t>
            </w:r>
          </w:p>
        </w:tc>
        <w:tc>
          <w:tcPr>
            <w:tcW w:w="1987" w:type="dxa"/>
            <w:vAlign w:val="center"/>
          </w:tcPr>
          <w:p w14:paraId="6867BE5D"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1,043.37</w:t>
            </w:r>
          </w:p>
        </w:tc>
      </w:tr>
      <w:tr w:rsidR="006A0DDC" w:rsidRPr="00836095" w14:paraId="59668B27" w14:textId="77777777">
        <w:trPr>
          <w:jc w:val="center"/>
        </w:trPr>
        <w:tc>
          <w:tcPr>
            <w:tcW w:w="1987" w:type="dxa"/>
            <w:vAlign w:val="center"/>
          </w:tcPr>
          <w:p w14:paraId="4574E4FD"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WINTER15</w:t>
            </w:r>
          </w:p>
        </w:tc>
        <w:tc>
          <w:tcPr>
            <w:tcW w:w="1987" w:type="dxa"/>
            <w:vAlign w:val="center"/>
          </w:tcPr>
          <w:p w14:paraId="308196B4"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292</w:t>
            </w:r>
          </w:p>
        </w:tc>
        <w:tc>
          <w:tcPr>
            <w:tcW w:w="1987" w:type="dxa"/>
            <w:vAlign w:val="center"/>
          </w:tcPr>
          <w:p w14:paraId="767F343B"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24.33%</w:t>
            </w:r>
          </w:p>
        </w:tc>
        <w:tc>
          <w:tcPr>
            <w:tcW w:w="1987" w:type="dxa"/>
            <w:vAlign w:val="center"/>
          </w:tcPr>
          <w:p w14:paraId="0903A829"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302,483.54</w:t>
            </w:r>
          </w:p>
        </w:tc>
        <w:tc>
          <w:tcPr>
            <w:tcW w:w="1987" w:type="dxa"/>
            <w:vAlign w:val="center"/>
          </w:tcPr>
          <w:p w14:paraId="6C56CF95"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1,035.90</w:t>
            </w:r>
          </w:p>
        </w:tc>
      </w:tr>
      <w:tr w:rsidR="006A0DDC" w:rsidRPr="00836095" w14:paraId="55E31D3C" w14:textId="77777777">
        <w:trPr>
          <w:jc w:val="center"/>
        </w:trPr>
        <w:tc>
          <w:tcPr>
            <w:tcW w:w="1987" w:type="dxa"/>
            <w:vAlign w:val="center"/>
          </w:tcPr>
          <w:p w14:paraId="4DF5331B"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SAVE10</w:t>
            </w:r>
          </w:p>
        </w:tc>
        <w:tc>
          <w:tcPr>
            <w:tcW w:w="1987" w:type="dxa"/>
            <w:vAlign w:val="center"/>
          </w:tcPr>
          <w:p w14:paraId="52B667C7"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286</w:t>
            </w:r>
          </w:p>
        </w:tc>
        <w:tc>
          <w:tcPr>
            <w:tcW w:w="1987" w:type="dxa"/>
            <w:vAlign w:val="center"/>
          </w:tcPr>
          <w:p w14:paraId="3AB81662"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23.83%</w:t>
            </w:r>
          </w:p>
        </w:tc>
        <w:tc>
          <w:tcPr>
            <w:tcW w:w="1987" w:type="dxa"/>
            <w:vAlign w:val="center"/>
          </w:tcPr>
          <w:p w14:paraId="433F8651"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304,840.02</w:t>
            </w:r>
          </w:p>
        </w:tc>
        <w:tc>
          <w:tcPr>
            <w:tcW w:w="1987" w:type="dxa"/>
            <w:vAlign w:val="center"/>
          </w:tcPr>
          <w:p w14:paraId="7710ADA9"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1,065.87</w:t>
            </w:r>
          </w:p>
        </w:tc>
      </w:tr>
    </w:tbl>
    <w:p w14:paraId="04E575EB" w14:textId="77777777" w:rsidR="006A0DDC" w:rsidRPr="00836095" w:rsidRDefault="006A0DDC">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985"/>
        <w:gridCol w:w="1985"/>
        <w:gridCol w:w="1986"/>
        <w:gridCol w:w="1985"/>
        <w:gridCol w:w="1985"/>
      </w:tblGrid>
      <w:tr w:rsidR="006A0DDC" w:rsidRPr="00836095" w14:paraId="2BBE644F" w14:textId="77777777" w:rsidTr="007228C9">
        <w:trPr>
          <w:jc w:val="center"/>
        </w:trPr>
        <w:tc>
          <w:tcPr>
            <w:tcW w:w="1987" w:type="dxa"/>
            <w:shd w:val="clear" w:color="auto" w:fill="auto"/>
            <w:vAlign w:val="center"/>
          </w:tcPr>
          <w:p w14:paraId="71E97A28"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Referral Source</w:t>
            </w:r>
          </w:p>
        </w:tc>
        <w:tc>
          <w:tcPr>
            <w:tcW w:w="1987" w:type="dxa"/>
            <w:shd w:val="clear" w:color="auto" w:fill="auto"/>
            <w:vAlign w:val="center"/>
          </w:tcPr>
          <w:p w14:paraId="25003CCE"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Orders</w:t>
            </w:r>
          </w:p>
        </w:tc>
        <w:tc>
          <w:tcPr>
            <w:tcW w:w="1987" w:type="dxa"/>
            <w:shd w:val="clear" w:color="auto" w:fill="auto"/>
            <w:vAlign w:val="center"/>
          </w:tcPr>
          <w:p w14:paraId="15297072"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Percentage</w:t>
            </w:r>
          </w:p>
        </w:tc>
        <w:tc>
          <w:tcPr>
            <w:tcW w:w="1987" w:type="dxa"/>
            <w:shd w:val="clear" w:color="auto" w:fill="auto"/>
            <w:vAlign w:val="center"/>
          </w:tcPr>
          <w:p w14:paraId="71CB956F"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Revenue</w:t>
            </w:r>
          </w:p>
        </w:tc>
        <w:tc>
          <w:tcPr>
            <w:tcW w:w="1987" w:type="dxa"/>
            <w:shd w:val="clear" w:color="auto" w:fill="auto"/>
            <w:vAlign w:val="center"/>
          </w:tcPr>
          <w:p w14:paraId="2A30C33A"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Average Order Value</w:t>
            </w:r>
          </w:p>
        </w:tc>
      </w:tr>
      <w:tr w:rsidR="006A0DDC" w:rsidRPr="00836095" w14:paraId="0D9FCCD1" w14:textId="77777777">
        <w:trPr>
          <w:jc w:val="center"/>
        </w:trPr>
        <w:tc>
          <w:tcPr>
            <w:tcW w:w="1987" w:type="dxa"/>
            <w:vAlign w:val="center"/>
          </w:tcPr>
          <w:p w14:paraId="421AF52E"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Instagram</w:t>
            </w:r>
          </w:p>
        </w:tc>
        <w:tc>
          <w:tcPr>
            <w:tcW w:w="1987" w:type="dxa"/>
            <w:vAlign w:val="center"/>
          </w:tcPr>
          <w:p w14:paraId="1F3CAE52"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259</w:t>
            </w:r>
          </w:p>
        </w:tc>
        <w:tc>
          <w:tcPr>
            <w:tcW w:w="1987" w:type="dxa"/>
            <w:vAlign w:val="center"/>
          </w:tcPr>
          <w:p w14:paraId="75F833A3"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21.58%</w:t>
            </w:r>
          </w:p>
        </w:tc>
        <w:tc>
          <w:tcPr>
            <w:tcW w:w="1987" w:type="dxa"/>
            <w:vAlign w:val="center"/>
          </w:tcPr>
          <w:p w14:paraId="4DE1E8BA"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275,285.45</w:t>
            </w:r>
          </w:p>
        </w:tc>
        <w:tc>
          <w:tcPr>
            <w:tcW w:w="1987" w:type="dxa"/>
            <w:vAlign w:val="center"/>
          </w:tcPr>
          <w:p w14:paraId="6EAA12CA"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1,062.88</w:t>
            </w:r>
          </w:p>
        </w:tc>
      </w:tr>
      <w:tr w:rsidR="006A0DDC" w:rsidRPr="00836095" w14:paraId="00D2EE12" w14:textId="77777777">
        <w:trPr>
          <w:jc w:val="center"/>
        </w:trPr>
        <w:tc>
          <w:tcPr>
            <w:tcW w:w="1987" w:type="dxa"/>
            <w:vAlign w:val="center"/>
          </w:tcPr>
          <w:p w14:paraId="46812419"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Email</w:t>
            </w:r>
          </w:p>
        </w:tc>
        <w:tc>
          <w:tcPr>
            <w:tcW w:w="1987" w:type="dxa"/>
            <w:vAlign w:val="center"/>
          </w:tcPr>
          <w:p w14:paraId="6352B96F"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250</w:t>
            </w:r>
          </w:p>
        </w:tc>
        <w:tc>
          <w:tcPr>
            <w:tcW w:w="1987" w:type="dxa"/>
            <w:vAlign w:val="center"/>
          </w:tcPr>
          <w:p w14:paraId="77A0B5CE"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20.83%</w:t>
            </w:r>
          </w:p>
        </w:tc>
        <w:tc>
          <w:tcPr>
            <w:tcW w:w="1987" w:type="dxa"/>
            <w:vAlign w:val="center"/>
          </w:tcPr>
          <w:p w14:paraId="6B6BA1E9"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261,808.55</w:t>
            </w:r>
          </w:p>
        </w:tc>
        <w:tc>
          <w:tcPr>
            <w:tcW w:w="1987" w:type="dxa"/>
            <w:vAlign w:val="center"/>
          </w:tcPr>
          <w:p w14:paraId="1B2F4E13"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1,047.23</w:t>
            </w:r>
          </w:p>
        </w:tc>
      </w:tr>
      <w:tr w:rsidR="006A0DDC" w:rsidRPr="00836095" w14:paraId="79FFFAD5" w14:textId="77777777">
        <w:trPr>
          <w:jc w:val="center"/>
        </w:trPr>
        <w:tc>
          <w:tcPr>
            <w:tcW w:w="1987" w:type="dxa"/>
            <w:vAlign w:val="center"/>
          </w:tcPr>
          <w:p w14:paraId="3703E0BC"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Google</w:t>
            </w:r>
          </w:p>
        </w:tc>
        <w:tc>
          <w:tcPr>
            <w:tcW w:w="1987" w:type="dxa"/>
            <w:vAlign w:val="center"/>
          </w:tcPr>
          <w:p w14:paraId="2AD16EFB"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241</w:t>
            </w:r>
          </w:p>
        </w:tc>
        <w:tc>
          <w:tcPr>
            <w:tcW w:w="1987" w:type="dxa"/>
            <w:vAlign w:val="center"/>
          </w:tcPr>
          <w:p w14:paraId="3F9B5A97"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20.08%</w:t>
            </w:r>
          </w:p>
        </w:tc>
        <w:tc>
          <w:tcPr>
            <w:tcW w:w="1987" w:type="dxa"/>
            <w:vAlign w:val="center"/>
          </w:tcPr>
          <w:p w14:paraId="45EF30AA"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250,441.48</w:t>
            </w:r>
          </w:p>
        </w:tc>
        <w:tc>
          <w:tcPr>
            <w:tcW w:w="1987" w:type="dxa"/>
            <w:vAlign w:val="center"/>
          </w:tcPr>
          <w:p w14:paraId="042AD37C"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1,039.18</w:t>
            </w:r>
          </w:p>
        </w:tc>
      </w:tr>
      <w:tr w:rsidR="006A0DDC" w:rsidRPr="00836095" w14:paraId="527D351E" w14:textId="77777777">
        <w:trPr>
          <w:jc w:val="center"/>
        </w:trPr>
        <w:tc>
          <w:tcPr>
            <w:tcW w:w="1987" w:type="dxa"/>
            <w:vAlign w:val="center"/>
          </w:tcPr>
          <w:p w14:paraId="6C46C5D2"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Facebook</w:t>
            </w:r>
          </w:p>
        </w:tc>
        <w:tc>
          <w:tcPr>
            <w:tcW w:w="1987" w:type="dxa"/>
            <w:vAlign w:val="center"/>
          </w:tcPr>
          <w:p w14:paraId="722000A6"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228</w:t>
            </w:r>
          </w:p>
        </w:tc>
        <w:tc>
          <w:tcPr>
            <w:tcW w:w="1987" w:type="dxa"/>
            <w:vAlign w:val="center"/>
          </w:tcPr>
          <w:p w14:paraId="50C5C7C8"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19.00%</w:t>
            </w:r>
          </w:p>
        </w:tc>
        <w:tc>
          <w:tcPr>
            <w:tcW w:w="1987" w:type="dxa"/>
            <w:vAlign w:val="center"/>
          </w:tcPr>
          <w:p w14:paraId="4E8E17A6"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250,410.90</w:t>
            </w:r>
          </w:p>
        </w:tc>
        <w:tc>
          <w:tcPr>
            <w:tcW w:w="1987" w:type="dxa"/>
            <w:vAlign w:val="center"/>
          </w:tcPr>
          <w:p w14:paraId="3C2E2CE6"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1,098.29</w:t>
            </w:r>
          </w:p>
        </w:tc>
      </w:tr>
      <w:tr w:rsidR="006A0DDC" w:rsidRPr="00836095" w14:paraId="74277510" w14:textId="77777777">
        <w:trPr>
          <w:jc w:val="center"/>
        </w:trPr>
        <w:tc>
          <w:tcPr>
            <w:tcW w:w="1987" w:type="dxa"/>
            <w:vAlign w:val="center"/>
          </w:tcPr>
          <w:p w14:paraId="286B9744"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Referral</w:t>
            </w:r>
          </w:p>
        </w:tc>
        <w:tc>
          <w:tcPr>
            <w:tcW w:w="1987" w:type="dxa"/>
            <w:vAlign w:val="center"/>
          </w:tcPr>
          <w:p w14:paraId="4296DD9A"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222</w:t>
            </w:r>
          </w:p>
        </w:tc>
        <w:tc>
          <w:tcPr>
            <w:tcW w:w="1987" w:type="dxa"/>
            <w:vAlign w:val="center"/>
          </w:tcPr>
          <w:p w14:paraId="30C024E1"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18.50%</w:t>
            </w:r>
          </w:p>
        </w:tc>
        <w:tc>
          <w:tcPr>
            <w:tcW w:w="1987" w:type="dxa"/>
            <w:vAlign w:val="center"/>
          </w:tcPr>
          <w:p w14:paraId="56538D99"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226,815.58</w:t>
            </w:r>
          </w:p>
        </w:tc>
        <w:tc>
          <w:tcPr>
            <w:tcW w:w="1987" w:type="dxa"/>
            <w:vAlign w:val="center"/>
          </w:tcPr>
          <w:p w14:paraId="5E6C19D2"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1,021.69</w:t>
            </w:r>
          </w:p>
        </w:tc>
      </w:tr>
    </w:tbl>
    <w:p w14:paraId="28C2D69B" w14:textId="77777777" w:rsidR="006A0DDC" w:rsidRPr="00836095" w:rsidRDefault="006A0DDC">
      <w:pPr>
        <w:rPr>
          <w:rFonts w:ascii="Times New Roman" w:hAnsi="Times New Roman" w:cs="Times New Roman"/>
          <w:sz w:val="24"/>
          <w:szCs w:val="24"/>
        </w:rPr>
      </w:pPr>
    </w:p>
    <w:p w14:paraId="55AFD272" w14:textId="3407B661"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FREESHIP was the most frequently recorded coupon code and generated the highest recorded revenue among coupon categories. Instagram was the most common referral source by order count</w:t>
      </w:r>
      <w:r w:rsidR="007228C9">
        <w:rPr>
          <w:rFonts w:ascii="Times New Roman" w:hAnsi="Times New Roman" w:cs="Times New Roman"/>
          <w:sz w:val="24"/>
          <w:szCs w:val="24"/>
        </w:rPr>
        <w:t xml:space="preserve"> </w:t>
      </w:r>
      <w:r w:rsidRPr="00836095">
        <w:rPr>
          <w:rFonts w:ascii="Times New Roman" w:hAnsi="Times New Roman" w:cs="Times New Roman"/>
          <w:sz w:val="24"/>
          <w:szCs w:val="24"/>
        </w:rPr>
        <w:t>while Facebook had the highest average order value among referral sources. These are descriptive associations and do not by themselves establish that a coupon or referral source caused higher sales.</w:t>
      </w:r>
    </w:p>
    <w:p w14:paraId="55294CF5" w14:textId="77777777" w:rsidR="006A0DDC" w:rsidRPr="007228C9" w:rsidRDefault="00000000">
      <w:pPr>
        <w:pStyle w:val="Heading1"/>
        <w:rPr>
          <w:rFonts w:ascii="Times New Roman" w:hAnsi="Times New Roman" w:cs="Times New Roman"/>
          <w:color w:val="auto"/>
        </w:rPr>
      </w:pPr>
      <w:r w:rsidRPr="007228C9">
        <w:rPr>
          <w:rFonts w:ascii="Times New Roman" w:hAnsi="Times New Roman" w:cs="Times New Roman"/>
          <w:color w:val="auto"/>
        </w:rPr>
        <w:t>12. Outlier Analysis</w:t>
      </w:r>
    </w:p>
    <w:p w14:paraId="2C7A4246"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Eight potential high-value outliers were identified using the IQR approach applied to Total Price. The flagged orders have recorded Total Price values near the upper extreme of the dataset, with the largest observed value being 3,456.40. The outlier worksheet retains the relevant order details for inspection.</w:t>
      </w:r>
    </w:p>
    <w:tbl>
      <w:tblPr>
        <w:tblStyle w:val="TableGrid"/>
        <w:tblW w:w="0" w:type="auto"/>
        <w:jc w:val="center"/>
        <w:tblLook w:val="04A0" w:firstRow="1" w:lastRow="0" w:firstColumn="1" w:lastColumn="0" w:noHBand="0" w:noVBand="1"/>
      </w:tblPr>
      <w:tblGrid>
        <w:gridCol w:w="4963"/>
        <w:gridCol w:w="4963"/>
      </w:tblGrid>
      <w:tr w:rsidR="006A0DDC" w:rsidRPr="00836095" w14:paraId="6CE275CF" w14:textId="77777777" w:rsidTr="007228C9">
        <w:trPr>
          <w:jc w:val="center"/>
        </w:trPr>
        <w:tc>
          <w:tcPr>
            <w:tcW w:w="4968" w:type="dxa"/>
            <w:shd w:val="clear" w:color="auto" w:fill="auto"/>
            <w:vAlign w:val="center"/>
          </w:tcPr>
          <w:p w14:paraId="694D4727"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Outlier measure</w:t>
            </w:r>
          </w:p>
        </w:tc>
        <w:tc>
          <w:tcPr>
            <w:tcW w:w="4968" w:type="dxa"/>
            <w:shd w:val="clear" w:color="auto" w:fill="auto"/>
            <w:vAlign w:val="center"/>
          </w:tcPr>
          <w:p w14:paraId="54AF8732"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b/>
                <w:sz w:val="24"/>
                <w:szCs w:val="24"/>
              </w:rPr>
              <w:t>Value</w:t>
            </w:r>
          </w:p>
        </w:tc>
      </w:tr>
      <w:tr w:rsidR="006A0DDC" w:rsidRPr="00836095" w14:paraId="359A7563" w14:textId="77777777">
        <w:trPr>
          <w:jc w:val="center"/>
        </w:trPr>
        <w:tc>
          <w:tcPr>
            <w:tcW w:w="4968" w:type="dxa"/>
            <w:vAlign w:val="center"/>
          </w:tcPr>
          <w:p w14:paraId="46CE6E93"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Potential outliers</w:t>
            </w:r>
          </w:p>
        </w:tc>
        <w:tc>
          <w:tcPr>
            <w:tcW w:w="4968" w:type="dxa"/>
            <w:vAlign w:val="center"/>
          </w:tcPr>
          <w:p w14:paraId="7874D84A"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8</w:t>
            </w:r>
          </w:p>
        </w:tc>
      </w:tr>
      <w:tr w:rsidR="006A0DDC" w:rsidRPr="00836095" w14:paraId="2DDDC17C" w14:textId="77777777">
        <w:trPr>
          <w:jc w:val="center"/>
        </w:trPr>
        <w:tc>
          <w:tcPr>
            <w:tcW w:w="4968" w:type="dxa"/>
            <w:vAlign w:val="center"/>
          </w:tcPr>
          <w:p w14:paraId="01961D07"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Minimum recorded Total Price</w:t>
            </w:r>
          </w:p>
        </w:tc>
        <w:tc>
          <w:tcPr>
            <w:tcW w:w="4968" w:type="dxa"/>
            <w:vAlign w:val="center"/>
          </w:tcPr>
          <w:p w14:paraId="76E442A6"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11.39</w:t>
            </w:r>
          </w:p>
        </w:tc>
      </w:tr>
      <w:tr w:rsidR="006A0DDC" w:rsidRPr="00836095" w14:paraId="366F8978" w14:textId="77777777">
        <w:trPr>
          <w:jc w:val="center"/>
        </w:trPr>
        <w:tc>
          <w:tcPr>
            <w:tcW w:w="4968" w:type="dxa"/>
            <w:vAlign w:val="center"/>
          </w:tcPr>
          <w:p w14:paraId="2F5475B5"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Maximum recorded Total Price</w:t>
            </w:r>
          </w:p>
        </w:tc>
        <w:tc>
          <w:tcPr>
            <w:tcW w:w="4968" w:type="dxa"/>
            <w:vAlign w:val="center"/>
          </w:tcPr>
          <w:p w14:paraId="56347B6B"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3,456.40</w:t>
            </w:r>
          </w:p>
        </w:tc>
      </w:tr>
      <w:tr w:rsidR="006A0DDC" w:rsidRPr="00836095" w14:paraId="4668CDED" w14:textId="77777777">
        <w:trPr>
          <w:jc w:val="center"/>
        </w:trPr>
        <w:tc>
          <w:tcPr>
            <w:tcW w:w="4968" w:type="dxa"/>
            <w:vAlign w:val="center"/>
          </w:tcPr>
          <w:p w14:paraId="6FF99303"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Outlier approach</w:t>
            </w:r>
          </w:p>
        </w:tc>
        <w:tc>
          <w:tcPr>
            <w:tcW w:w="4968" w:type="dxa"/>
            <w:vAlign w:val="center"/>
          </w:tcPr>
          <w:p w14:paraId="5489D2CC"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1.5 × IQR rule</w:t>
            </w:r>
          </w:p>
        </w:tc>
      </w:tr>
    </w:tbl>
    <w:p w14:paraId="3DB0D391" w14:textId="77777777" w:rsidR="006A0DDC" w:rsidRPr="00836095" w:rsidRDefault="006A0DDC">
      <w:pPr>
        <w:rPr>
          <w:rFonts w:ascii="Times New Roman" w:hAnsi="Times New Roman" w:cs="Times New Roman"/>
          <w:sz w:val="24"/>
          <w:szCs w:val="24"/>
        </w:rPr>
      </w:pPr>
    </w:p>
    <w:p w14:paraId="43B12CAE"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Potential outliers should not automatically be deleted. They may represent legitimate large orders. They should first be reviewed against business rules or source records before being treated as data errors.</w:t>
      </w:r>
    </w:p>
    <w:p w14:paraId="7F0BE23A" w14:textId="77777777" w:rsidR="006A0DDC" w:rsidRPr="007228C9" w:rsidRDefault="00000000">
      <w:pPr>
        <w:pStyle w:val="Heading1"/>
        <w:rPr>
          <w:rFonts w:ascii="Times New Roman" w:hAnsi="Times New Roman" w:cs="Times New Roman"/>
          <w:color w:val="auto"/>
        </w:rPr>
      </w:pPr>
      <w:r w:rsidRPr="007228C9">
        <w:rPr>
          <w:rFonts w:ascii="Times New Roman" w:hAnsi="Times New Roman" w:cs="Times New Roman"/>
          <w:color w:val="auto"/>
        </w:rPr>
        <w:lastRenderedPageBreak/>
        <w:t>13. Dashboard and Workbook Assessment</w:t>
      </w:r>
    </w:p>
    <w:p w14:paraId="05F2D52B"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The completed workbook has a dedicated dashboard containing key performance indicators and charts, supported by separate analysis worksheets. The supporting sheets make the calculations transparent and allow the dashboard to be traced back to the raw data.</w:t>
      </w:r>
    </w:p>
    <w:p w14:paraId="4FE87D1B" w14:textId="77777777" w:rsidR="006A0DDC" w:rsidRPr="00836095" w:rsidRDefault="00000000">
      <w:pPr>
        <w:pStyle w:val="ListBullet"/>
        <w:rPr>
          <w:rFonts w:ascii="Times New Roman" w:hAnsi="Times New Roman" w:cs="Times New Roman"/>
          <w:sz w:val="24"/>
          <w:szCs w:val="24"/>
        </w:rPr>
      </w:pPr>
      <w:r w:rsidRPr="00836095">
        <w:rPr>
          <w:rFonts w:ascii="Times New Roman" w:hAnsi="Times New Roman" w:cs="Times New Roman"/>
          <w:sz w:val="24"/>
          <w:szCs w:val="24"/>
        </w:rPr>
        <w:t>Strong point: the workbook separates raw data, calculations, analysis tables, pivot tables and dashboard presentation.</w:t>
      </w:r>
    </w:p>
    <w:p w14:paraId="25144E46" w14:textId="77777777" w:rsidR="006A0DDC" w:rsidRPr="00836095" w:rsidRDefault="00000000">
      <w:pPr>
        <w:pStyle w:val="ListBullet"/>
        <w:rPr>
          <w:rFonts w:ascii="Times New Roman" w:hAnsi="Times New Roman" w:cs="Times New Roman"/>
          <w:sz w:val="24"/>
          <w:szCs w:val="24"/>
        </w:rPr>
      </w:pPr>
      <w:r w:rsidRPr="00836095">
        <w:rPr>
          <w:rFonts w:ascii="Times New Roman" w:hAnsi="Times New Roman" w:cs="Times New Roman"/>
          <w:sz w:val="24"/>
          <w:szCs w:val="24"/>
        </w:rPr>
        <w:t>Strong point: key totals in the dashboard agree with the EDA overview and raw-data calculations.</w:t>
      </w:r>
    </w:p>
    <w:p w14:paraId="170BA8A0" w14:textId="77777777" w:rsidR="006A0DDC" w:rsidRPr="00836095" w:rsidRDefault="00000000">
      <w:pPr>
        <w:pStyle w:val="ListBullet"/>
        <w:rPr>
          <w:rFonts w:ascii="Times New Roman" w:hAnsi="Times New Roman" w:cs="Times New Roman"/>
          <w:sz w:val="24"/>
          <w:szCs w:val="24"/>
        </w:rPr>
      </w:pPr>
      <w:r w:rsidRPr="00836095">
        <w:rPr>
          <w:rFonts w:ascii="Times New Roman" w:hAnsi="Times New Roman" w:cs="Times New Roman"/>
          <w:sz w:val="24"/>
          <w:szCs w:val="24"/>
        </w:rPr>
        <w:t>Strong point: the workbook includes an explicit outlier analysis rather than ignoring unusual observations.</w:t>
      </w:r>
    </w:p>
    <w:p w14:paraId="3550C9C2" w14:textId="77777777" w:rsidR="006A0DDC" w:rsidRPr="00836095" w:rsidRDefault="00000000">
      <w:pPr>
        <w:pStyle w:val="ListBullet"/>
        <w:rPr>
          <w:rFonts w:ascii="Times New Roman" w:hAnsi="Times New Roman" w:cs="Times New Roman"/>
          <w:sz w:val="24"/>
          <w:szCs w:val="24"/>
        </w:rPr>
      </w:pPr>
      <w:r w:rsidRPr="00836095">
        <w:rPr>
          <w:rFonts w:ascii="Times New Roman" w:hAnsi="Times New Roman" w:cs="Times New Roman"/>
          <w:sz w:val="24"/>
          <w:szCs w:val="24"/>
        </w:rPr>
        <w:t>Strong point: data-quality checks report zero missing values and zero duplicate Order IDs.</w:t>
      </w:r>
    </w:p>
    <w:p w14:paraId="7758E3D3" w14:textId="77777777" w:rsidR="006A0DDC" w:rsidRPr="00836095" w:rsidRDefault="00000000">
      <w:pPr>
        <w:pStyle w:val="ListBullet"/>
        <w:rPr>
          <w:rFonts w:ascii="Times New Roman" w:hAnsi="Times New Roman" w:cs="Times New Roman"/>
          <w:sz w:val="24"/>
          <w:szCs w:val="24"/>
        </w:rPr>
      </w:pPr>
      <w:r w:rsidRPr="00836095">
        <w:rPr>
          <w:rFonts w:ascii="Times New Roman" w:hAnsi="Times New Roman" w:cs="Times New Roman"/>
          <w:sz w:val="24"/>
          <w:szCs w:val="24"/>
        </w:rPr>
        <w:t>Presentation point: keep the Dashboard as the first visible sheet so it is immediately accessible to a marker or user.</w:t>
      </w:r>
    </w:p>
    <w:p w14:paraId="28291961" w14:textId="2E05E4B6" w:rsidR="006A0DDC" w:rsidRPr="00836095" w:rsidRDefault="00000000">
      <w:pPr>
        <w:pStyle w:val="ListBullet"/>
        <w:rPr>
          <w:rFonts w:ascii="Times New Roman" w:hAnsi="Times New Roman" w:cs="Times New Roman"/>
          <w:sz w:val="24"/>
          <w:szCs w:val="24"/>
        </w:rPr>
      </w:pPr>
      <w:r w:rsidRPr="00836095">
        <w:rPr>
          <w:rFonts w:ascii="Times New Roman" w:hAnsi="Times New Roman" w:cs="Times New Roman"/>
          <w:sz w:val="24"/>
          <w:szCs w:val="24"/>
        </w:rPr>
        <w:t>Presentation point: supporting/pivot sheets can remain in the workbook but they can be hidden if the submission should look cleaner, provided the marker does not need them for verification.</w:t>
      </w:r>
    </w:p>
    <w:p w14:paraId="4BBF5E4D" w14:textId="77777777" w:rsidR="006A0DDC" w:rsidRPr="007228C9" w:rsidRDefault="00000000">
      <w:pPr>
        <w:pStyle w:val="Heading1"/>
        <w:rPr>
          <w:rFonts w:ascii="Times New Roman" w:hAnsi="Times New Roman" w:cs="Times New Roman"/>
          <w:color w:val="auto"/>
        </w:rPr>
      </w:pPr>
      <w:r w:rsidRPr="007228C9">
        <w:rPr>
          <w:rFonts w:ascii="Times New Roman" w:hAnsi="Times New Roman" w:cs="Times New Roman"/>
          <w:color w:val="auto"/>
        </w:rPr>
        <w:t>14. Technical Checks and Points to Improve</w:t>
      </w:r>
    </w:p>
    <w:p w14:paraId="0791956E"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The finished workbook is usable, but there are a few technical points worth being aware of before final submission:</w:t>
      </w:r>
    </w:p>
    <w:p w14:paraId="771E4E30" w14:textId="77777777" w:rsidR="006A0DDC" w:rsidRPr="00836095" w:rsidRDefault="00000000">
      <w:pPr>
        <w:pStyle w:val="ListBullet"/>
        <w:rPr>
          <w:rFonts w:ascii="Times New Roman" w:hAnsi="Times New Roman" w:cs="Times New Roman"/>
          <w:sz w:val="24"/>
          <w:szCs w:val="24"/>
        </w:rPr>
      </w:pPr>
      <w:r w:rsidRPr="00836095">
        <w:rPr>
          <w:rFonts w:ascii="Times New Roman" w:hAnsi="Times New Roman" w:cs="Times New Roman"/>
          <w:sz w:val="24"/>
          <w:szCs w:val="24"/>
        </w:rPr>
        <w:t>Some formulas use newer Excel functions such as UNIQUE, STDEV.S and QUARTILE.INC. They should be opened in a current version of Microsoft Excel to ensure full recalculation and compatibility.</w:t>
      </w:r>
    </w:p>
    <w:p w14:paraId="60AA6E3D" w14:textId="77777777" w:rsidR="006A0DDC" w:rsidRPr="00836095" w:rsidRDefault="00000000">
      <w:pPr>
        <w:pStyle w:val="ListBullet"/>
        <w:rPr>
          <w:rFonts w:ascii="Times New Roman" w:hAnsi="Times New Roman" w:cs="Times New Roman"/>
          <w:sz w:val="24"/>
          <w:szCs w:val="24"/>
        </w:rPr>
      </w:pPr>
      <w:r w:rsidRPr="00836095">
        <w:rPr>
          <w:rFonts w:ascii="Times New Roman" w:hAnsi="Times New Roman" w:cs="Times New Roman"/>
          <w:sz w:val="24"/>
          <w:szCs w:val="24"/>
        </w:rPr>
        <w:t>The outlier worksheet uses a dynamic-array extraction for the flagged records. If opened in an older Excel version, the spill/array behaviour may not work as intended.</w:t>
      </w:r>
    </w:p>
    <w:p w14:paraId="0553FC18" w14:textId="77777777" w:rsidR="006A0DDC" w:rsidRPr="00836095" w:rsidRDefault="00000000">
      <w:pPr>
        <w:pStyle w:val="ListBullet"/>
        <w:rPr>
          <w:rFonts w:ascii="Times New Roman" w:hAnsi="Times New Roman" w:cs="Times New Roman"/>
          <w:sz w:val="24"/>
          <w:szCs w:val="24"/>
        </w:rPr>
      </w:pPr>
      <w:r w:rsidRPr="00836095">
        <w:rPr>
          <w:rFonts w:ascii="Times New Roman" w:hAnsi="Times New Roman" w:cs="Times New Roman"/>
          <w:sz w:val="24"/>
          <w:szCs w:val="24"/>
        </w:rPr>
        <w:t>The 2025 annual row is a partial year (January–June). This should always be stated when discussing year-to-year performance.</w:t>
      </w:r>
    </w:p>
    <w:p w14:paraId="01FAE7B5" w14:textId="77777777" w:rsidR="006A0DDC" w:rsidRPr="00836095" w:rsidRDefault="00000000">
      <w:pPr>
        <w:pStyle w:val="ListBullet"/>
        <w:rPr>
          <w:rFonts w:ascii="Times New Roman" w:hAnsi="Times New Roman" w:cs="Times New Roman"/>
          <w:sz w:val="24"/>
          <w:szCs w:val="24"/>
        </w:rPr>
      </w:pPr>
      <w:r w:rsidRPr="00836095">
        <w:rPr>
          <w:rFonts w:ascii="Times New Roman" w:hAnsi="Times New Roman" w:cs="Times New Roman"/>
          <w:sz w:val="24"/>
          <w:szCs w:val="24"/>
        </w:rPr>
        <w:t>Revenue attached to cancelled and returned orders should not automatically be interpreted as realized sales or profit. A production analysis would normally separate gross order value from net realized revenue.</w:t>
      </w:r>
    </w:p>
    <w:p w14:paraId="1197CD12" w14:textId="77777777" w:rsidR="006A0DDC" w:rsidRPr="00836095" w:rsidRDefault="00000000">
      <w:pPr>
        <w:pStyle w:val="ListBullet"/>
        <w:rPr>
          <w:rFonts w:ascii="Times New Roman" w:hAnsi="Times New Roman" w:cs="Times New Roman"/>
          <w:sz w:val="24"/>
          <w:szCs w:val="24"/>
        </w:rPr>
      </w:pPr>
      <w:r w:rsidRPr="00836095">
        <w:rPr>
          <w:rFonts w:ascii="Times New Roman" w:hAnsi="Times New Roman" w:cs="Times New Roman"/>
          <w:sz w:val="24"/>
          <w:szCs w:val="24"/>
        </w:rPr>
        <w:t>If the dashboard contains slicers or interactive controls, test them once after opening the final file in the same Excel version that will be used for marking, because unsupported Excel features can sometimes be altered by other spreadsheet software.</w:t>
      </w:r>
    </w:p>
    <w:p w14:paraId="07A2D581" w14:textId="77777777" w:rsidR="006A0DDC" w:rsidRPr="007228C9" w:rsidRDefault="00000000">
      <w:pPr>
        <w:pStyle w:val="Heading1"/>
        <w:rPr>
          <w:rFonts w:ascii="Times New Roman" w:hAnsi="Times New Roman" w:cs="Times New Roman"/>
          <w:color w:val="auto"/>
        </w:rPr>
      </w:pPr>
      <w:r w:rsidRPr="007228C9">
        <w:rPr>
          <w:rFonts w:ascii="Times New Roman" w:hAnsi="Times New Roman" w:cs="Times New Roman"/>
          <w:color w:val="auto"/>
        </w:rPr>
        <w:t>15. Recommendations Based on the EDA</w:t>
      </w:r>
    </w:p>
    <w:p w14:paraId="0CE5758E" w14:textId="77777777" w:rsidR="006A0DDC" w:rsidRPr="00836095" w:rsidRDefault="00000000">
      <w:pPr>
        <w:pStyle w:val="ListBullet"/>
        <w:rPr>
          <w:rFonts w:ascii="Times New Roman" w:hAnsi="Times New Roman" w:cs="Times New Roman"/>
          <w:sz w:val="24"/>
          <w:szCs w:val="24"/>
        </w:rPr>
      </w:pPr>
      <w:r w:rsidRPr="00836095">
        <w:rPr>
          <w:rFonts w:ascii="Times New Roman" w:hAnsi="Times New Roman" w:cs="Times New Roman"/>
          <w:sz w:val="24"/>
          <w:szCs w:val="24"/>
        </w:rPr>
        <w:t>Investigate the relatively high proportion of cancelled and returned orders to identify operational or customer-experience causes.</w:t>
      </w:r>
    </w:p>
    <w:p w14:paraId="59DB8B32" w14:textId="77777777" w:rsidR="006A0DDC" w:rsidRPr="00836095" w:rsidRDefault="00000000">
      <w:pPr>
        <w:pStyle w:val="ListBullet"/>
        <w:rPr>
          <w:rFonts w:ascii="Times New Roman" w:hAnsi="Times New Roman" w:cs="Times New Roman"/>
          <w:sz w:val="24"/>
          <w:szCs w:val="24"/>
        </w:rPr>
      </w:pPr>
      <w:r w:rsidRPr="00836095">
        <w:rPr>
          <w:rFonts w:ascii="Times New Roman" w:hAnsi="Times New Roman" w:cs="Times New Roman"/>
          <w:sz w:val="24"/>
          <w:szCs w:val="24"/>
        </w:rPr>
        <w:t>Monitor product performance separately because products differ in orders, units sold, revenue and average order value.</w:t>
      </w:r>
    </w:p>
    <w:p w14:paraId="5677E95C" w14:textId="77777777" w:rsidR="006A0DDC" w:rsidRPr="00836095" w:rsidRDefault="00000000">
      <w:pPr>
        <w:pStyle w:val="ListBullet"/>
        <w:rPr>
          <w:rFonts w:ascii="Times New Roman" w:hAnsi="Times New Roman" w:cs="Times New Roman"/>
          <w:sz w:val="24"/>
          <w:szCs w:val="24"/>
        </w:rPr>
      </w:pPr>
      <w:r w:rsidRPr="00836095">
        <w:rPr>
          <w:rFonts w:ascii="Times New Roman" w:hAnsi="Times New Roman" w:cs="Times New Roman"/>
          <w:sz w:val="24"/>
          <w:szCs w:val="24"/>
        </w:rPr>
        <w:t>Use monthly monitoring to identify unusually strong or weak sales periods and investigate the business factors behind them.</w:t>
      </w:r>
    </w:p>
    <w:p w14:paraId="51405359" w14:textId="77777777" w:rsidR="006A0DDC" w:rsidRPr="00836095" w:rsidRDefault="00000000">
      <w:pPr>
        <w:pStyle w:val="ListBullet"/>
        <w:rPr>
          <w:rFonts w:ascii="Times New Roman" w:hAnsi="Times New Roman" w:cs="Times New Roman"/>
          <w:sz w:val="24"/>
          <w:szCs w:val="24"/>
        </w:rPr>
      </w:pPr>
      <w:r w:rsidRPr="00836095">
        <w:rPr>
          <w:rFonts w:ascii="Times New Roman" w:hAnsi="Times New Roman" w:cs="Times New Roman"/>
          <w:sz w:val="24"/>
          <w:szCs w:val="24"/>
        </w:rPr>
        <w:t>Review potential outliers against source records before removing any observations.</w:t>
      </w:r>
    </w:p>
    <w:p w14:paraId="2BCA70DF" w14:textId="77777777" w:rsidR="006A0DDC" w:rsidRPr="00836095" w:rsidRDefault="00000000">
      <w:pPr>
        <w:pStyle w:val="ListBullet"/>
        <w:rPr>
          <w:rFonts w:ascii="Times New Roman" w:hAnsi="Times New Roman" w:cs="Times New Roman"/>
          <w:sz w:val="24"/>
          <w:szCs w:val="24"/>
        </w:rPr>
      </w:pPr>
      <w:r w:rsidRPr="00836095">
        <w:rPr>
          <w:rFonts w:ascii="Times New Roman" w:hAnsi="Times New Roman" w:cs="Times New Roman"/>
          <w:sz w:val="24"/>
          <w:szCs w:val="24"/>
        </w:rPr>
        <w:lastRenderedPageBreak/>
        <w:t>For future analysis, add net revenue, discount amount, cost and profit fields if available so that profitability can be assessed rather than revenue alone.</w:t>
      </w:r>
    </w:p>
    <w:p w14:paraId="1058F84D" w14:textId="77777777" w:rsidR="006A0DDC" w:rsidRPr="00836095" w:rsidRDefault="00000000">
      <w:pPr>
        <w:pStyle w:val="ListBullet"/>
        <w:rPr>
          <w:rFonts w:ascii="Times New Roman" w:hAnsi="Times New Roman" w:cs="Times New Roman"/>
          <w:sz w:val="24"/>
          <w:szCs w:val="24"/>
        </w:rPr>
      </w:pPr>
      <w:r w:rsidRPr="00836095">
        <w:rPr>
          <w:rFonts w:ascii="Times New Roman" w:hAnsi="Times New Roman" w:cs="Times New Roman"/>
          <w:sz w:val="24"/>
          <w:szCs w:val="24"/>
        </w:rPr>
        <w:t>Maintain the dashboard as the main presentation layer while retaining the supporting calculation sheets for auditability.</w:t>
      </w:r>
    </w:p>
    <w:p w14:paraId="403A5AEB" w14:textId="77777777" w:rsidR="006A0DDC" w:rsidRPr="007228C9" w:rsidRDefault="00000000">
      <w:pPr>
        <w:pStyle w:val="Heading1"/>
        <w:rPr>
          <w:rFonts w:ascii="Times New Roman" w:hAnsi="Times New Roman" w:cs="Times New Roman"/>
          <w:color w:val="auto"/>
        </w:rPr>
      </w:pPr>
      <w:r w:rsidRPr="007228C9">
        <w:rPr>
          <w:rFonts w:ascii="Times New Roman" w:hAnsi="Times New Roman" w:cs="Times New Roman"/>
          <w:color w:val="auto"/>
        </w:rPr>
        <w:t>16. Conclusion</w:t>
      </w:r>
    </w:p>
    <w:p w14:paraId="19BEC503"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The completed exploratory data analysis provides a structured view of the 1,200-order e-commerce dataset. The workbook successfully combines data-quality checks, descriptive statistics, product analysis, time-based analysis, order-status and payment analysis, coupon and referral analysis, outlier detection and dashboard visualization. The results show total recorded revenue of 1,264,761.96 from 3,535 units across seven products. The analysis also identifies meaningful areas for further investigation, particularly order cancellations and returns, product-level differences, monthly variation and unusual high-value orders.</w:t>
      </w:r>
    </w:p>
    <w:p w14:paraId="4698BD2F"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Overall, the workbook is sufficiently developed for an EDA project submission. The main improvements before final submission are presentation checks, clear acknowledgement that 2025 is a partial year, and careful interpretation of recorded revenue for cancelled and returned orders.</w:t>
      </w:r>
    </w:p>
    <w:p w14:paraId="6C9E9DA5" w14:textId="77777777" w:rsidR="006A0DDC" w:rsidRPr="007228C9" w:rsidRDefault="00000000">
      <w:pPr>
        <w:pStyle w:val="Heading1"/>
        <w:rPr>
          <w:rFonts w:ascii="Times New Roman" w:hAnsi="Times New Roman" w:cs="Times New Roman"/>
          <w:color w:val="auto"/>
        </w:rPr>
      </w:pPr>
      <w:r w:rsidRPr="007228C9">
        <w:rPr>
          <w:rFonts w:ascii="Times New Roman" w:hAnsi="Times New Roman" w:cs="Times New Roman"/>
          <w:color w:val="auto"/>
        </w:rPr>
        <w:t>17. Source</w:t>
      </w:r>
    </w:p>
    <w:p w14:paraId="1C12C086" w14:textId="77777777" w:rsidR="006A0DDC" w:rsidRPr="00836095" w:rsidRDefault="00000000">
      <w:pPr>
        <w:rPr>
          <w:rFonts w:ascii="Times New Roman" w:hAnsi="Times New Roman" w:cs="Times New Roman"/>
          <w:sz w:val="24"/>
          <w:szCs w:val="24"/>
        </w:rPr>
      </w:pPr>
      <w:r w:rsidRPr="00836095">
        <w:rPr>
          <w:rFonts w:ascii="Times New Roman" w:hAnsi="Times New Roman" w:cs="Times New Roman"/>
          <w:sz w:val="24"/>
          <w:szCs w:val="24"/>
        </w:rPr>
        <w:t>Primary source: Project_2_EDA_Analysis-finshed1.xlsx, the completed Excel workbook supplied for this report. All numerical results in this report are derived from the workbook's Raw Data and analysis sheets.</w:t>
      </w:r>
    </w:p>
    <w:sectPr w:rsidR="006A0DDC" w:rsidRPr="00836095"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59203" w14:textId="77777777" w:rsidR="00A35CC8" w:rsidRDefault="00A35CC8">
      <w:pPr>
        <w:spacing w:after="0" w:line="240" w:lineRule="auto"/>
      </w:pPr>
      <w:r>
        <w:separator/>
      </w:r>
    </w:p>
  </w:endnote>
  <w:endnote w:type="continuationSeparator" w:id="0">
    <w:p w14:paraId="4AF18593" w14:textId="77777777" w:rsidR="00A35CC8" w:rsidRDefault="00A35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908F4" w14:textId="7036F7A4" w:rsidR="006A0DDC" w:rsidRDefault="00000000">
    <w:pPr>
      <w:pStyle w:val="Footer"/>
      <w:jc w:val="center"/>
    </w:pPr>
    <w:r>
      <w:t xml:space="preserve">Project 2 – Exploratory Data Analysis (EDA)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1761C0" w14:textId="77777777" w:rsidR="00A35CC8" w:rsidRDefault="00A35CC8">
      <w:pPr>
        <w:spacing w:after="0" w:line="240" w:lineRule="auto"/>
      </w:pPr>
      <w:r>
        <w:separator/>
      </w:r>
    </w:p>
  </w:footnote>
  <w:footnote w:type="continuationSeparator" w:id="0">
    <w:p w14:paraId="733F67C8" w14:textId="77777777" w:rsidR="00A35CC8" w:rsidRDefault="00A35C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86215">
    <w:abstractNumId w:val="8"/>
  </w:num>
  <w:num w:numId="2" w16cid:durableId="91124512">
    <w:abstractNumId w:val="6"/>
  </w:num>
  <w:num w:numId="3" w16cid:durableId="1186793082">
    <w:abstractNumId w:val="5"/>
  </w:num>
  <w:num w:numId="4" w16cid:durableId="9911732">
    <w:abstractNumId w:val="4"/>
  </w:num>
  <w:num w:numId="5" w16cid:durableId="1317107151">
    <w:abstractNumId w:val="7"/>
  </w:num>
  <w:num w:numId="6" w16cid:durableId="1312323132">
    <w:abstractNumId w:val="3"/>
  </w:num>
  <w:num w:numId="7" w16cid:durableId="617680105">
    <w:abstractNumId w:val="2"/>
  </w:num>
  <w:num w:numId="8" w16cid:durableId="141626316">
    <w:abstractNumId w:val="1"/>
  </w:num>
  <w:num w:numId="9" w16cid:durableId="1136333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2E4"/>
    <w:rsid w:val="0006063C"/>
    <w:rsid w:val="0015074B"/>
    <w:rsid w:val="0029639D"/>
    <w:rsid w:val="00326F90"/>
    <w:rsid w:val="004D15CE"/>
    <w:rsid w:val="005C33DC"/>
    <w:rsid w:val="006A0DDC"/>
    <w:rsid w:val="007228C9"/>
    <w:rsid w:val="0081601F"/>
    <w:rsid w:val="00836095"/>
    <w:rsid w:val="00A35CC8"/>
    <w:rsid w:val="00AA1D8D"/>
    <w:rsid w:val="00B47730"/>
    <w:rsid w:val="00CB0664"/>
    <w:rsid w:val="00E22A0A"/>
    <w:rsid w:val="00F80C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4ABCED"/>
  <w14:defaultImageDpi w14:val="300"/>
  <w15:docId w15:val="{9371D1E9-A190-4514-8D8A-57AE97588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1785</Words>
  <Characters>10176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ARINDA ANGELLA</cp:lastModifiedBy>
  <cp:revision>3</cp:revision>
  <dcterms:created xsi:type="dcterms:W3CDTF">2026-09-28T05:11:00Z</dcterms:created>
  <dcterms:modified xsi:type="dcterms:W3CDTF">2026-09-28T05:14:00Z</dcterms:modified>
  <cp:category/>
</cp:coreProperties>
</file>