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80DBB" w14:textId="77777777" w:rsidR="00001213" w:rsidRPr="004F0F81" w:rsidRDefault="00001213" w:rsidP="005654D4">
      <w:pPr>
        <w:pStyle w:val="Ttulo1"/>
        <w:jc w:val="both"/>
        <w:rPr>
          <w:caps/>
          <w:szCs w:val="20"/>
        </w:rPr>
      </w:pPr>
    </w:p>
    <w:p w14:paraId="4A038DAF" w14:textId="77777777" w:rsidR="00001213" w:rsidRPr="004F0F81" w:rsidRDefault="000D1952" w:rsidP="0028257D">
      <w:pPr>
        <w:pStyle w:val="Encabezado"/>
        <w:jc w:val="center"/>
        <w:rPr>
          <w:rFonts w:cs="Arial"/>
          <w:b/>
          <w:bCs/>
          <w:caps/>
          <w:szCs w:val="20"/>
        </w:rPr>
      </w:pPr>
      <w:r w:rsidRPr="004F0F81">
        <w:rPr>
          <w:rFonts w:cs="Arial"/>
          <w:b/>
          <w:bCs/>
          <w:caps/>
          <w:szCs w:val="20"/>
        </w:rPr>
        <w:t xml:space="preserve">Manual de </w:t>
      </w:r>
      <w:r w:rsidR="00620C1C" w:rsidRPr="004F0F81">
        <w:rPr>
          <w:rFonts w:cs="Arial"/>
          <w:b/>
          <w:bCs/>
          <w:caps/>
          <w:szCs w:val="20"/>
        </w:rPr>
        <w:t>COMPILACIÓN</w:t>
      </w:r>
      <w:r w:rsidR="00A34D3B" w:rsidRPr="004F0F81">
        <w:rPr>
          <w:rFonts w:cs="Arial"/>
          <w:b/>
          <w:bCs/>
          <w:caps/>
          <w:szCs w:val="20"/>
        </w:rPr>
        <w:t xml:space="preserve"> </w:t>
      </w:r>
    </w:p>
    <w:p w14:paraId="055F48BF" w14:textId="77777777" w:rsidR="006224F9" w:rsidRPr="004F0F81" w:rsidRDefault="006224F9" w:rsidP="006224F9">
      <w:pPr>
        <w:rPr>
          <w:rFonts w:cs="Arial"/>
          <w:b/>
          <w:bCs/>
          <w:szCs w:val="20"/>
        </w:rPr>
      </w:pPr>
      <w:bookmarkStart w:id="0" w:name="_Toc236473120"/>
      <w:bookmarkStart w:id="1" w:name="_Toc236473154"/>
      <w:bookmarkStart w:id="2" w:name="_Toc236496069"/>
      <w:bookmarkStart w:id="3" w:name="_Toc236634733"/>
    </w:p>
    <w:p w14:paraId="62AD8975" w14:textId="1ACB705D" w:rsidR="000D1952" w:rsidRPr="004F0F81" w:rsidRDefault="005D303B" w:rsidP="006224F9">
      <w:pPr>
        <w:rPr>
          <w:rFonts w:cs="Arial"/>
          <w:b/>
          <w:bCs/>
          <w:szCs w:val="20"/>
        </w:rPr>
      </w:pPr>
      <w:r w:rsidRPr="004F0F81">
        <w:rPr>
          <w:rFonts w:cs="Arial"/>
          <w:b/>
          <w:szCs w:val="20"/>
        </w:rPr>
        <w:t>Folio Id Requerimiento</w:t>
      </w:r>
      <w:r w:rsidRPr="004F0F81">
        <w:rPr>
          <w:rFonts w:cs="Arial"/>
          <w:b/>
          <w:color w:val="0000FF"/>
          <w:szCs w:val="20"/>
        </w:rPr>
        <w:t xml:space="preserve"> </w:t>
      </w:r>
      <w:r w:rsidR="002F5AC6" w:rsidRPr="002F5AC6">
        <w:rPr>
          <w:bCs/>
          <w:kern w:val="32"/>
          <w:szCs w:val="20"/>
        </w:rPr>
        <w:t>1968</w:t>
      </w:r>
    </w:p>
    <w:p w14:paraId="367F2FBC" w14:textId="33558388" w:rsidR="00563D1B" w:rsidRPr="004F0F81" w:rsidRDefault="00001213" w:rsidP="006224F9">
      <w:pPr>
        <w:rPr>
          <w:rFonts w:cs="Arial"/>
          <w:b/>
          <w:bCs/>
          <w:szCs w:val="20"/>
        </w:rPr>
      </w:pPr>
      <w:r w:rsidRPr="004F0F81">
        <w:rPr>
          <w:rFonts w:cs="Arial"/>
          <w:b/>
          <w:bCs/>
          <w:szCs w:val="20"/>
        </w:rPr>
        <w:t>Nombre del Proyecto:</w:t>
      </w:r>
      <w:bookmarkEnd w:id="0"/>
      <w:bookmarkEnd w:id="1"/>
      <w:bookmarkEnd w:id="2"/>
      <w:bookmarkEnd w:id="3"/>
      <w:r w:rsidRPr="004F0F81">
        <w:rPr>
          <w:rFonts w:cs="Arial"/>
          <w:b/>
          <w:bCs/>
          <w:szCs w:val="20"/>
        </w:rPr>
        <w:t xml:space="preserve"> </w:t>
      </w:r>
      <w:r w:rsidR="002F5AC6" w:rsidRPr="002F5AC6">
        <w:rPr>
          <w:rFonts w:cs="Arial"/>
          <w:szCs w:val="20"/>
        </w:rPr>
        <w:t>RC_CONTABILIDAD NEPE_ Proceso de Complementarias con Sustitutiva Manual.</w:t>
      </w:r>
    </w:p>
    <w:p w14:paraId="0937DB4E" w14:textId="77777777" w:rsidR="00B9224C" w:rsidRPr="004F0F81" w:rsidRDefault="00B9224C" w:rsidP="009D07BB">
      <w:pPr>
        <w:rPr>
          <w:szCs w:val="20"/>
        </w:rPr>
      </w:pPr>
    </w:p>
    <w:p w14:paraId="3EE4EC38" w14:textId="77777777" w:rsidR="00B9224C" w:rsidRPr="004F0F81" w:rsidRDefault="00B9224C" w:rsidP="009D07BB">
      <w:pPr>
        <w:rPr>
          <w:szCs w:val="20"/>
        </w:rPr>
      </w:pPr>
    </w:p>
    <w:p w14:paraId="6F46F29D" w14:textId="5561D38E" w:rsidR="008924CE" w:rsidRPr="004F0F81" w:rsidRDefault="008924CE" w:rsidP="009D07BB">
      <w:pPr>
        <w:rPr>
          <w:szCs w:val="20"/>
        </w:rPr>
      </w:pPr>
    </w:p>
    <w:p w14:paraId="0FD65BD0" w14:textId="77777777" w:rsidR="001377F0" w:rsidRPr="004F0F81" w:rsidRDefault="001377F0" w:rsidP="0073457F">
      <w:pPr>
        <w:jc w:val="both"/>
        <w:rPr>
          <w:szCs w:val="20"/>
          <w:lang w:val="es-ES"/>
        </w:rPr>
      </w:pPr>
    </w:p>
    <w:p w14:paraId="2D8CE7E5" w14:textId="77777777" w:rsidR="00A91ACF" w:rsidRPr="004F0F81" w:rsidRDefault="00A91ACF" w:rsidP="006224F9">
      <w:pPr>
        <w:rPr>
          <w:rFonts w:cs="Arial"/>
          <w:b/>
          <w:bCs/>
          <w:szCs w:val="20"/>
        </w:rPr>
      </w:pPr>
      <w:bookmarkStart w:id="4" w:name="_Toc236473121"/>
      <w:bookmarkStart w:id="5" w:name="_Toc236473155"/>
      <w:bookmarkStart w:id="6" w:name="_Toc236496070"/>
      <w:bookmarkStart w:id="7" w:name="_Toc236634734"/>
      <w:r w:rsidRPr="004F0F81">
        <w:rPr>
          <w:rFonts w:cs="Arial"/>
          <w:b/>
          <w:bCs/>
          <w:szCs w:val="20"/>
        </w:rPr>
        <w:t>Tabla de Contenido</w:t>
      </w:r>
      <w:bookmarkEnd w:id="4"/>
      <w:bookmarkEnd w:id="5"/>
      <w:bookmarkEnd w:id="6"/>
      <w:bookmarkEnd w:id="7"/>
    </w:p>
    <w:p w14:paraId="11A911EA" w14:textId="77777777" w:rsidR="0073457F" w:rsidRPr="004F0F81" w:rsidRDefault="0073457F" w:rsidP="0073457F">
      <w:pPr>
        <w:jc w:val="both"/>
        <w:rPr>
          <w:szCs w:val="20"/>
        </w:rPr>
      </w:pPr>
    </w:p>
    <w:p w14:paraId="0E77D476" w14:textId="499EEE18" w:rsidR="00146FD5" w:rsidRDefault="00437D0B">
      <w:pPr>
        <w:pStyle w:val="TDC1"/>
        <w:tabs>
          <w:tab w:val="right" w:leader="dot" w:pos="8828"/>
        </w:tabs>
        <w:rPr>
          <w:rFonts w:asciiTheme="minorHAnsi" w:eastAsiaTheme="minorEastAsia" w:hAnsiTheme="minorHAnsi" w:cstheme="minorBidi"/>
          <w:b w:val="0"/>
          <w:bCs w:val="0"/>
          <w:iCs w:val="0"/>
          <w:noProof/>
          <w:sz w:val="22"/>
          <w:szCs w:val="22"/>
          <w:lang w:val="es-MX" w:eastAsia="es-MX"/>
        </w:rPr>
      </w:pPr>
      <w:r>
        <w:rPr>
          <w:b w:val="0"/>
          <w:bCs w:val="0"/>
          <w:iCs w:val="0"/>
        </w:rPr>
        <w:fldChar w:fldCharType="begin"/>
      </w:r>
      <w:r>
        <w:rPr>
          <w:b w:val="0"/>
          <w:bCs w:val="0"/>
          <w:iCs w:val="0"/>
        </w:rPr>
        <w:instrText xml:space="preserve"> TOC \o "1-3" \h \z \u </w:instrText>
      </w:r>
      <w:r>
        <w:rPr>
          <w:b w:val="0"/>
          <w:bCs w:val="0"/>
          <w:iCs w:val="0"/>
        </w:rPr>
        <w:fldChar w:fldCharType="separate"/>
      </w:r>
      <w:hyperlink w:anchor="_Toc59637406" w:history="1">
        <w:r w:rsidR="00146FD5" w:rsidRPr="00695EAA">
          <w:rPr>
            <w:rStyle w:val="Hipervnculo"/>
            <w:noProof/>
          </w:rPr>
          <w:t>INTRODUCCIÓN</w:t>
        </w:r>
        <w:r w:rsidR="00146FD5">
          <w:rPr>
            <w:noProof/>
            <w:webHidden/>
          </w:rPr>
          <w:tab/>
        </w:r>
        <w:r w:rsidR="00146FD5">
          <w:rPr>
            <w:noProof/>
            <w:webHidden/>
          </w:rPr>
          <w:fldChar w:fldCharType="begin"/>
        </w:r>
        <w:r w:rsidR="00146FD5">
          <w:rPr>
            <w:noProof/>
            <w:webHidden/>
          </w:rPr>
          <w:instrText xml:space="preserve"> PAGEREF _Toc59637406 \h </w:instrText>
        </w:r>
        <w:r w:rsidR="00146FD5">
          <w:rPr>
            <w:noProof/>
            <w:webHidden/>
          </w:rPr>
        </w:r>
        <w:r w:rsidR="00146FD5">
          <w:rPr>
            <w:noProof/>
            <w:webHidden/>
          </w:rPr>
          <w:fldChar w:fldCharType="separate"/>
        </w:r>
        <w:r w:rsidR="00146FD5">
          <w:rPr>
            <w:noProof/>
            <w:webHidden/>
          </w:rPr>
          <w:t>2</w:t>
        </w:r>
        <w:r w:rsidR="00146FD5">
          <w:rPr>
            <w:noProof/>
            <w:webHidden/>
          </w:rPr>
          <w:fldChar w:fldCharType="end"/>
        </w:r>
      </w:hyperlink>
    </w:p>
    <w:p w14:paraId="261E60E0" w14:textId="562C4E00" w:rsidR="00146FD5" w:rsidRDefault="00FC5522">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59637407" w:history="1">
        <w:r w:rsidR="00146FD5" w:rsidRPr="00695EAA">
          <w:rPr>
            <w:rStyle w:val="Hipervnculo"/>
            <w:noProof/>
          </w:rPr>
          <w:t>OBJETIVO</w:t>
        </w:r>
        <w:r w:rsidR="00146FD5">
          <w:rPr>
            <w:noProof/>
            <w:webHidden/>
          </w:rPr>
          <w:tab/>
        </w:r>
        <w:r w:rsidR="00146FD5">
          <w:rPr>
            <w:noProof/>
            <w:webHidden/>
          </w:rPr>
          <w:fldChar w:fldCharType="begin"/>
        </w:r>
        <w:r w:rsidR="00146FD5">
          <w:rPr>
            <w:noProof/>
            <w:webHidden/>
          </w:rPr>
          <w:instrText xml:space="preserve"> PAGEREF _Toc59637407 \h </w:instrText>
        </w:r>
        <w:r w:rsidR="00146FD5">
          <w:rPr>
            <w:noProof/>
            <w:webHidden/>
          </w:rPr>
        </w:r>
        <w:r w:rsidR="00146FD5">
          <w:rPr>
            <w:noProof/>
            <w:webHidden/>
          </w:rPr>
          <w:fldChar w:fldCharType="separate"/>
        </w:r>
        <w:r w:rsidR="00146FD5">
          <w:rPr>
            <w:noProof/>
            <w:webHidden/>
          </w:rPr>
          <w:t>2</w:t>
        </w:r>
        <w:r w:rsidR="00146FD5">
          <w:rPr>
            <w:noProof/>
            <w:webHidden/>
          </w:rPr>
          <w:fldChar w:fldCharType="end"/>
        </w:r>
      </w:hyperlink>
    </w:p>
    <w:p w14:paraId="76773914" w14:textId="1AC6F4A0" w:rsidR="00146FD5" w:rsidRDefault="00FC5522">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59637408" w:history="1">
        <w:r w:rsidR="00146FD5" w:rsidRPr="00695EAA">
          <w:rPr>
            <w:rStyle w:val="Hipervnculo"/>
            <w:noProof/>
          </w:rPr>
          <w:t>ALCANCE</w:t>
        </w:r>
        <w:r w:rsidR="00146FD5">
          <w:rPr>
            <w:noProof/>
            <w:webHidden/>
          </w:rPr>
          <w:tab/>
        </w:r>
        <w:r w:rsidR="00146FD5">
          <w:rPr>
            <w:noProof/>
            <w:webHidden/>
          </w:rPr>
          <w:fldChar w:fldCharType="begin"/>
        </w:r>
        <w:r w:rsidR="00146FD5">
          <w:rPr>
            <w:noProof/>
            <w:webHidden/>
          </w:rPr>
          <w:instrText xml:space="preserve"> PAGEREF _Toc59637408 \h </w:instrText>
        </w:r>
        <w:r w:rsidR="00146FD5">
          <w:rPr>
            <w:noProof/>
            <w:webHidden/>
          </w:rPr>
        </w:r>
        <w:r w:rsidR="00146FD5">
          <w:rPr>
            <w:noProof/>
            <w:webHidden/>
          </w:rPr>
          <w:fldChar w:fldCharType="separate"/>
        </w:r>
        <w:r w:rsidR="00146FD5">
          <w:rPr>
            <w:noProof/>
            <w:webHidden/>
          </w:rPr>
          <w:t>2</w:t>
        </w:r>
        <w:r w:rsidR="00146FD5">
          <w:rPr>
            <w:noProof/>
            <w:webHidden/>
          </w:rPr>
          <w:fldChar w:fldCharType="end"/>
        </w:r>
      </w:hyperlink>
    </w:p>
    <w:p w14:paraId="56D5ADF3" w14:textId="5CD4B30F" w:rsidR="00146FD5" w:rsidRDefault="00FC5522">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59637409" w:history="1">
        <w:r w:rsidR="00146FD5" w:rsidRPr="00695EAA">
          <w:rPr>
            <w:rStyle w:val="Hipervnculo"/>
            <w:noProof/>
          </w:rPr>
          <w:t>PREREQUISITOS</w:t>
        </w:r>
        <w:r w:rsidR="00146FD5">
          <w:rPr>
            <w:noProof/>
            <w:webHidden/>
          </w:rPr>
          <w:tab/>
        </w:r>
        <w:r w:rsidR="00146FD5">
          <w:rPr>
            <w:noProof/>
            <w:webHidden/>
          </w:rPr>
          <w:fldChar w:fldCharType="begin"/>
        </w:r>
        <w:r w:rsidR="00146FD5">
          <w:rPr>
            <w:noProof/>
            <w:webHidden/>
          </w:rPr>
          <w:instrText xml:space="preserve"> PAGEREF _Toc59637409 \h </w:instrText>
        </w:r>
        <w:r w:rsidR="00146FD5">
          <w:rPr>
            <w:noProof/>
            <w:webHidden/>
          </w:rPr>
        </w:r>
        <w:r w:rsidR="00146FD5">
          <w:rPr>
            <w:noProof/>
            <w:webHidden/>
          </w:rPr>
          <w:fldChar w:fldCharType="separate"/>
        </w:r>
        <w:r w:rsidR="00146FD5">
          <w:rPr>
            <w:noProof/>
            <w:webHidden/>
          </w:rPr>
          <w:t>2</w:t>
        </w:r>
        <w:r w:rsidR="00146FD5">
          <w:rPr>
            <w:noProof/>
            <w:webHidden/>
          </w:rPr>
          <w:fldChar w:fldCharType="end"/>
        </w:r>
      </w:hyperlink>
    </w:p>
    <w:p w14:paraId="5E7F1C84" w14:textId="2802155D" w:rsidR="00146FD5" w:rsidRDefault="00FC5522">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59637410" w:history="1">
        <w:r w:rsidR="00146FD5" w:rsidRPr="00695EAA">
          <w:rPr>
            <w:rStyle w:val="Hipervnculo"/>
            <w:noProof/>
          </w:rPr>
          <w:t>PROCEDIMIENTO DE COMPILACIÓN</w:t>
        </w:r>
        <w:r w:rsidR="00146FD5">
          <w:rPr>
            <w:noProof/>
            <w:webHidden/>
          </w:rPr>
          <w:tab/>
        </w:r>
        <w:r w:rsidR="00146FD5">
          <w:rPr>
            <w:noProof/>
            <w:webHidden/>
          </w:rPr>
          <w:fldChar w:fldCharType="begin"/>
        </w:r>
        <w:r w:rsidR="00146FD5">
          <w:rPr>
            <w:noProof/>
            <w:webHidden/>
          </w:rPr>
          <w:instrText xml:space="preserve"> PAGEREF _Toc59637410 \h </w:instrText>
        </w:r>
        <w:r w:rsidR="00146FD5">
          <w:rPr>
            <w:noProof/>
            <w:webHidden/>
          </w:rPr>
        </w:r>
        <w:r w:rsidR="00146FD5">
          <w:rPr>
            <w:noProof/>
            <w:webHidden/>
          </w:rPr>
          <w:fldChar w:fldCharType="separate"/>
        </w:r>
        <w:r w:rsidR="00146FD5">
          <w:rPr>
            <w:noProof/>
            <w:webHidden/>
          </w:rPr>
          <w:t>2</w:t>
        </w:r>
        <w:r w:rsidR="00146FD5">
          <w:rPr>
            <w:noProof/>
            <w:webHidden/>
          </w:rPr>
          <w:fldChar w:fldCharType="end"/>
        </w:r>
      </w:hyperlink>
    </w:p>
    <w:p w14:paraId="4D75DA9B" w14:textId="3716E87F" w:rsidR="00146FD5" w:rsidRDefault="00FC5522">
      <w:pPr>
        <w:pStyle w:val="TDC2"/>
        <w:tabs>
          <w:tab w:val="left" w:pos="720"/>
          <w:tab w:val="right" w:leader="dot" w:pos="8828"/>
        </w:tabs>
        <w:rPr>
          <w:rFonts w:asciiTheme="minorHAnsi" w:eastAsiaTheme="minorEastAsia" w:hAnsiTheme="minorHAnsi" w:cstheme="minorBidi"/>
          <w:b w:val="0"/>
          <w:noProof/>
          <w:sz w:val="22"/>
          <w:szCs w:val="22"/>
          <w:lang w:val="es-MX" w:eastAsia="es-MX"/>
        </w:rPr>
      </w:pPr>
      <w:hyperlink w:anchor="_Toc59637411" w:history="1">
        <w:r w:rsidR="00146FD5" w:rsidRPr="00695EAA">
          <w:rPr>
            <w:rStyle w:val="Hipervnculo"/>
            <w:noProof/>
          </w:rPr>
          <w:t>1.</w:t>
        </w:r>
        <w:r w:rsidR="00146FD5">
          <w:rPr>
            <w:rFonts w:asciiTheme="minorHAnsi" w:eastAsiaTheme="minorEastAsia" w:hAnsiTheme="minorHAnsi" w:cstheme="minorBidi"/>
            <w:b w:val="0"/>
            <w:noProof/>
            <w:sz w:val="22"/>
            <w:szCs w:val="22"/>
            <w:lang w:val="es-MX" w:eastAsia="es-MX"/>
          </w:rPr>
          <w:tab/>
        </w:r>
        <w:r w:rsidR="00146FD5" w:rsidRPr="00695EAA">
          <w:rPr>
            <w:rStyle w:val="Hipervnculo"/>
            <w:noProof/>
          </w:rPr>
          <w:t>Obtener Código</w:t>
        </w:r>
        <w:r w:rsidR="00146FD5">
          <w:rPr>
            <w:noProof/>
            <w:webHidden/>
          </w:rPr>
          <w:tab/>
        </w:r>
        <w:r w:rsidR="00146FD5">
          <w:rPr>
            <w:noProof/>
            <w:webHidden/>
          </w:rPr>
          <w:fldChar w:fldCharType="begin"/>
        </w:r>
        <w:r w:rsidR="00146FD5">
          <w:rPr>
            <w:noProof/>
            <w:webHidden/>
          </w:rPr>
          <w:instrText xml:space="preserve"> PAGEREF _Toc59637411 \h </w:instrText>
        </w:r>
        <w:r w:rsidR="00146FD5">
          <w:rPr>
            <w:noProof/>
            <w:webHidden/>
          </w:rPr>
        </w:r>
        <w:r w:rsidR="00146FD5">
          <w:rPr>
            <w:noProof/>
            <w:webHidden/>
          </w:rPr>
          <w:fldChar w:fldCharType="separate"/>
        </w:r>
        <w:r w:rsidR="00146FD5">
          <w:rPr>
            <w:noProof/>
            <w:webHidden/>
          </w:rPr>
          <w:t>2</w:t>
        </w:r>
        <w:r w:rsidR="00146FD5">
          <w:rPr>
            <w:noProof/>
            <w:webHidden/>
          </w:rPr>
          <w:fldChar w:fldCharType="end"/>
        </w:r>
      </w:hyperlink>
    </w:p>
    <w:p w14:paraId="3D50404E" w14:textId="3B275172" w:rsidR="00146FD5" w:rsidRDefault="00FC5522">
      <w:pPr>
        <w:pStyle w:val="TDC2"/>
        <w:tabs>
          <w:tab w:val="left" w:pos="720"/>
          <w:tab w:val="right" w:leader="dot" w:pos="8828"/>
        </w:tabs>
        <w:rPr>
          <w:rFonts w:asciiTheme="minorHAnsi" w:eastAsiaTheme="minorEastAsia" w:hAnsiTheme="minorHAnsi" w:cstheme="minorBidi"/>
          <w:b w:val="0"/>
          <w:noProof/>
          <w:sz w:val="22"/>
          <w:szCs w:val="22"/>
          <w:lang w:val="es-MX" w:eastAsia="es-MX"/>
        </w:rPr>
      </w:pPr>
      <w:hyperlink w:anchor="_Toc59637412" w:history="1">
        <w:r w:rsidR="00146FD5" w:rsidRPr="00695EAA">
          <w:rPr>
            <w:rStyle w:val="Hipervnculo"/>
            <w:noProof/>
          </w:rPr>
          <w:t>2.</w:t>
        </w:r>
        <w:r w:rsidR="00146FD5">
          <w:rPr>
            <w:rFonts w:asciiTheme="minorHAnsi" w:eastAsiaTheme="minorEastAsia" w:hAnsiTheme="minorHAnsi" w:cstheme="minorBidi"/>
            <w:b w:val="0"/>
            <w:noProof/>
            <w:sz w:val="22"/>
            <w:szCs w:val="22"/>
            <w:lang w:val="es-MX" w:eastAsia="es-MX"/>
          </w:rPr>
          <w:tab/>
        </w:r>
        <w:r w:rsidR="00146FD5" w:rsidRPr="00695EAA">
          <w:rPr>
            <w:rStyle w:val="Hipervnculo"/>
            <w:noProof/>
          </w:rPr>
          <w:t>Compilación</w:t>
        </w:r>
        <w:r w:rsidR="00146FD5">
          <w:rPr>
            <w:noProof/>
            <w:webHidden/>
          </w:rPr>
          <w:tab/>
        </w:r>
        <w:r w:rsidR="00146FD5">
          <w:rPr>
            <w:noProof/>
            <w:webHidden/>
          </w:rPr>
          <w:fldChar w:fldCharType="begin"/>
        </w:r>
        <w:r w:rsidR="00146FD5">
          <w:rPr>
            <w:noProof/>
            <w:webHidden/>
          </w:rPr>
          <w:instrText xml:space="preserve"> PAGEREF _Toc59637412 \h </w:instrText>
        </w:r>
        <w:r w:rsidR="00146FD5">
          <w:rPr>
            <w:noProof/>
            <w:webHidden/>
          </w:rPr>
        </w:r>
        <w:r w:rsidR="00146FD5">
          <w:rPr>
            <w:noProof/>
            <w:webHidden/>
          </w:rPr>
          <w:fldChar w:fldCharType="separate"/>
        </w:r>
        <w:r w:rsidR="00146FD5">
          <w:rPr>
            <w:noProof/>
            <w:webHidden/>
          </w:rPr>
          <w:t>3</w:t>
        </w:r>
        <w:r w:rsidR="00146FD5">
          <w:rPr>
            <w:noProof/>
            <w:webHidden/>
          </w:rPr>
          <w:fldChar w:fldCharType="end"/>
        </w:r>
      </w:hyperlink>
    </w:p>
    <w:p w14:paraId="4ABFBB90" w14:textId="5C7E2F77" w:rsidR="00146FD5" w:rsidRDefault="00FC5522">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59637413" w:history="1">
        <w:r w:rsidR="00146FD5" w:rsidRPr="00695EAA">
          <w:rPr>
            <w:rStyle w:val="Hipervnculo"/>
            <w:noProof/>
          </w:rPr>
          <w:t>DIRECTORIO DE RESPONSABLES EN CASO DE FALLA</w:t>
        </w:r>
        <w:r w:rsidR="00146FD5">
          <w:rPr>
            <w:noProof/>
            <w:webHidden/>
          </w:rPr>
          <w:tab/>
        </w:r>
        <w:r w:rsidR="00146FD5">
          <w:rPr>
            <w:noProof/>
            <w:webHidden/>
          </w:rPr>
          <w:fldChar w:fldCharType="begin"/>
        </w:r>
        <w:r w:rsidR="00146FD5">
          <w:rPr>
            <w:noProof/>
            <w:webHidden/>
          </w:rPr>
          <w:instrText xml:space="preserve"> PAGEREF _Toc59637413 \h </w:instrText>
        </w:r>
        <w:r w:rsidR="00146FD5">
          <w:rPr>
            <w:noProof/>
            <w:webHidden/>
          </w:rPr>
        </w:r>
        <w:r w:rsidR="00146FD5">
          <w:rPr>
            <w:noProof/>
            <w:webHidden/>
          </w:rPr>
          <w:fldChar w:fldCharType="separate"/>
        </w:r>
        <w:r w:rsidR="00146FD5">
          <w:rPr>
            <w:noProof/>
            <w:webHidden/>
          </w:rPr>
          <w:t>6</w:t>
        </w:r>
        <w:r w:rsidR="00146FD5">
          <w:rPr>
            <w:noProof/>
            <w:webHidden/>
          </w:rPr>
          <w:fldChar w:fldCharType="end"/>
        </w:r>
      </w:hyperlink>
    </w:p>
    <w:p w14:paraId="388B6B3D" w14:textId="18D81768" w:rsidR="00146FD5" w:rsidRDefault="00FC5522">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59637414" w:history="1">
        <w:r w:rsidR="00146FD5" w:rsidRPr="00695EAA">
          <w:rPr>
            <w:rStyle w:val="Hipervnculo"/>
            <w:noProof/>
          </w:rPr>
          <w:t>Anexos y/o Apéndices</w:t>
        </w:r>
        <w:r w:rsidR="00146FD5">
          <w:rPr>
            <w:noProof/>
            <w:webHidden/>
          </w:rPr>
          <w:tab/>
        </w:r>
        <w:r w:rsidR="00146FD5">
          <w:rPr>
            <w:noProof/>
            <w:webHidden/>
          </w:rPr>
          <w:fldChar w:fldCharType="begin"/>
        </w:r>
        <w:r w:rsidR="00146FD5">
          <w:rPr>
            <w:noProof/>
            <w:webHidden/>
          </w:rPr>
          <w:instrText xml:space="preserve"> PAGEREF _Toc59637414 \h </w:instrText>
        </w:r>
        <w:r w:rsidR="00146FD5">
          <w:rPr>
            <w:noProof/>
            <w:webHidden/>
          </w:rPr>
        </w:r>
        <w:r w:rsidR="00146FD5">
          <w:rPr>
            <w:noProof/>
            <w:webHidden/>
          </w:rPr>
          <w:fldChar w:fldCharType="separate"/>
        </w:r>
        <w:r w:rsidR="00146FD5">
          <w:rPr>
            <w:noProof/>
            <w:webHidden/>
          </w:rPr>
          <w:t>6</w:t>
        </w:r>
        <w:r w:rsidR="00146FD5">
          <w:rPr>
            <w:noProof/>
            <w:webHidden/>
          </w:rPr>
          <w:fldChar w:fldCharType="end"/>
        </w:r>
      </w:hyperlink>
    </w:p>
    <w:p w14:paraId="76B38CEE" w14:textId="579DDA87" w:rsidR="00A91ACF" w:rsidRPr="004F0F81" w:rsidRDefault="00437D0B" w:rsidP="006224F9">
      <w:pPr>
        <w:jc w:val="both"/>
        <w:rPr>
          <w:szCs w:val="20"/>
        </w:rPr>
      </w:pPr>
      <w:r>
        <w:rPr>
          <w:rFonts w:cs="Arial"/>
          <w:b/>
          <w:bCs/>
          <w:iCs/>
          <w:szCs w:val="20"/>
          <w:lang w:val="en-AU" w:eastAsia="ja-JP"/>
        </w:rPr>
        <w:fldChar w:fldCharType="end"/>
      </w:r>
    </w:p>
    <w:p w14:paraId="61328EFB" w14:textId="77777777" w:rsidR="00730050" w:rsidRPr="004F0F81" w:rsidRDefault="00A91ACF" w:rsidP="00730050">
      <w:pPr>
        <w:jc w:val="both"/>
        <w:rPr>
          <w:szCs w:val="20"/>
        </w:rPr>
      </w:pPr>
      <w:r w:rsidRPr="004F0F81">
        <w:rPr>
          <w:szCs w:val="20"/>
          <w:lang w:val="es-ES"/>
        </w:rPr>
        <w:br w:type="page"/>
      </w:r>
      <w:bookmarkStart w:id="8" w:name="_Toc224375529"/>
      <w:bookmarkStart w:id="9" w:name="_Toc234301347"/>
      <w:bookmarkStart w:id="10" w:name="_Toc234302113"/>
    </w:p>
    <w:p w14:paraId="6BA40B39" w14:textId="39AAF07E" w:rsidR="00760B8D" w:rsidRPr="004F0F81" w:rsidRDefault="00F311F6" w:rsidP="00B62432">
      <w:pPr>
        <w:pStyle w:val="Ttulo1"/>
        <w:rPr>
          <w:szCs w:val="20"/>
        </w:rPr>
      </w:pPr>
      <w:bookmarkStart w:id="11" w:name="_Toc228002941"/>
      <w:bookmarkStart w:id="12" w:name="_Toc59637406"/>
      <w:bookmarkEnd w:id="8"/>
      <w:bookmarkEnd w:id="9"/>
      <w:bookmarkEnd w:id="10"/>
      <w:r w:rsidRPr="004F0F81">
        <w:rPr>
          <w:szCs w:val="20"/>
        </w:rPr>
        <w:lastRenderedPageBreak/>
        <w:t>INTRODUCCIÓN</w:t>
      </w:r>
      <w:bookmarkEnd w:id="11"/>
      <w:bookmarkEnd w:id="12"/>
    </w:p>
    <w:p w14:paraId="1AE885F4" w14:textId="7FE04611" w:rsidR="00324B5F" w:rsidRPr="004F0F81" w:rsidRDefault="005D6A44" w:rsidP="009D7487">
      <w:pPr>
        <w:ind w:firstLine="720"/>
        <w:rPr>
          <w:szCs w:val="20"/>
        </w:rPr>
      </w:pPr>
      <w:r>
        <w:rPr>
          <w:szCs w:val="20"/>
        </w:rPr>
        <w:t xml:space="preserve">El sistema de contabilidad central (Sustitutivas) actual mente es necesario que se pueda conectar con la información de pagos del lado de Microsoft. Por lo cual se genera un servicio Windows que </w:t>
      </w:r>
      <w:r w:rsidR="009D7487">
        <w:rPr>
          <w:szCs w:val="20"/>
        </w:rPr>
        <w:t>sincroniza la información del Servicio Web de Microsoft con la base de datos transaccional.</w:t>
      </w:r>
      <w:bookmarkStart w:id="13" w:name="_Toc72222481"/>
      <w:bookmarkStart w:id="14" w:name="_Toc72222482"/>
      <w:bookmarkStart w:id="15" w:name="_Toc228002946"/>
    </w:p>
    <w:p w14:paraId="6567ACCB" w14:textId="3280DDFD" w:rsidR="00324B5F" w:rsidRPr="004F0F81" w:rsidRDefault="00324B5F" w:rsidP="00324B5F">
      <w:pPr>
        <w:pStyle w:val="Ttulo1"/>
        <w:rPr>
          <w:szCs w:val="20"/>
        </w:rPr>
      </w:pPr>
      <w:bookmarkStart w:id="16" w:name="_Toc59637407"/>
      <w:r w:rsidRPr="004F0F81">
        <w:rPr>
          <w:szCs w:val="20"/>
        </w:rPr>
        <w:t>OBJETIVO</w:t>
      </w:r>
      <w:bookmarkEnd w:id="16"/>
    </w:p>
    <w:p w14:paraId="482DF6CB" w14:textId="3193F47D" w:rsidR="00324B5F" w:rsidRPr="004F0F81" w:rsidRDefault="009D7487" w:rsidP="009D7487">
      <w:pPr>
        <w:ind w:firstLine="720"/>
        <w:rPr>
          <w:szCs w:val="20"/>
        </w:rPr>
      </w:pPr>
      <w:r w:rsidRPr="009D7487">
        <w:rPr>
          <w:szCs w:val="20"/>
        </w:rPr>
        <w:t xml:space="preserve">Brindar un manual que sirva como herramienta para ayudar a compilar correctamente los componentes utilizados para el servicio </w:t>
      </w:r>
      <w:r>
        <w:rPr>
          <w:szCs w:val="20"/>
        </w:rPr>
        <w:t>windows que alimenta la información de pagos.</w:t>
      </w:r>
    </w:p>
    <w:p w14:paraId="2661A037" w14:textId="52166124" w:rsidR="00036329" w:rsidRPr="004F0F81" w:rsidRDefault="00036329" w:rsidP="00036329">
      <w:pPr>
        <w:pStyle w:val="Ttulo1"/>
        <w:rPr>
          <w:szCs w:val="20"/>
        </w:rPr>
      </w:pPr>
      <w:bookmarkStart w:id="17" w:name="_Toc59637408"/>
      <w:r w:rsidRPr="004F0F81">
        <w:rPr>
          <w:szCs w:val="20"/>
        </w:rPr>
        <w:t>ALCANCE</w:t>
      </w:r>
      <w:bookmarkEnd w:id="17"/>
    </w:p>
    <w:p w14:paraId="26CD1E92" w14:textId="4953A074" w:rsidR="00036329" w:rsidRPr="004F0F81" w:rsidRDefault="009D7487" w:rsidP="009D7487">
      <w:pPr>
        <w:ind w:firstLine="720"/>
        <w:rPr>
          <w:szCs w:val="20"/>
        </w:rPr>
      </w:pPr>
      <w:r w:rsidRPr="009D7487">
        <w:rPr>
          <w:szCs w:val="20"/>
        </w:rPr>
        <w:t>Este manual está orientado para la compilación de los componentes de la capa de procesamiento.</w:t>
      </w:r>
    </w:p>
    <w:p w14:paraId="62565A8D" w14:textId="77777777" w:rsidR="00036329" w:rsidRPr="004F0F81" w:rsidRDefault="00036329" w:rsidP="00760B8D">
      <w:pPr>
        <w:rPr>
          <w:szCs w:val="20"/>
        </w:rPr>
      </w:pPr>
    </w:p>
    <w:p w14:paraId="25DCCC15" w14:textId="77777777" w:rsidR="00324B5F" w:rsidRPr="004F0F81" w:rsidRDefault="00324B5F" w:rsidP="00324B5F">
      <w:pPr>
        <w:pStyle w:val="Ttulo1"/>
        <w:rPr>
          <w:szCs w:val="20"/>
        </w:rPr>
      </w:pPr>
      <w:bookmarkStart w:id="18" w:name="_Toc59637409"/>
      <w:r w:rsidRPr="004F0F81">
        <w:rPr>
          <w:szCs w:val="20"/>
        </w:rPr>
        <w:t>PREREQUISITOS</w:t>
      </w:r>
      <w:bookmarkEnd w:id="18"/>
      <w:r w:rsidRPr="004F0F81">
        <w:rPr>
          <w:szCs w:val="20"/>
        </w:rPr>
        <w:t xml:space="preserve"> </w:t>
      </w:r>
    </w:p>
    <w:p w14:paraId="228E1AF2" w14:textId="77777777" w:rsidR="004A529F" w:rsidRPr="004F0F81" w:rsidRDefault="004A529F" w:rsidP="004A529F">
      <w:pPr>
        <w:rPr>
          <w:rFonts w:cs="Arial"/>
          <w:color w:val="000000"/>
          <w:szCs w:val="20"/>
        </w:rPr>
      </w:pPr>
      <w:r w:rsidRPr="004F0F81">
        <w:rPr>
          <w:rFonts w:cs="Arial"/>
          <w:b/>
          <w:color w:val="000000"/>
          <w:szCs w:val="20"/>
        </w:rPr>
        <w:t>Marcar la casilla si no aplica</w:t>
      </w:r>
      <w:r w:rsidR="003B2426" w:rsidRPr="004F0F81">
        <w:rPr>
          <w:rFonts w:cs="Arial"/>
          <w:color w:val="000000"/>
          <w:szCs w:val="20"/>
        </w:rPr>
        <w:fldChar w:fldCharType="begin">
          <w:ffData>
            <w:name w:val=""/>
            <w:enabled/>
            <w:calcOnExit w:val="0"/>
            <w:checkBox>
              <w:sizeAuto/>
              <w:default w:val="0"/>
            </w:checkBox>
          </w:ffData>
        </w:fldChar>
      </w:r>
      <w:r w:rsidRPr="004F0F81">
        <w:rPr>
          <w:rFonts w:cs="Arial"/>
          <w:color w:val="000000"/>
          <w:szCs w:val="20"/>
        </w:rPr>
        <w:instrText xml:space="preserve"> FORMCHECKBOX </w:instrText>
      </w:r>
      <w:r w:rsidR="00FC5522">
        <w:rPr>
          <w:rFonts w:cs="Arial"/>
          <w:color w:val="000000"/>
          <w:szCs w:val="20"/>
        </w:rPr>
      </w:r>
      <w:r w:rsidR="00FC5522">
        <w:rPr>
          <w:rFonts w:cs="Arial"/>
          <w:color w:val="000000"/>
          <w:szCs w:val="20"/>
        </w:rPr>
        <w:fldChar w:fldCharType="separate"/>
      </w:r>
      <w:r w:rsidR="003B2426" w:rsidRPr="004F0F81">
        <w:rPr>
          <w:rFonts w:cs="Arial"/>
          <w:color w:val="000000"/>
          <w:szCs w:val="20"/>
        </w:rPr>
        <w:fldChar w:fldCharType="end"/>
      </w:r>
    </w:p>
    <w:p w14:paraId="40AC7D2C" w14:textId="77777777" w:rsidR="004A529F" w:rsidRPr="004F0F81" w:rsidRDefault="004A529F" w:rsidP="004A529F">
      <w:pPr>
        <w:rPr>
          <w:rFonts w:cs="Arial"/>
          <w:i/>
          <w:color w:val="000000"/>
          <w:szCs w:val="20"/>
        </w:rPr>
      </w:pPr>
      <w:r w:rsidRPr="004F0F81">
        <w:rPr>
          <w:rFonts w:cs="Arial"/>
          <w:b/>
          <w:color w:val="000000"/>
          <w:szCs w:val="20"/>
        </w:rPr>
        <w:t>Justificación si N/A: _</w:t>
      </w:r>
      <w:r w:rsidRPr="004F0F81">
        <w:rPr>
          <w:rFonts w:cs="Arial"/>
          <w:i/>
          <w:color w:val="000000"/>
          <w:szCs w:val="20"/>
        </w:rPr>
        <w:t>_________________________________</w:t>
      </w:r>
    </w:p>
    <w:p w14:paraId="344AD0DC" w14:textId="77777777" w:rsidR="004A529F" w:rsidRPr="004F0F81" w:rsidRDefault="004A529F" w:rsidP="004A529F">
      <w:pPr>
        <w:rPr>
          <w:rFonts w:cs="Arial"/>
          <w:i/>
          <w:color w:val="000000"/>
          <w:szCs w:val="20"/>
        </w:rPr>
      </w:pPr>
    </w:p>
    <w:p w14:paraId="6DB4F707" w14:textId="77777777" w:rsidR="009D7487" w:rsidRPr="009D7487" w:rsidRDefault="009D7487" w:rsidP="00D25A5B">
      <w:r w:rsidRPr="009D7487">
        <w:t>El software requerido para la compilación de los componentes.</w:t>
      </w:r>
    </w:p>
    <w:p w14:paraId="0BC778C6" w14:textId="082D6696" w:rsidR="009D7487" w:rsidRPr="009D7487" w:rsidRDefault="009D7487" w:rsidP="00D25A5B">
      <w:pPr>
        <w:ind w:left="720"/>
      </w:pPr>
      <w:r w:rsidRPr="009D7487">
        <w:t>Microsoft Windows 2012 Server</w:t>
      </w:r>
    </w:p>
    <w:p w14:paraId="7E7105DD" w14:textId="0AB6216F" w:rsidR="009D7487" w:rsidRPr="009D7487" w:rsidRDefault="009D7487" w:rsidP="00D25A5B">
      <w:pPr>
        <w:ind w:left="720"/>
      </w:pPr>
      <w:r w:rsidRPr="009D7487">
        <w:t>Microsoft Visual Studio Enterprise 2015 version 14.0.25.43.1.01 Update 3</w:t>
      </w:r>
    </w:p>
    <w:p w14:paraId="50FAE97E" w14:textId="1CA1EAB7" w:rsidR="009D7487" w:rsidRPr="009D7487" w:rsidRDefault="009D7487" w:rsidP="00D25A5B">
      <w:pPr>
        <w:ind w:left="720"/>
      </w:pPr>
      <w:r w:rsidRPr="009D7487">
        <w:t>Microsoft Net Framework 4.6.1</w:t>
      </w:r>
    </w:p>
    <w:p w14:paraId="44DC6A81" w14:textId="77777777" w:rsidR="009D7487" w:rsidRPr="009D7487" w:rsidRDefault="009D7487" w:rsidP="00D25A5B">
      <w:pPr>
        <w:ind w:left="720"/>
      </w:pPr>
      <w:r w:rsidRPr="009D7487">
        <w:t>InstallShield Limited Edition for Visual Studio 2015</w:t>
      </w:r>
    </w:p>
    <w:p w14:paraId="71D80816" w14:textId="42384CE4" w:rsidR="00324B5F" w:rsidRDefault="009D7487" w:rsidP="00D25A5B">
      <w:pPr>
        <w:ind w:left="720"/>
      </w:pPr>
      <w:r w:rsidRPr="009D7487">
        <w:t>IBM INFORMIX 4.1</w:t>
      </w:r>
    </w:p>
    <w:p w14:paraId="04EA9E20" w14:textId="3E9CF435" w:rsidR="00437D0B" w:rsidRPr="004F0F81" w:rsidRDefault="00437D0B" w:rsidP="00D25A5B">
      <w:pPr>
        <w:ind w:left="720"/>
      </w:pPr>
      <w:r>
        <w:t>Unidad D en el equipo.</w:t>
      </w:r>
    </w:p>
    <w:p w14:paraId="2FF16066" w14:textId="77777777" w:rsidR="00324B5F" w:rsidRPr="004F0F81" w:rsidRDefault="00324B5F" w:rsidP="00760B8D">
      <w:pPr>
        <w:rPr>
          <w:szCs w:val="20"/>
        </w:rPr>
      </w:pPr>
    </w:p>
    <w:p w14:paraId="006DAA58" w14:textId="57A37C7A" w:rsidR="00324B5F" w:rsidRPr="004F0F81" w:rsidRDefault="00324B5F" w:rsidP="009D7487">
      <w:pPr>
        <w:pStyle w:val="Ttulo1"/>
        <w:rPr>
          <w:szCs w:val="20"/>
        </w:rPr>
      </w:pPr>
      <w:bookmarkStart w:id="19" w:name="_Toc59637410"/>
      <w:r w:rsidRPr="004F0F81">
        <w:rPr>
          <w:szCs w:val="20"/>
        </w:rPr>
        <w:t xml:space="preserve">PROCEDIMIENTO DE </w:t>
      </w:r>
      <w:r w:rsidR="00D12709" w:rsidRPr="004F0F81">
        <w:rPr>
          <w:szCs w:val="20"/>
        </w:rPr>
        <w:t>COMPILACIÓN</w:t>
      </w:r>
      <w:bookmarkEnd w:id="19"/>
    </w:p>
    <w:p w14:paraId="19D4892A" w14:textId="099ED618" w:rsidR="00437D0B" w:rsidRDefault="00437D0B" w:rsidP="00DB38BC">
      <w:pPr>
        <w:pStyle w:val="Ttulo2"/>
        <w:numPr>
          <w:ilvl w:val="0"/>
          <w:numId w:val="40"/>
        </w:numPr>
      </w:pPr>
      <w:bookmarkStart w:id="20" w:name="_Toc59637411"/>
      <w:r w:rsidRPr="00437D0B">
        <w:t>Obtener Código</w:t>
      </w:r>
      <w:bookmarkEnd w:id="20"/>
    </w:p>
    <w:p w14:paraId="10CFE888" w14:textId="77777777" w:rsidR="00D25A5B" w:rsidRDefault="00D25A5B" w:rsidP="00D25A5B">
      <w:r>
        <w:t>Descargar los archivos de compilación de la ruta de SVN y la revisión que se indica en la matriz en la sección de “INDICACIONES ESPECIALES DE COMPILACIÓN”, esto deberá ser depositado en el equipo de compilación, en la ruta:</w:t>
      </w:r>
    </w:p>
    <w:p w14:paraId="13186461" w14:textId="77777777" w:rsidR="00D25A5B" w:rsidRDefault="00D25A5B" w:rsidP="00D25A5B"/>
    <w:p w14:paraId="29CF8ED8" w14:textId="0B4D924C" w:rsidR="00D25A5B" w:rsidRDefault="00D25A5B" w:rsidP="00D25A5B">
      <w:r>
        <w:t>D:\</w:t>
      </w:r>
      <w:r w:rsidR="00491851">
        <w:t>Sustitutivas</w:t>
      </w:r>
      <w:r>
        <w:t>\ (Si no existe la ruta crearla)</w:t>
      </w:r>
    </w:p>
    <w:p w14:paraId="1AA7B163" w14:textId="77777777" w:rsidR="00D25A5B" w:rsidRDefault="00D25A5B" w:rsidP="00D25A5B"/>
    <w:p w14:paraId="2D881549" w14:textId="54E4B466" w:rsidR="00437D0B" w:rsidRDefault="00D25A5B" w:rsidP="00D25A5B">
      <w:r>
        <w:lastRenderedPageBreak/>
        <w:t>Nota: Se deberá respetar la estructura de carpetas que se descargue de SVN y deberá de quitar la marca de solo lectura a todos los archivos.</w:t>
      </w:r>
    </w:p>
    <w:p w14:paraId="64E9A084" w14:textId="77777777" w:rsidR="00D25A5B" w:rsidRPr="00437D0B" w:rsidRDefault="00D25A5B" w:rsidP="00D25A5B"/>
    <w:p w14:paraId="0A2CA35A" w14:textId="0485BDF1" w:rsidR="00036329" w:rsidRPr="00437D0B" w:rsidRDefault="00437D0B" w:rsidP="00DB38BC">
      <w:pPr>
        <w:pStyle w:val="Ttulo2"/>
        <w:numPr>
          <w:ilvl w:val="0"/>
          <w:numId w:val="40"/>
        </w:numPr>
      </w:pPr>
      <w:bookmarkStart w:id="21" w:name="_Toc59637412"/>
      <w:r w:rsidRPr="00437D0B">
        <w:t>Compilación</w:t>
      </w:r>
      <w:bookmarkEnd w:id="21"/>
    </w:p>
    <w:p w14:paraId="2CCF1078" w14:textId="00A657D7" w:rsidR="00593667" w:rsidRPr="003713C5" w:rsidRDefault="00593667" w:rsidP="002B4BB8">
      <w:pPr>
        <w:jc w:val="both"/>
        <w:rPr>
          <w:rFonts w:cs="Arial"/>
        </w:rPr>
      </w:pPr>
      <w:r w:rsidRPr="003713C5">
        <w:rPr>
          <w:rFonts w:cs="Arial"/>
          <w:szCs w:val="20"/>
        </w:rPr>
        <w:t>Dirigirse a la ruta</w:t>
      </w:r>
      <w:r>
        <w:rPr>
          <w:rFonts w:cs="Arial"/>
          <w:szCs w:val="20"/>
        </w:rPr>
        <w:t xml:space="preserve"> </w:t>
      </w:r>
      <w:r w:rsidRPr="00593667">
        <w:rPr>
          <w:rFonts w:cs="Arial"/>
          <w:b/>
          <w:szCs w:val="20"/>
        </w:rPr>
        <w:t>D:\</w:t>
      </w:r>
      <w:r w:rsidRPr="00593667">
        <w:rPr>
          <w:b/>
        </w:rPr>
        <w:t>Sustitutivas</w:t>
      </w:r>
      <w:r w:rsidRPr="00593667">
        <w:rPr>
          <w:rFonts w:cs="Arial"/>
          <w:b/>
          <w:szCs w:val="20"/>
        </w:rPr>
        <w:t>\</w:t>
      </w:r>
    </w:p>
    <w:p w14:paraId="061EA754" w14:textId="76B73DAD" w:rsidR="00593667" w:rsidRPr="00924272" w:rsidRDefault="00593667" w:rsidP="002B4BB8">
      <w:pPr>
        <w:autoSpaceDE w:val="0"/>
        <w:autoSpaceDN w:val="0"/>
        <w:adjustRightInd w:val="0"/>
        <w:jc w:val="both"/>
        <w:rPr>
          <w:rFonts w:cs="Arial"/>
          <w:szCs w:val="20"/>
        </w:rPr>
      </w:pPr>
      <w:r w:rsidRPr="003713C5">
        <w:rPr>
          <w:rFonts w:cs="Arial"/>
          <w:szCs w:val="20"/>
        </w:rPr>
        <w:t xml:space="preserve">Abrir el </w:t>
      </w:r>
      <w:r>
        <w:rPr>
          <w:rFonts w:cs="Arial"/>
          <w:szCs w:val="20"/>
        </w:rPr>
        <w:t>archivo</w:t>
      </w:r>
      <w:r w:rsidRPr="00A50C5A">
        <w:t xml:space="preserve"> </w:t>
      </w:r>
      <w:r w:rsidRPr="00593667">
        <w:rPr>
          <w:rFonts w:cs="Arial"/>
          <w:b/>
          <w:szCs w:val="20"/>
        </w:rPr>
        <w:t>ServicioSustitutivasMicrosoft.sln</w:t>
      </w:r>
      <w:r>
        <w:rPr>
          <w:rFonts w:cs="Arial"/>
          <w:szCs w:val="20"/>
        </w:rPr>
        <w:t xml:space="preserve"> con Visual Studio 2015</w:t>
      </w:r>
      <w:r w:rsidRPr="003713C5">
        <w:rPr>
          <w:rFonts w:cs="Arial"/>
          <w:szCs w:val="20"/>
        </w:rPr>
        <w:t>.</w:t>
      </w:r>
    </w:p>
    <w:p w14:paraId="6105F1FE" w14:textId="5F41E018" w:rsidR="00593667" w:rsidRPr="00924272" w:rsidRDefault="00593667" w:rsidP="00593667">
      <w:pPr>
        <w:autoSpaceDE w:val="0"/>
        <w:autoSpaceDN w:val="0"/>
        <w:adjustRightInd w:val="0"/>
        <w:jc w:val="center"/>
        <w:rPr>
          <w:rFonts w:cs="Arial"/>
          <w:szCs w:val="20"/>
        </w:rPr>
      </w:pPr>
      <w:r>
        <w:rPr>
          <w:noProof/>
        </w:rPr>
        <w:drawing>
          <wp:inline distT="0" distB="0" distL="0" distR="0" wp14:anchorId="610ABA27" wp14:editId="57C61138">
            <wp:extent cx="4395791" cy="246697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1323" cy="2475692"/>
                    </a:xfrm>
                    <a:prstGeom prst="rect">
                      <a:avLst/>
                    </a:prstGeom>
                  </pic:spPr>
                </pic:pic>
              </a:graphicData>
            </a:graphic>
          </wp:inline>
        </w:drawing>
      </w:r>
    </w:p>
    <w:p w14:paraId="3C218B1E" w14:textId="77777777" w:rsidR="00593667" w:rsidRDefault="00593667" w:rsidP="00593667">
      <w:pPr>
        <w:autoSpaceDE w:val="0"/>
        <w:autoSpaceDN w:val="0"/>
        <w:adjustRightInd w:val="0"/>
        <w:jc w:val="both"/>
        <w:rPr>
          <w:rFonts w:cs="Arial"/>
          <w:szCs w:val="20"/>
        </w:rPr>
      </w:pPr>
    </w:p>
    <w:p w14:paraId="712E4EDF" w14:textId="6BB12AA8" w:rsidR="00593667" w:rsidRDefault="00593667" w:rsidP="001E3D60">
      <w:pPr>
        <w:autoSpaceDE w:val="0"/>
        <w:autoSpaceDN w:val="0"/>
        <w:adjustRightInd w:val="0"/>
        <w:jc w:val="both"/>
        <w:rPr>
          <w:rFonts w:cs="Arial"/>
          <w:szCs w:val="20"/>
        </w:rPr>
      </w:pPr>
      <w:r>
        <w:rPr>
          <w:rFonts w:cs="Arial"/>
          <w:szCs w:val="20"/>
        </w:rPr>
        <w:t>Validar que se tenga en la vista las siguientes ventanas “</w:t>
      </w:r>
      <w:r w:rsidRPr="005C5BD2">
        <w:rPr>
          <w:rFonts w:cs="Arial"/>
          <w:b/>
          <w:szCs w:val="20"/>
        </w:rPr>
        <w:t>Solution Explorer</w:t>
      </w:r>
      <w:r>
        <w:rPr>
          <w:rFonts w:cs="Arial"/>
          <w:szCs w:val="20"/>
        </w:rPr>
        <w:t>” y “</w:t>
      </w:r>
      <w:r w:rsidRPr="005C5BD2">
        <w:rPr>
          <w:rFonts w:cs="Arial"/>
          <w:b/>
          <w:szCs w:val="20"/>
        </w:rPr>
        <w:t>Output</w:t>
      </w:r>
      <w:r>
        <w:rPr>
          <w:rFonts w:cs="Arial"/>
          <w:szCs w:val="20"/>
        </w:rPr>
        <w:t>”</w:t>
      </w:r>
      <w:r w:rsidR="001E3D60">
        <w:rPr>
          <w:rFonts w:cs="Arial"/>
          <w:szCs w:val="20"/>
        </w:rPr>
        <w:t xml:space="preserve">. </w:t>
      </w:r>
      <w:r>
        <w:rPr>
          <w:rFonts w:cs="Arial"/>
          <w:szCs w:val="20"/>
        </w:rPr>
        <w:t>En caso de no estar visibles las ventanas se pueden visualizar de la siguiente forma:</w:t>
      </w:r>
    </w:p>
    <w:p w14:paraId="1894A352" w14:textId="77777777" w:rsidR="00593667" w:rsidRDefault="00593667" w:rsidP="00593667">
      <w:pPr>
        <w:autoSpaceDE w:val="0"/>
        <w:autoSpaceDN w:val="0"/>
        <w:adjustRightInd w:val="0"/>
        <w:ind w:left="360"/>
        <w:jc w:val="both"/>
        <w:rPr>
          <w:rFonts w:cs="Arial"/>
          <w:szCs w:val="20"/>
        </w:rPr>
      </w:pPr>
    </w:p>
    <w:tbl>
      <w:tblPr>
        <w:tblStyle w:val="Tablaconcuadrculaclar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1E3D60" w14:paraId="386BF8C5" w14:textId="77777777" w:rsidTr="00D07D03">
        <w:trPr>
          <w:jc w:val="center"/>
        </w:trPr>
        <w:tc>
          <w:tcPr>
            <w:tcW w:w="4414" w:type="dxa"/>
          </w:tcPr>
          <w:p w14:paraId="194A4042" w14:textId="77777777" w:rsidR="00593667" w:rsidRDefault="00593667" w:rsidP="00D07D03">
            <w:pPr>
              <w:autoSpaceDE w:val="0"/>
              <w:autoSpaceDN w:val="0"/>
              <w:adjustRightInd w:val="0"/>
              <w:ind w:right="197"/>
              <w:jc w:val="center"/>
              <w:rPr>
                <w:rFonts w:cs="Arial"/>
                <w:szCs w:val="20"/>
              </w:rPr>
            </w:pPr>
            <w:r w:rsidRPr="005C5BD2">
              <w:rPr>
                <w:rFonts w:cs="Arial"/>
                <w:b/>
                <w:szCs w:val="20"/>
              </w:rPr>
              <w:t>Solution Explorer</w:t>
            </w:r>
          </w:p>
        </w:tc>
        <w:tc>
          <w:tcPr>
            <w:tcW w:w="4414" w:type="dxa"/>
          </w:tcPr>
          <w:p w14:paraId="508FD1AF" w14:textId="77777777" w:rsidR="00593667" w:rsidRDefault="00593667" w:rsidP="00D07D03">
            <w:pPr>
              <w:autoSpaceDE w:val="0"/>
              <w:autoSpaceDN w:val="0"/>
              <w:adjustRightInd w:val="0"/>
              <w:ind w:left="150" w:right="197"/>
              <w:jc w:val="center"/>
              <w:rPr>
                <w:rFonts w:cs="Arial"/>
                <w:szCs w:val="20"/>
              </w:rPr>
            </w:pPr>
            <w:r w:rsidRPr="005C5BD2">
              <w:rPr>
                <w:rFonts w:cs="Arial"/>
                <w:b/>
                <w:szCs w:val="20"/>
              </w:rPr>
              <w:t>Output</w:t>
            </w:r>
          </w:p>
        </w:tc>
      </w:tr>
      <w:tr w:rsidR="001E3D60" w14:paraId="4F9218FD" w14:textId="77777777" w:rsidTr="00D07D03">
        <w:trPr>
          <w:jc w:val="center"/>
        </w:trPr>
        <w:tc>
          <w:tcPr>
            <w:tcW w:w="4414" w:type="dxa"/>
          </w:tcPr>
          <w:p w14:paraId="21338160" w14:textId="77777777" w:rsidR="00593667" w:rsidRDefault="00593667" w:rsidP="00D07D03">
            <w:pPr>
              <w:autoSpaceDE w:val="0"/>
              <w:autoSpaceDN w:val="0"/>
              <w:adjustRightInd w:val="0"/>
              <w:ind w:right="197"/>
              <w:jc w:val="both"/>
              <w:rPr>
                <w:rFonts w:cs="Arial"/>
                <w:szCs w:val="20"/>
              </w:rPr>
            </w:pPr>
            <w:r>
              <w:rPr>
                <w:rFonts w:cs="Arial"/>
                <w:szCs w:val="20"/>
              </w:rPr>
              <w:t>En la barra de menú seleccionar la ventana “</w:t>
            </w:r>
            <w:r w:rsidRPr="009E74F0">
              <w:rPr>
                <w:rFonts w:cs="Arial"/>
                <w:b/>
                <w:szCs w:val="20"/>
              </w:rPr>
              <w:t>View</w:t>
            </w:r>
            <w:r>
              <w:rPr>
                <w:rFonts w:cs="Arial"/>
                <w:szCs w:val="20"/>
              </w:rPr>
              <w:t>” y “</w:t>
            </w:r>
            <w:r w:rsidRPr="005C5BD2">
              <w:rPr>
                <w:rFonts w:cs="Arial"/>
                <w:b/>
                <w:szCs w:val="20"/>
              </w:rPr>
              <w:t>Solution Explorer</w:t>
            </w:r>
            <w:r>
              <w:rPr>
                <w:rFonts w:cs="Arial"/>
                <w:szCs w:val="20"/>
              </w:rPr>
              <w:t>”.</w:t>
            </w:r>
          </w:p>
        </w:tc>
        <w:tc>
          <w:tcPr>
            <w:tcW w:w="4414" w:type="dxa"/>
          </w:tcPr>
          <w:p w14:paraId="4FF6F141" w14:textId="77777777" w:rsidR="00593667" w:rsidRDefault="00593667" w:rsidP="00D07D03">
            <w:pPr>
              <w:autoSpaceDE w:val="0"/>
              <w:autoSpaceDN w:val="0"/>
              <w:adjustRightInd w:val="0"/>
              <w:ind w:left="150" w:right="197"/>
              <w:rPr>
                <w:rFonts w:cs="Arial"/>
                <w:szCs w:val="20"/>
              </w:rPr>
            </w:pPr>
            <w:r>
              <w:rPr>
                <w:rFonts w:cs="Arial"/>
                <w:szCs w:val="20"/>
              </w:rPr>
              <w:t>En la barra de menú seleccionar la ventana “</w:t>
            </w:r>
            <w:r>
              <w:rPr>
                <w:rFonts w:cs="Arial"/>
                <w:b/>
                <w:szCs w:val="20"/>
              </w:rPr>
              <w:t>Debug</w:t>
            </w:r>
            <w:r>
              <w:rPr>
                <w:rFonts w:cs="Arial"/>
                <w:szCs w:val="20"/>
              </w:rPr>
              <w:t>”, “</w:t>
            </w:r>
            <w:r>
              <w:rPr>
                <w:rFonts w:cs="Arial"/>
                <w:b/>
                <w:szCs w:val="20"/>
              </w:rPr>
              <w:t>Windows</w:t>
            </w:r>
            <w:r>
              <w:rPr>
                <w:rFonts w:cs="Arial"/>
                <w:szCs w:val="20"/>
              </w:rPr>
              <w:t>” y “</w:t>
            </w:r>
            <w:r w:rsidRPr="00F12FB1">
              <w:rPr>
                <w:rFonts w:cs="Arial"/>
                <w:b/>
                <w:szCs w:val="20"/>
              </w:rPr>
              <w:t>Output</w:t>
            </w:r>
            <w:r>
              <w:rPr>
                <w:rFonts w:cs="Arial"/>
                <w:szCs w:val="20"/>
              </w:rPr>
              <w:t>”.</w:t>
            </w:r>
          </w:p>
        </w:tc>
      </w:tr>
      <w:tr w:rsidR="001E3D60" w14:paraId="1382A2D8" w14:textId="77777777" w:rsidTr="00D07D03">
        <w:trPr>
          <w:jc w:val="center"/>
        </w:trPr>
        <w:tc>
          <w:tcPr>
            <w:tcW w:w="4414" w:type="dxa"/>
            <w:vAlign w:val="center"/>
          </w:tcPr>
          <w:p w14:paraId="32D57B9A" w14:textId="433AAA73" w:rsidR="00593667" w:rsidRDefault="001E3D60" w:rsidP="00D07D03">
            <w:pPr>
              <w:autoSpaceDE w:val="0"/>
              <w:autoSpaceDN w:val="0"/>
              <w:adjustRightInd w:val="0"/>
              <w:ind w:right="197"/>
              <w:jc w:val="center"/>
              <w:rPr>
                <w:rFonts w:cs="Arial"/>
                <w:szCs w:val="20"/>
              </w:rPr>
            </w:pPr>
            <w:r>
              <w:rPr>
                <w:noProof/>
              </w:rPr>
              <w:drawing>
                <wp:inline distT="0" distB="0" distL="0" distR="0" wp14:anchorId="3CA9D897" wp14:editId="39FF6501">
                  <wp:extent cx="1654896" cy="1312504"/>
                  <wp:effectExtent l="0" t="0" r="254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7859" cy="1330716"/>
                          </a:xfrm>
                          <a:prstGeom prst="rect">
                            <a:avLst/>
                          </a:prstGeom>
                        </pic:spPr>
                      </pic:pic>
                    </a:graphicData>
                  </a:graphic>
                </wp:inline>
              </w:drawing>
            </w:r>
          </w:p>
        </w:tc>
        <w:tc>
          <w:tcPr>
            <w:tcW w:w="4414" w:type="dxa"/>
            <w:vAlign w:val="center"/>
          </w:tcPr>
          <w:p w14:paraId="42F386AE" w14:textId="77777777" w:rsidR="00593667" w:rsidRDefault="00593667" w:rsidP="00D07D03">
            <w:pPr>
              <w:autoSpaceDE w:val="0"/>
              <w:autoSpaceDN w:val="0"/>
              <w:adjustRightInd w:val="0"/>
              <w:ind w:left="150" w:right="197"/>
              <w:jc w:val="center"/>
              <w:rPr>
                <w:rFonts w:cs="Arial"/>
                <w:szCs w:val="20"/>
              </w:rPr>
            </w:pPr>
            <w:r>
              <w:rPr>
                <w:noProof/>
              </w:rPr>
              <w:drawing>
                <wp:inline distT="0" distB="0" distL="0" distR="0" wp14:anchorId="016D6A73" wp14:editId="5D9967D0">
                  <wp:extent cx="2144724" cy="1366722"/>
                  <wp:effectExtent l="0" t="0" r="825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0007" cy="1376461"/>
                          </a:xfrm>
                          <a:prstGeom prst="rect">
                            <a:avLst/>
                          </a:prstGeom>
                        </pic:spPr>
                      </pic:pic>
                    </a:graphicData>
                  </a:graphic>
                </wp:inline>
              </w:drawing>
            </w:r>
          </w:p>
        </w:tc>
      </w:tr>
    </w:tbl>
    <w:p w14:paraId="15AE05F3" w14:textId="77777777" w:rsidR="00593667" w:rsidRDefault="00593667" w:rsidP="00593667">
      <w:pPr>
        <w:autoSpaceDE w:val="0"/>
        <w:autoSpaceDN w:val="0"/>
        <w:adjustRightInd w:val="0"/>
        <w:jc w:val="both"/>
        <w:rPr>
          <w:rFonts w:cs="Arial"/>
          <w:szCs w:val="20"/>
        </w:rPr>
      </w:pPr>
      <w:r>
        <w:rPr>
          <w:rFonts w:cs="Arial"/>
          <w:szCs w:val="20"/>
        </w:rPr>
        <w:t xml:space="preserve"> </w:t>
      </w:r>
    </w:p>
    <w:p w14:paraId="5026E7B6" w14:textId="77777777" w:rsidR="00593667" w:rsidRDefault="00593667" w:rsidP="001E3D60">
      <w:pPr>
        <w:autoSpaceDE w:val="0"/>
        <w:autoSpaceDN w:val="0"/>
        <w:adjustRightInd w:val="0"/>
        <w:jc w:val="both"/>
        <w:rPr>
          <w:rFonts w:cs="Arial"/>
          <w:szCs w:val="20"/>
        </w:rPr>
      </w:pPr>
      <w:r>
        <w:rPr>
          <w:rFonts w:cs="Arial"/>
          <w:szCs w:val="20"/>
        </w:rPr>
        <w:t>Validar que la compilación sea como “</w:t>
      </w:r>
      <w:r w:rsidRPr="002B78A9">
        <w:rPr>
          <w:rFonts w:cs="Arial"/>
          <w:b/>
          <w:szCs w:val="20"/>
        </w:rPr>
        <w:t>Release</w:t>
      </w:r>
      <w:r>
        <w:rPr>
          <w:rFonts w:cs="Arial"/>
          <w:szCs w:val="20"/>
        </w:rPr>
        <w:t>” esto se logra indicar en la barra de herramientas como se muestra en la imagen siguiente.</w:t>
      </w:r>
    </w:p>
    <w:p w14:paraId="7F93FFF0" w14:textId="5C6604C8" w:rsidR="00593667" w:rsidRDefault="00146FD5" w:rsidP="00593667">
      <w:pPr>
        <w:autoSpaceDE w:val="0"/>
        <w:autoSpaceDN w:val="0"/>
        <w:adjustRightInd w:val="0"/>
        <w:jc w:val="center"/>
        <w:rPr>
          <w:rFonts w:cs="Arial"/>
          <w:szCs w:val="20"/>
        </w:rPr>
      </w:pPr>
      <w:r>
        <w:rPr>
          <w:noProof/>
        </w:rPr>
        <w:lastRenderedPageBreak/>
        <w:drawing>
          <wp:inline distT="0" distB="0" distL="0" distR="0" wp14:anchorId="50D24525" wp14:editId="162897DF">
            <wp:extent cx="5612130" cy="109537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5375"/>
                    </a:xfrm>
                    <a:prstGeom prst="rect">
                      <a:avLst/>
                    </a:prstGeom>
                  </pic:spPr>
                </pic:pic>
              </a:graphicData>
            </a:graphic>
          </wp:inline>
        </w:drawing>
      </w:r>
    </w:p>
    <w:p w14:paraId="6BCE9DAF" w14:textId="77777777" w:rsidR="00593667" w:rsidRDefault="00593667" w:rsidP="00593667">
      <w:pPr>
        <w:autoSpaceDE w:val="0"/>
        <w:autoSpaceDN w:val="0"/>
        <w:adjustRightInd w:val="0"/>
        <w:jc w:val="both"/>
        <w:rPr>
          <w:rFonts w:cs="Arial"/>
          <w:szCs w:val="20"/>
        </w:rPr>
      </w:pPr>
    </w:p>
    <w:p w14:paraId="70843A62" w14:textId="7E987FD0" w:rsidR="00593667" w:rsidRDefault="00593667" w:rsidP="001E3D60">
      <w:pPr>
        <w:autoSpaceDE w:val="0"/>
        <w:autoSpaceDN w:val="0"/>
        <w:adjustRightInd w:val="0"/>
        <w:jc w:val="both"/>
        <w:rPr>
          <w:rFonts w:cs="Arial"/>
          <w:szCs w:val="20"/>
        </w:rPr>
      </w:pPr>
      <w:r>
        <w:rPr>
          <w:rFonts w:cs="Arial"/>
          <w:szCs w:val="20"/>
        </w:rPr>
        <w:t>Dirigirse a la ventana “</w:t>
      </w:r>
      <w:r w:rsidRPr="00CE4BB9">
        <w:rPr>
          <w:rFonts w:cs="Arial"/>
          <w:b/>
          <w:szCs w:val="20"/>
        </w:rPr>
        <w:t>Solu</w:t>
      </w:r>
      <w:r>
        <w:rPr>
          <w:rFonts w:cs="Arial"/>
          <w:b/>
          <w:szCs w:val="20"/>
        </w:rPr>
        <w:t>tio</w:t>
      </w:r>
      <w:r w:rsidRPr="00CE4BB9">
        <w:rPr>
          <w:rFonts w:cs="Arial"/>
          <w:b/>
          <w:szCs w:val="20"/>
        </w:rPr>
        <w:t>n Explorer</w:t>
      </w:r>
      <w:r>
        <w:rPr>
          <w:rFonts w:cs="Arial"/>
          <w:szCs w:val="20"/>
        </w:rPr>
        <w:t xml:space="preserve">”, dar clic secundario sobre el proyecto </w:t>
      </w:r>
      <w:r w:rsidR="00146FD5" w:rsidRPr="00146FD5">
        <w:rPr>
          <w:rFonts w:cs="Arial"/>
          <w:b/>
          <w:szCs w:val="20"/>
        </w:rPr>
        <w:t>SAT.SUS.ServicioMicrosoft</w:t>
      </w:r>
      <w:r w:rsidRPr="00CE4BB9">
        <w:rPr>
          <w:rFonts w:cs="Arial"/>
          <w:szCs w:val="20"/>
        </w:rPr>
        <w:t xml:space="preserve"> </w:t>
      </w:r>
      <w:r>
        <w:rPr>
          <w:rFonts w:cs="Arial"/>
          <w:szCs w:val="20"/>
        </w:rPr>
        <w:t>y elegir la opción de “</w:t>
      </w:r>
      <w:r w:rsidRPr="00CD5921">
        <w:rPr>
          <w:rFonts w:cs="Arial"/>
          <w:b/>
          <w:szCs w:val="20"/>
        </w:rPr>
        <w:t>Reb</w:t>
      </w:r>
      <w:r w:rsidRPr="00A50C5A">
        <w:rPr>
          <w:rFonts w:cs="Arial"/>
          <w:b/>
          <w:szCs w:val="20"/>
        </w:rPr>
        <w:t>uild</w:t>
      </w:r>
      <w:r>
        <w:rPr>
          <w:rFonts w:cs="Arial"/>
          <w:szCs w:val="20"/>
        </w:rPr>
        <w:t>”.</w:t>
      </w:r>
    </w:p>
    <w:p w14:paraId="1BC0AC87" w14:textId="4E939CDD" w:rsidR="00593667" w:rsidRPr="003713C5" w:rsidRDefault="00146FD5" w:rsidP="00593667">
      <w:pPr>
        <w:autoSpaceDE w:val="0"/>
        <w:autoSpaceDN w:val="0"/>
        <w:adjustRightInd w:val="0"/>
        <w:ind w:left="360"/>
        <w:jc w:val="center"/>
        <w:rPr>
          <w:rFonts w:cs="Arial"/>
          <w:szCs w:val="20"/>
        </w:rPr>
      </w:pPr>
      <w:r>
        <w:rPr>
          <w:noProof/>
        </w:rPr>
        <w:drawing>
          <wp:inline distT="0" distB="0" distL="0" distR="0" wp14:anchorId="0FF5A8D9" wp14:editId="5E5B4926">
            <wp:extent cx="4961905" cy="294285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1905" cy="2942857"/>
                    </a:xfrm>
                    <a:prstGeom prst="rect">
                      <a:avLst/>
                    </a:prstGeom>
                  </pic:spPr>
                </pic:pic>
              </a:graphicData>
            </a:graphic>
          </wp:inline>
        </w:drawing>
      </w:r>
    </w:p>
    <w:p w14:paraId="49A77250" w14:textId="77777777" w:rsidR="00593667" w:rsidRPr="003713C5" w:rsidRDefault="00593667" w:rsidP="00593667">
      <w:pPr>
        <w:autoSpaceDE w:val="0"/>
        <w:autoSpaceDN w:val="0"/>
        <w:adjustRightInd w:val="0"/>
        <w:jc w:val="center"/>
        <w:rPr>
          <w:rFonts w:cs="Arial"/>
          <w:szCs w:val="20"/>
        </w:rPr>
      </w:pPr>
    </w:p>
    <w:p w14:paraId="37D9348A" w14:textId="77777777" w:rsidR="00593667" w:rsidRDefault="00593667" w:rsidP="001E3D60">
      <w:pPr>
        <w:autoSpaceDE w:val="0"/>
        <w:autoSpaceDN w:val="0"/>
        <w:adjustRightInd w:val="0"/>
        <w:jc w:val="both"/>
        <w:rPr>
          <w:rFonts w:cs="Arial"/>
          <w:szCs w:val="20"/>
        </w:rPr>
      </w:pPr>
      <w:r>
        <w:rPr>
          <w:rFonts w:cs="Arial"/>
          <w:szCs w:val="20"/>
        </w:rPr>
        <w:t xml:space="preserve">Al finalizar la ventana de </w:t>
      </w:r>
      <w:r w:rsidRPr="007B17C4">
        <w:rPr>
          <w:rFonts w:cs="Arial"/>
          <w:b/>
          <w:szCs w:val="20"/>
        </w:rPr>
        <w:t>Output</w:t>
      </w:r>
      <w:r>
        <w:rPr>
          <w:rFonts w:cs="Arial"/>
          <w:szCs w:val="20"/>
        </w:rPr>
        <w:t xml:space="preserve"> deberá mostrarse de la siguiente forma:</w:t>
      </w:r>
    </w:p>
    <w:p w14:paraId="22C164EE" w14:textId="7DA39F2F" w:rsidR="00593667" w:rsidRDefault="00146FD5" w:rsidP="00593667">
      <w:pPr>
        <w:autoSpaceDE w:val="0"/>
        <w:autoSpaceDN w:val="0"/>
        <w:adjustRightInd w:val="0"/>
        <w:ind w:left="360"/>
        <w:jc w:val="center"/>
        <w:rPr>
          <w:rFonts w:cs="Arial"/>
          <w:szCs w:val="20"/>
        </w:rPr>
      </w:pPr>
      <w:r>
        <w:rPr>
          <w:noProof/>
        </w:rPr>
        <w:drawing>
          <wp:inline distT="0" distB="0" distL="0" distR="0" wp14:anchorId="091ED65F" wp14:editId="1211D12D">
            <wp:extent cx="5612130" cy="1666875"/>
            <wp:effectExtent l="0" t="0" r="762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666875"/>
                    </a:xfrm>
                    <a:prstGeom prst="rect">
                      <a:avLst/>
                    </a:prstGeom>
                  </pic:spPr>
                </pic:pic>
              </a:graphicData>
            </a:graphic>
          </wp:inline>
        </w:drawing>
      </w:r>
    </w:p>
    <w:p w14:paraId="7049CD48" w14:textId="77777777" w:rsidR="00593667" w:rsidRDefault="00593667" w:rsidP="00593667">
      <w:pPr>
        <w:autoSpaceDE w:val="0"/>
        <w:autoSpaceDN w:val="0"/>
        <w:adjustRightInd w:val="0"/>
        <w:ind w:left="360"/>
        <w:jc w:val="center"/>
        <w:rPr>
          <w:rFonts w:cs="Arial"/>
          <w:szCs w:val="20"/>
        </w:rPr>
      </w:pPr>
    </w:p>
    <w:p w14:paraId="5A5546A7" w14:textId="2E440780" w:rsidR="00593667" w:rsidRPr="00996616" w:rsidRDefault="00593667" w:rsidP="001E3D60">
      <w:pPr>
        <w:autoSpaceDE w:val="0"/>
        <w:autoSpaceDN w:val="0"/>
        <w:adjustRightInd w:val="0"/>
        <w:jc w:val="both"/>
        <w:rPr>
          <w:rFonts w:cs="Arial"/>
          <w:szCs w:val="20"/>
        </w:rPr>
      </w:pPr>
      <w:r>
        <w:rPr>
          <w:rFonts w:cs="Arial"/>
          <w:szCs w:val="20"/>
        </w:rPr>
        <w:t>Dirigirse a la ventana “</w:t>
      </w:r>
      <w:r w:rsidRPr="00CE4BB9">
        <w:rPr>
          <w:rFonts w:cs="Arial"/>
          <w:b/>
          <w:szCs w:val="20"/>
        </w:rPr>
        <w:t>Solu</w:t>
      </w:r>
      <w:r>
        <w:rPr>
          <w:rFonts w:cs="Arial"/>
          <w:b/>
          <w:szCs w:val="20"/>
        </w:rPr>
        <w:t>tio</w:t>
      </w:r>
      <w:r w:rsidRPr="00CE4BB9">
        <w:rPr>
          <w:rFonts w:cs="Arial"/>
          <w:b/>
          <w:szCs w:val="20"/>
        </w:rPr>
        <w:t>n Explorer</w:t>
      </w:r>
      <w:r>
        <w:rPr>
          <w:rFonts w:cs="Arial"/>
          <w:szCs w:val="20"/>
        </w:rPr>
        <w:t xml:space="preserve">”, dar clic secundario sobre el proyecto </w:t>
      </w:r>
      <w:r w:rsidRPr="00996616">
        <w:rPr>
          <w:rFonts w:cs="Arial"/>
          <w:szCs w:val="20"/>
        </w:rPr>
        <w:t>“</w:t>
      </w:r>
      <w:r w:rsidR="00146FD5" w:rsidRPr="00146FD5">
        <w:rPr>
          <w:rFonts w:cs="Arial"/>
          <w:b/>
          <w:szCs w:val="20"/>
        </w:rPr>
        <w:t>SAT.SUS.Setup</w:t>
      </w:r>
      <w:r w:rsidRPr="00996616">
        <w:rPr>
          <w:rFonts w:cs="Arial"/>
          <w:szCs w:val="20"/>
        </w:rPr>
        <w:t xml:space="preserve">” </w:t>
      </w:r>
      <w:r>
        <w:rPr>
          <w:rFonts w:cs="Arial"/>
          <w:szCs w:val="20"/>
        </w:rPr>
        <w:t>y elegir la opción de “</w:t>
      </w:r>
      <w:r w:rsidRPr="00CD5921">
        <w:rPr>
          <w:rFonts w:cs="Arial"/>
          <w:b/>
          <w:szCs w:val="20"/>
        </w:rPr>
        <w:t>Reb</w:t>
      </w:r>
      <w:r w:rsidRPr="00A50C5A">
        <w:rPr>
          <w:rFonts w:cs="Arial"/>
          <w:b/>
          <w:szCs w:val="20"/>
        </w:rPr>
        <w:t>uild</w:t>
      </w:r>
      <w:r>
        <w:rPr>
          <w:rFonts w:cs="Arial"/>
          <w:szCs w:val="20"/>
        </w:rPr>
        <w:t>”.</w:t>
      </w:r>
    </w:p>
    <w:p w14:paraId="14846C7B" w14:textId="08A7E1F7" w:rsidR="00593667" w:rsidRPr="003713C5" w:rsidRDefault="00146FD5" w:rsidP="00593667">
      <w:pPr>
        <w:autoSpaceDE w:val="0"/>
        <w:autoSpaceDN w:val="0"/>
        <w:adjustRightInd w:val="0"/>
        <w:ind w:left="360"/>
        <w:jc w:val="center"/>
        <w:rPr>
          <w:rFonts w:cs="Arial"/>
          <w:szCs w:val="20"/>
        </w:rPr>
      </w:pPr>
      <w:r>
        <w:rPr>
          <w:noProof/>
        </w:rPr>
        <w:lastRenderedPageBreak/>
        <w:drawing>
          <wp:inline distT="0" distB="0" distL="0" distR="0" wp14:anchorId="2B9484C4" wp14:editId="7BB62A57">
            <wp:extent cx="4076190" cy="2971429"/>
            <wp:effectExtent l="0" t="0" r="63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190" cy="2971429"/>
                    </a:xfrm>
                    <a:prstGeom prst="rect">
                      <a:avLst/>
                    </a:prstGeom>
                  </pic:spPr>
                </pic:pic>
              </a:graphicData>
            </a:graphic>
          </wp:inline>
        </w:drawing>
      </w:r>
    </w:p>
    <w:p w14:paraId="37426F2B" w14:textId="77777777" w:rsidR="00593667" w:rsidRPr="003713C5" w:rsidRDefault="00593667" w:rsidP="00593667">
      <w:pPr>
        <w:autoSpaceDE w:val="0"/>
        <w:autoSpaceDN w:val="0"/>
        <w:adjustRightInd w:val="0"/>
        <w:jc w:val="center"/>
        <w:rPr>
          <w:rFonts w:cs="Arial"/>
          <w:szCs w:val="20"/>
        </w:rPr>
      </w:pPr>
    </w:p>
    <w:p w14:paraId="0AAF9F37" w14:textId="77777777" w:rsidR="00593667" w:rsidRDefault="00593667" w:rsidP="001E3D60">
      <w:pPr>
        <w:autoSpaceDE w:val="0"/>
        <w:autoSpaceDN w:val="0"/>
        <w:adjustRightInd w:val="0"/>
        <w:jc w:val="both"/>
        <w:rPr>
          <w:rFonts w:cs="Arial"/>
          <w:szCs w:val="20"/>
        </w:rPr>
      </w:pPr>
      <w:r>
        <w:rPr>
          <w:rFonts w:cs="Arial"/>
          <w:szCs w:val="20"/>
        </w:rPr>
        <w:t>Al finalizar la ventana de “</w:t>
      </w:r>
      <w:r w:rsidRPr="007B17C4">
        <w:rPr>
          <w:rFonts w:cs="Arial"/>
          <w:b/>
          <w:szCs w:val="20"/>
        </w:rPr>
        <w:t>Output</w:t>
      </w:r>
      <w:r w:rsidRPr="00996616">
        <w:rPr>
          <w:rFonts w:cs="Arial"/>
          <w:szCs w:val="20"/>
        </w:rPr>
        <w:t>”</w:t>
      </w:r>
      <w:r>
        <w:rPr>
          <w:rFonts w:cs="Arial"/>
          <w:szCs w:val="20"/>
        </w:rPr>
        <w:t xml:space="preserve"> deberá mostrarse de la siguiente forma:</w:t>
      </w:r>
    </w:p>
    <w:p w14:paraId="0E7BA540" w14:textId="7134866E" w:rsidR="00593667" w:rsidRPr="003713C5" w:rsidRDefault="00146FD5" w:rsidP="00593667">
      <w:pPr>
        <w:autoSpaceDE w:val="0"/>
        <w:autoSpaceDN w:val="0"/>
        <w:adjustRightInd w:val="0"/>
        <w:ind w:left="360"/>
        <w:jc w:val="center"/>
        <w:rPr>
          <w:rFonts w:cs="Arial"/>
          <w:szCs w:val="20"/>
        </w:rPr>
      </w:pPr>
      <w:r>
        <w:rPr>
          <w:noProof/>
        </w:rPr>
        <w:drawing>
          <wp:inline distT="0" distB="0" distL="0" distR="0" wp14:anchorId="07162320" wp14:editId="55D8FABC">
            <wp:extent cx="5612130" cy="2830830"/>
            <wp:effectExtent l="0" t="0" r="762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830830"/>
                    </a:xfrm>
                    <a:prstGeom prst="rect">
                      <a:avLst/>
                    </a:prstGeom>
                  </pic:spPr>
                </pic:pic>
              </a:graphicData>
            </a:graphic>
          </wp:inline>
        </w:drawing>
      </w:r>
    </w:p>
    <w:p w14:paraId="387F386E" w14:textId="77777777" w:rsidR="00593667" w:rsidRPr="003713C5" w:rsidRDefault="00593667" w:rsidP="00593667">
      <w:pPr>
        <w:autoSpaceDE w:val="0"/>
        <w:autoSpaceDN w:val="0"/>
        <w:adjustRightInd w:val="0"/>
        <w:ind w:left="360"/>
        <w:jc w:val="center"/>
        <w:rPr>
          <w:rFonts w:cs="Arial"/>
          <w:szCs w:val="20"/>
        </w:rPr>
      </w:pPr>
    </w:p>
    <w:p w14:paraId="03A4A5F0" w14:textId="56DFFDF1" w:rsidR="00593667" w:rsidRDefault="00593667" w:rsidP="00593667">
      <w:pPr>
        <w:autoSpaceDE w:val="0"/>
        <w:autoSpaceDN w:val="0"/>
        <w:adjustRightInd w:val="0"/>
        <w:rPr>
          <w:rFonts w:cs="Arial"/>
          <w:szCs w:val="20"/>
        </w:rPr>
      </w:pPr>
      <w:r>
        <w:rPr>
          <w:rFonts w:cs="Arial"/>
          <w:szCs w:val="20"/>
        </w:rPr>
        <w:t>El</w:t>
      </w:r>
      <w:r w:rsidRPr="003713C5">
        <w:rPr>
          <w:rFonts w:cs="Arial"/>
          <w:szCs w:val="20"/>
        </w:rPr>
        <w:t xml:space="preserve"> </w:t>
      </w:r>
      <w:r>
        <w:rPr>
          <w:rFonts w:cs="Arial"/>
          <w:szCs w:val="20"/>
        </w:rPr>
        <w:t>archivo “</w:t>
      </w:r>
      <w:r w:rsidR="00146FD5" w:rsidRPr="00146FD5">
        <w:rPr>
          <w:rFonts w:cs="Arial"/>
          <w:b/>
          <w:szCs w:val="20"/>
        </w:rPr>
        <w:t>setup.exe</w:t>
      </w:r>
      <w:r>
        <w:rPr>
          <w:rFonts w:cs="Arial"/>
          <w:szCs w:val="20"/>
        </w:rPr>
        <w:t>”</w:t>
      </w:r>
      <w:r w:rsidRPr="003713C5">
        <w:rPr>
          <w:rFonts w:cs="Arial"/>
          <w:szCs w:val="20"/>
        </w:rPr>
        <w:t xml:space="preserve"> resultante </w:t>
      </w:r>
      <w:r>
        <w:rPr>
          <w:rFonts w:cs="Arial"/>
          <w:szCs w:val="20"/>
        </w:rPr>
        <w:t>de la compilación se deberá encontrar en la ruta</w:t>
      </w:r>
      <w:r w:rsidRPr="003713C5">
        <w:rPr>
          <w:rFonts w:cs="Arial"/>
          <w:szCs w:val="20"/>
        </w:rPr>
        <w:t xml:space="preserve">: </w:t>
      </w:r>
    </w:p>
    <w:p w14:paraId="5E7E90B9" w14:textId="328829C1" w:rsidR="00593667" w:rsidRDefault="00593667" w:rsidP="00593667">
      <w:pPr>
        <w:autoSpaceDE w:val="0"/>
        <w:autoSpaceDN w:val="0"/>
        <w:adjustRightInd w:val="0"/>
        <w:rPr>
          <w:rFonts w:cs="Arial"/>
          <w:b/>
          <w:szCs w:val="20"/>
        </w:rPr>
      </w:pPr>
      <w:r w:rsidRPr="007B17C4">
        <w:rPr>
          <w:rFonts w:cs="Arial"/>
          <w:b/>
          <w:szCs w:val="20"/>
        </w:rPr>
        <w:t>“</w:t>
      </w:r>
      <w:r w:rsidR="00146FD5" w:rsidRPr="00146FD5">
        <w:rPr>
          <w:rFonts w:cs="Arial"/>
          <w:b/>
          <w:szCs w:val="20"/>
        </w:rPr>
        <w:t>D:\Sustitutivas\SAT.SUS.Setup\SAT.SUS.Setup\Express\SingleImage\DiskImages\DISK1</w:t>
      </w:r>
      <w:r w:rsidRPr="007B17C4">
        <w:rPr>
          <w:rFonts w:cs="Arial"/>
          <w:b/>
          <w:szCs w:val="20"/>
        </w:rPr>
        <w:t>”</w:t>
      </w:r>
      <w:r>
        <w:rPr>
          <w:rFonts w:cs="Arial"/>
          <w:b/>
          <w:szCs w:val="20"/>
        </w:rPr>
        <w:t>.</w:t>
      </w:r>
      <w:r w:rsidR="00B92F7B">
        <w:rPr>
          <w:rFonts w:cs="Arial"/>
          <w:b/>
          <w:szCs w:val="20"/>
        </w:rPr>
        <w:t xml:space="preserve"> </w:t>
      </w:r>
      <w:r w:rsidR="00B92F7B" w:rsidRPr="00B92F7B">
        <w:rPr>
          <w:rFonts w:cs="Arial"/>
          <w:bCs/>
          <w:szCs w:val="20"/>
        </w:rPr>
        <w:t>El cual se renombre</w:t>
      </w:r>
      <w:r w:rsidR="00B92F7B">
        <w:rPr>
          <w:rFonts w:cs="Arial"/>
          <w:bCs/>
          <w:szCs w:val="20"/>
        </w:rPr>
        <w:t xml:space="preserve"> el archivo</w:t>
      </w:r>
      <w:r w:rsidR="00B92F7B" w:rsidRPr="00B92F7B">
        <w:rPr>
          <w:rFonts w:cs="Arial"/>
          <w:bCs/>
          <w:szCs w:val="20"/>
        </w:rPr>
        <w:t xml:space="preserve"> como </w:t>
      </w:r>
      <w:r w:rsidR="00B92F7B" w:rsidRPr="00B92F7B">
        <w:rPr>
          <w:rFonts w:cs="Arial"/>
          <w:b/>
          <w:szCs w:val="20"/>
        </w:rPr>
        <w:t>SAT.SUS.ServicioMicrosoft.</w:t>
      </w:r>
      <w:r w:rsidR="00B92F7B" w:rsidRPr="00B92F7B">
        <w:rPr>
          <w:rFonts w:cs="Arial"/>
          <w:b/>
          <w:szCs w:val="20"/>
        </w:rPr>
        <w:t>exe</w:t>
      </w:r>
    </w:p>
    <w:p w14:paraId="3882ED50" w14:textId="27BFFC6F" w:rsidR="00593667" w:rsidRPr="007B17C4" w:rsidRDefault="00827C9A" w:rsidP="00593667">
      <w:pPr>
        <w:autoSpaceDE w:val="0"/>
        <w:autoSpaceDN w:val="0"/>
        <w:adjustRightInd w:val="0"/>
        <w:jc w:val="center"/>
        <w:rPr>
          <w:rFonts w:cs="Arial"/>
          <w:b/>
          <w:szCs w:val="20"/>
        </w:rPr>
      </w:pPr>
      <w:r>
        <w:rPr>
          <w:noProof/>
        </w:rPr>
        <w:lastRenderedPageBreak/>
        <w:drawing>
          <wp:inline distT="0" distB="0" distL="0" distR="0" wp14:anchorId="0B440698" wp14:editId="2938311B">
            <wp:extent cx="5612130" cy="31496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49600"/>
                    </a:xfrm>
                    <a:prstGeom prst="rect">
                      <a:avLst/>
                    </a:prstGeom>
                  </pic:spPr>
                </pic:pic>
              </a:graphicData>
            </a:graphic>
          </wp:inline>
        </w:drawing>
      </w:r>
    </w:p>
    <w:p w14:paraId="722BD15D" w14:textId="02EE294D" w:rsidR="00782F84" w:rsidRDefault="00782F84" w:rsidP="00760B8D">
      <w:pPr>
        <w:rPr>
          <w:szCs w:val="20"/>
        </w:rPr>
      </w:pPr>
    </w:p>
    <w:p w14:paraId="05B323CD" w14:textId="77777777" w:rsidR="008C22DC" w:rsidRPr="004F0F81" w:rsidRDefault="008C22DC" w:rsidP="00760B8D">
      <w:pPr>
        <w:rPr>
          <w:szCs w:val="20"/>
        </w:rPr>
      </w:pPr>
    </w:p>
    <w:p w14:paraId="160BCC48" w14:textId="725DBE23" w:rsidR="00C43A81" w:rsidRPr="004F0F81" w:rsidRDefault="00C43A81" w:rsidP="00C43A81">
      <w:pPr>
        <w:pStyle w:val="Ttulo1"/>
        <w:rPr>
          <w:szCs w:val="20"/>
        </w:rPr>
      </w:pPr>
      <w:bookmarkStart w:id="22" w:name="_Toc59637413"/>
      <w:r w:rsidRPr="004F0F81">
        <w:rPr>
          <w:szCs w:val="20"/>
        </w:rPr>
        <w:t>DIRECTORIO DE RESPONSABLES EN CASO DE FALLA</w:t>
      </w:r>
      <w:bookmarkEnd w:id="22"/>
    </w:p>
    <w:tbl>
      <w:tblPr>
        <w:tblW w:w="46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5"/>
        <w:gridCol w:w="1054"/>
        <w:gridCol w:w="1403"/>
        <w:gridCol w:w="1247"/>
        <w:gridCol w:w="1550"/>
      </w:tblGrid>
      <w:tr w:rsidR="009D7487" w:rsidRPr="009D7487" w14:paraId="0B2FA0CA" w14:textId="77777777" w:rsidTr="009D7487">
        <w:tc>
          <w:tcPr>
            <w:tcW w:w="1784" w:type="pct"/>
            <w:shd w:val="pct12" w:color="000000" w:fill="FFFFFF"/>
            <w:vAlign w:val="center"/>
          </w:tcPr>
          <w:p w14:paraId="5EE6169C" w14:textId="77777777" w:rsidR="009D7487" w:rsidRPr="009D7487" w:rsidRDefault="009D7487" w:rsidP="009D7487">
            <w:pPr>
              <w:jc w:val="center"/>
              <w:rPr>
                <w:rFonts w:cs="Arial"/>
                <w:b/>
                <w:szCs w:val="20"/>
              </w:rPr>
            </w:pPr>
            <w:r w:rsidRPr="009D7487">
              <w:rPr>
                <w:rFonts w:cs="Arial"/>
                <w:b/>
                <w:szCs w:val="20"/>
              </w:rPr>
              <w:t>Nombre del Responsable</w:t>
            </w:r>
          </w:p>
        </w:tc>
        <w:tc>
          <w:tcPr>
            <w:tcW w:w="645" w:type="pct"/>
            <w:shd w:val="pct12" w:color="000000" w:fill="FFFFFF"/>
            <w:vAlign w:val="center"/>
          </w:tcPr>
          <w:p w14:paraId="3BFE3D02" w14:textId="77777777" w:rsidR="009D7487" w:rsidRPr="009D7487" w:rsidRDefault="009D7487" w:rsidP="009D7487">
            <w:pPr>
              <w:jc w:val="center"/>
              <w:rPr>
                <w:rFonts w:cs="Arial"/>
                <w:b/>
                <w:szCs w:val="20"/>
              </w:rPr>
            </w:pPr>
            <w:r w:rsidRPr="009D7487">
              <w:rPr>
                <w:rFonts w:cs="Arial"/>
                <w:b/>
                <w:szCs w:val="20"/>
              </w:rPr>
              <w:t>Área</w:t>
            </w:r>
          </w:p>
        </w:tc>
        <w:tc>
          <w:tcPr>
            <w:tcW w:w="859" w:type="pct"/>
            <w:shd w:val="pct12" w:color="000000" w:fill="FFFFFF"/>
            <w:vAlign w:val="center"/>
          </w:tcPr>
          <w:p w14:paraId="23774381" w14:textId="77777777" w:rsidR="009D7487" w:rsidRPr="009D7487" w:rsidRDefault="009D7487" w:rsidP="009D7487">
            <w:pPr>
              <w:jc w:val="center"/>
              <w:rPr>
                <w:rFonts w:cs="Arial"/>
                <w:b/>
                <w:szCs w:val="20"/>
              </w:rPr>
            </w:pPr>
            <w:r w:rsidRPr="009D7487">
              <w:rPr>
                <w:rFonts w:cs="Arial"/>
                <w:b/>
                <w:szCs w:val="20"/>
              </w:rPr>
              <w:t>Extensión SAT ó Teléfono Trabajo</w:t>
            </w:r>
          </w:p>
        </w:tc>
        <w:tc>
          <w:tcPr>
            <w:tcW w:w="763" w:type="pct"/>
            <w:shd w:val="pct12" w:color="000000" w:fill="FFFFFF"/>
            <w:vAlign w:val="center"/>
          </w:tcPr>
          <w:p w14:paraId="3165742C" w14:textId="77777777" w:rsidR="009D7487" w:rsidRPr="009D7487" w:rsidRDefault="009D7487" w:rsidP="009D7487">
            <w:pPr>
              <w:jc w:val="center"/>
              <w:rPr>
                <w:rFonts w:cs="Arial"/>
                <w:b/>
                <w:szCs w:val="20"/>
              </w:rPr>
            </w:pPr>
            <w:r w:rsidRPr="009D7487">
              <w:rPr>
                <w:rFonts w:cs="Arial"/>
                <w:b/>
                <w:szCs w:val="20"/>
              </w:rPr>
              <w:t>Teléfono casa</w:t>
            </w:r>
          </w:p>
        </w:tc>
        <w:tc>
          <w:tcPr>
            <w:tcW w:w="949" w:type="pct"/>
            <w:shd w:val="pct12" w:color="000000" w:fill="FFFFFF"/>
            <w:vAlign w:val="center"/>
          </w:tcPr>
          <w:p w14:paraId="1C267A54" w14:textId="77777777" w:rsidR="009D7487" w:rsidRPr="009D7487" w:rsidRDefault="009D7487" w:rsidP="009D7487">
            <w:pPr>
              <w:jc w:val="center"/>
              <w:rPr>
                <w:rFonts w:cs="Arial"/>
                <w:b/>
                <w:szCs w:val="20"/>
              </w:rPr>
            </w:pPr>
            <w:r w:rsidRPr="009D7487">
              <w:rPr>
                <w:rFonts w:cs="Arial"/>
                <w:b/>
                <w:szCs w:val="20"/>
              </w:rPr>
              <w:t>Teléfono móvil</w:t>
            </w:r>
          </w:p>
        </w:tc>
      </w:tr>
      <w:tr w:rsidR="009D7487" w:rsidRPr="009D7487" w14:paraId="3721A23A" w14:textId="77777777" w:rsidTr="009D7487">
        <w:trPr>
          <w:trHeight w:val="237"/>
        </w:trPr>
        <w:tc>
          <w:tcPr>
            <w:tcW w:w="1784" w:type="pct"/>
          </w:tcPr>
          <w:p w14:paraId="2E7D064F" w14:textId="53C8023A" w:rsidR="009D7487" w:rsidRPr="009D7487" w:rsidRDefault="009D7487" w:rsidP="009D7487">
            <w:pPr>
              <w:spacing w:before="60" w:after="60"/>
              <w:rPr>
                <w:rFonts w:cs="Arial"/>
                <w:color w:val="000000"/>
                <w:szCs w:val="20"/>
              </w:rPr>
            </w:pPr>
            <w:r w:rsidRPr="009D7487">
              <w:rPr>
                <w:rFonts w:cs="Arial"/>
                <w:color w:val="000000"/>
                <w:szCs w:val="20"/>
              </w:rPr>
              <w:t>Ricardo Tejada de la Cruz</w:t>
            </w:r>
          </w:p>
        </w:tc>
        <w:tc>
          <w:tcPr>
            <w:tcW w:w="645" w:type="pct"/>
          </w:tcPr>
          <w:p w14:paraId="60EBB2AE" w14:textId="13D47263" w:rsidR="009D7487" w:rsidRPr="009D7487" w:rsidRDefault="009D7487" w:rsidP="009D7487">
            <w:pPr>
              <w:spacing w:before="60" w:after="60"/>
              <w:rPr>
                <w:rFonts w:cs="Arial"/>
                <w:color w:val="000000"/>
                <w:szCs w:val="20"/>
              </w:rPr>
            </w:pPr>
            <w:r w:rsidRPr="009D7487">
              <w:rPr>
                <w:rFonts w:cs="Arial"/>
                <w:color w:val="000000"/>
                <w:szCs w:val="20"/>
              </w:rPr>
              <w:t>DyP</w:t>
            </w:r>
          </w:p>
        </w:tc>
        <w:tc>
          <w:tcPr>
            <w:tcW w:w="859" w:type="pct"/>
          </w:tcPr>
          <w:p w14:paraId="4D32A12A" w14:textId="58350E90" w:rsidR="009D7487" w:rsidRPr="009D7487" w:rsidRDefault="009D7487" w:rsidP="009D7487">
            <w:pPr>
              <w:spacing w:before="60" w:after="60"/>
              <w:rPr>
                <w:rFonts w:cs="Arial"/>
                <w:vanish/>
                <w:szCs w:val="20"/>
                <w:lang w:val="en-US"/>
              </w:rPr>
            </w:pPr>
            <w:r w:rsidRPr="009D7487">
              <w:rPr>
                <w:rFonts w:cs="Arial"/>
                <w:color w:val="000000"/>
                <w:szCs w:val="20"/>
              </w:rPr>
              <w:t>58090200 ext 50249</w:t>
            </w:r>
          </w:p>
        </w:tc>
        <w:tc>
          <w:tcPr>
            <w:tcW w:w="763" w:type="pct"/>
          </w:tcPr>
          <w:p w14:paraId="2A5DADF0" w14:textId="067C98E9" w:rsidR="009D7487" w:rsidRPr="009D7487" w:rsidRDefault="009D7487" w:rsidP="009D7487">
            <w:pPr>
              <w:rPr>
                <w:rFonts w:cs="Arial"/>
                <w:vanish/>
                <w:szCs w:val="20"/>
              </w:rPr>
            </w:pPr>
            <w:r w:rsidRPr="009D7487">
              <w:rPr>
                <w:rFonts w:cs="Arial"/>
                <w:szCs w:val="20"/>
              </w:rPr>
              <w:t>N/A</w:t>
            </w:r>
            <w:r w:rsidRPr="009D7487">
              <w:rPr>
                <w:rFonts w:cs="Arial"/>
                <w:i/>
                <w:vanish/>
                <w:color w:val="0000FF"/>
                <w:szCs w:val="20"/>
              </w:rPr>
              <w:t xml:space="preserve"> </w:t>
            </w:r>
          </w:p>
        </w:tc>
        <w:tc>
          <w:tcPr>
            <w:tcW w:w="949" w:type="pct"/>
          </w:tcPr>
          <w:p w14:paraId="66E69651" w14:textId="77777777" w:rsidR="009D7487" w:rsidRPr="009D7487" w:rsidRDefault="009D7487" w:rsidP="009D7487">
            <w:pPr>
              <w:rPr>
                <w:rFonts w:cs="Arial"/>
                <w:vanish/>
                <w:szCs w:val="20"/>
              </w:rPr>
            </w:pPr>
            <w:r w:rsidRPr="009D7487">
              <w:rPr>
                <w:rFonts w:cs="Arial"/>
                <w:szCs w:val="20"/>
              </w:rPr>
              <w:t>N/A</w:t>
            </w:r>
          </w:p>
        </w:tc>
      </w:tr>
    </w:tbl>
    <w:p w14:paraId="5DA8A46C" w14:textId="018115DC" w:rsidR="00782F84" w:rsidRPr="004F0F81" w:rsidRDefault="00782F84" w:rsidP="00760B8D">
      <w:pPr>
        <w:rPr>
          <w:szCs w:val="20"/>
        </w:rPr>
      </w:pPr>
    </w:p>
    <w:p w14:paraId="673ABC72" w14:textId="77777777" w:rsidR="00182ED2" w:rsidRPr="004F0F81" w:rsidRDefault="00182ED2" w:rsidP="00182ED2">
      <w:pPr>
        <w:pStyle w:val="Ttulo1"/>
        <w:rPr>
          <w:szCs w:val="20"/>
        </w:rPr>
      </w:pPr>
      <w:bookmarkStart w:id="23" w:name="_Toc59637414"/>
      <w:bookmarkEnd w:id="13"/>
      <w:bookmarkEnd w:id="14"/>
      <w:bookmarkEnd w:id="15"/>
      <w:r w:rsidRPr="004F0F81">
        <w:rPr>
          <w:szCs w:val="20"/>
        </w:rPr>
        <w:t>Anexos y/o Apéndices</w:t>
      </w:r>
      <w:bookmarkEnd w:id="23"/>
    </w:p>
    <w:p w14:paraId="1767DB1C" w14:textId="5A5BF1C1" w:rsidR="00182ED2" w:rsidRPr="004F0F81" w:rsidRDefault="008E497F" w:rsidP="00AA38CD">
      <w:pPr>
        <w:ind w:left="720"/>
        <w:rPr>
          <w:szCs w:val="20"/>
        </w:rPr>
      </w:pPr>
      <w:r>
        <w:rPr>
          <w:szCs w:val="20"/>
        </w:rPr>
        <w:t>N</w:t>
      </w:r>
      <w:r w:rsidRPr="008E497F">
        <w:rPr>
          <w:szCs w:val="20"/>
        </w:rPr>
        <w:t>o Aplica, ya que no es necesario para la compilación de este paquete</w:t>
      </w:r>
    </w:p>
    <w:p w14:paraId="70F793A3" w14:textId="77777777" w:rsidR="001377F0" w:rsidRPr="004F0F81" w:rsidRDefault="001377F0" w:rsidP="006C3F2E">
      <w:pPr>
        <w:rPr>
          <w:szCs w:val="20"/>
        </w:rPr>
      </w:pPr>
    </w:p>
    <w:sectPr w:rsidR="001377F0" w:rsidRPr="004F0F81" w:rsidSect="00297ABE">
      <w:headerReference w:type="default" r:id="rId19"/>
      <w:footerReference w:type="default" r:id="rId20"/>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A6D42" w14:textId="77777777" w:rsidR="00FC5522" w:rsidRDefault="00FC5522">
      <w:r>
        <w:separator/>
      </w:r>
    </w:p>
  </w:endnote>
  <w:endnote w:type="continuationSeparator" w:id="0">
    <w:p w14:paraId="127A7534" w14:textId="77777777" w:rsidR="00FC5522" w:rsidRDefault="00FC5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modern"/>
    <w:notTrueType/>
    <w:pitch w:val="variable"/>
    <w:sig w:usb0="20000007" w:usb1="00000001"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ontserrat ExtraBold">
    <w:panose1 w:val="00000900000000000000"/>
    <w:charset w:val="00"/>
    <w:family w:val="modern"/>
    <w:notTrueType/>
    <w:pitch w:val="variable"/>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1" w:type="pct"/>
      <w:tblInd w:w="-1" w:type="dxa"/>
      <w:tblLook w:val="0000" w:firstRow="0" w:lastRow="0" w:firstColumn="0" w:lastColumn="0" w:noHBand="0" w:noVBand="0"/>
    </w:tblPr>
    <w:tblGrid>
      <w:gridCol w:w="3657"/>
      <w:gridCol w:w="2591"/>
      <w:gridCol w:w="2592"/>
    </w:tblGrid>
    <w:tr w:rsidR="00013405" w:rsidRPr="00CC505B" w14:paraId="4BAE6A38" w14:textId="77777777">
      <w:tc>
        <w:tcPr>
          <w:tcW w:w="2068" w:type="pct"/>
          <w:shd w:val="clear" w:color="auto" w:fill="auto"/>
        </w:tcPr>
        <w:p w14:paraId="09FC46A4" w14:textId="77777777" w:rsidR="00013405" w:rsidRPr="00ED70E9" w:rsidRDefault="00013405" w:rsidP="008531D3">
          <w:pPr>
            <w:ind w:right="360"/>
            <w:rPr>
              <w:rFonts w:ascii="Tahoma" w:hAnsi="Tahoma" w:cs="Tahoma"/>
              <w:color w:val="999999"/>
              <w:sz w:val="16"/>
              <w:szCs w:val="16"/>
              <w:lang w:val="es-ES"/>
            </w:rPr>
          </w:pPr>
        </w:p>
      </w:tc>
      <w:tc>
        <w:tcPr>
          <w:tcW w:w="1465" w:type="pct"/>
          <w:shd w:val="clear" w:color="auto" w:fill="auto"/>
        </w:tcPr>
        <w:p w14:paraId="2E2EC8B0" w14:textId="77777777" w:rsidR="00013405" w:rsidRPr="00CC505B" w:rsidRDefault="00013405" w:rsidP="008531D3">
          <w:pPr>
            <w:jc w:val="center"/>
            <w:rPr>
              <w:rFonts w:ascii="Tahoma" w:hAnsi="Tahoma" w:cs="Tahoma"/>
              <w:color w:val="999999"/>
              <w:sz w:val="18"/>
            </w:rPr>
          </w:pPr>
        </w:p>
      </w:tc>
      <w:tc>
        <w:tcPr>
          <w:tcW w:w="1466" w:type="pct"/>
          <w:shd w:val="clear" w:color="auto" w:fill="auto"/>
        </w:tcPr>
        <w:p w14:paraId="53D5C9E0" w14:textId="77777777" w:rsidR="00013405" w:rsidRPr="004F0F81" w:rsidRDefault="00013405" w:rsidP="008531D3">
          <w:pPr>
            <w:jc w:val="right"/>
            <w:rPr>
              <w:rFonts w:cs="Tahoma"/>
              <w:color w:val="999999"/>
              <w:szCs w:val="20"/>
            </w:rPr>
          </w:pPr>
          <w:r w:rsidRPr="004F0F81">
            <w:rPr>
              <w:rFonts w:cs="Tahoma"/>
              <w:color w:val="999999"/>
              <w:szCs w:val="20"/>
            </w:rPr>
            <w:t xml:space="preserve">Página </w:t>
          </w:r>
          <w:r w:rsidR="003B2426" w:rsidRPr="004F0F81">
            <w:rPr>
              <w:rStyle w:val="Nmerodepgina"/>
              <w:rFonts w:cs="Tahoma"/>
              <w:color w:val="999999"/>
              <w:szCs w:val="20"/>
            </w:rPr>
            <w:fldChar w:fldCharType="begin"/>
          </w:r>
          <w:r w:rsidRPr="004F0F81">
            <w:rPr>
              <w:rStyle w:val="Nmerodepgina"/>
              <w:rFonts w:cs="Tahoma"/>
              <w:color w:val="999999"/>
              <w:szCs w:val="20"/>
            </w:rPr>
            <w:instrText xml:space="preserve"> PAGE </w:instrText>
          </w:r>
          <w:r w:rsidR="003B2426" w:rsidRPr="004F0F81">
            <w:rPr>
              <w:rStyle w:val="Nmerodepgina"/>
              <w:rFonts w:cs="Tahoma"/>
              <w:color w:val="999999"/>
              <w:szCs w:val="20"/>
            </w:rPr>
            <w:fldChar w:fldCharType="separate"/>
          </w:r>
          <w:r w:rsidR="004F0F81">
            <w:rPr>
              <w:rStyle w:val="Nmerodepgina"/>
              <w:rFonts w:cs="Tahoma"/>
              <w:noProof/>
              <w:color w:val="999999"/>
              <w:szCs w:val="20"/>
            </w:rPr>
            <w:t>3</w:t>
          </w:r>
          <w:r w:rsidR="003B2426" w:rsidRPr="004F0F81">
            <w:rPr>
              <w:rStyle w:val="Nmerodepgina"/>
              <w:rFonts w:cs="Tahoma"/>
              <w:color w:val="999999"/>
              <w:szCs w:val="20"/>
            </w:rPr>
            <w:fldChar w:fldCharType="end"/>
          </w:r>
          <w:r w:rsidRPr="004F0F81">
            <w:rPr>
              <w:rStyle w:val="Nmerodepgina"/>
              <w:rFonts w:cs="Tahoma"/>
              <w:color w:val="999999"/>
              <w:szCs w:val="20"/>
            </w:rPr>
            <w:t xml:space="preserve"> de </w:t>
          </w:r>
          <w:r w:rsidR="004F1E67" w:rsidRPr="004F0F81">
            <w:fldChar w:fldCharType="begin"/>
          </w:r>
          <w:r w:rsidR="004F1E67" w:rsidRPr="004F0F81">
            <w:rPr>
              <w:szCs w:val="20"/>
            </w:rPr>
            <w:instrText xml:space="preserve"> NUMPAGES  \* MERGEFORMAT </w:instrText>
          </w:r>
          <w:r w:rsidR="004F1E67" w:rsidRPr="004F0F81">
            <w:fldChar w:fldCharType="separate"/>
          </w:r>
          <w:r w:rsidR="004F0F81" w:rsidRPr="004F0F81">
            <w:rPr>
              <w:rStyle w:val="Nmerodepgina"/>
              <w:rFonts w:cs="Tahoma"/>
              <w:noProof/>
              <w:color w:val="999999"/>
            </w:rPr>
            <w:t>3</w:t>
          </w:r>
          <w:r w:rsidR="004F1E67" w:rsidRPr="004F0F81">
            <w:rPr>
              <w:rStyle w:val="Nmerodepgina"/>
              <w:rFonts w:cs="Tahoma"/>
              <w:noProof/>
              <w:color w:val="999999"/>
              <w:szCs w:val="20"/>
            </w:rPr>
            <w:fldChar w:fldCharType="end"/>
          </w:r>
        </w:p>
      </w:tc>
    </w:tr>
  </w:tbl>
  <w:p w14:paraId="7D2DC9FF" w14:textId="77777777" w:rsidR="00013405" w:rsidRPr="00ED70E9" w:rsidRDefault="00013405" w:rsidP="00ED70E9">
    <w:pPr>
      <w:jc w:val="both"/>
      <w:rPr>
        <w:rFonts w:ascii="Arial" w:hAnsi="Arial" w:cs="Arial"/>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7B570" w14:textId="77777777" w:rsidR="00FC5522" w:rsidRDefault="00FC5522">
      <w:r>
        <w:separator/>
      </w:r>
    </w:p>
  </w:footnote>
  <w:footnote w:type="continuationSeparator" w:id="0">
    <w:p w14:paraId="253291A1" w14:textId="77777777" w:rsidR="00FC5522" w:rsidRDefault="00FC5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779"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0"/>
      <w:gridCol w:w="3969"/>
    </w:tblGrid>
    <w:tr w:rsidR="004F0F81" w14:paraId="3FE781E8" w14:textId="77777777" w:rsidTr="004F0F81">
      <w:trPr>
        <w:trHeight w:val="443"/>
      </w:trPr>
      <w:tc>
        <w:tcPr>
          <w:tcW w:w="6810" w:type="dxa"/>
          <w:vMerge w:val="restart"/>
        </w:tcPr>
        <w:p w14:paraId="206FDE37" w14:textId="77777777" w:rsidR="004F0F81" w:rsidRDefault="004F0F81" w:rsidP="004F0F81">
          <w:pPr>
            <w:pStyle w:val="Encabezado"/>
          </w:pPr>
          <w:r>
            <w:rPr>
              <w:noProof/>
              <w:sz w:val="12"/>
              <w:szCs w:val="12"/>
              <w:lang w:eastAsia="es-MX"/>
            </w:rPr>
            <w:drawing>
              <wp:inline distT="0" distB="0" distL="0" distR="0" wp14:anchorId="51039EF3" wp14:editId="12F5BD4D">
                <wp:extent cx="3877733" cy="533398"/>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3877733" cy="533398"/>
                        </a:xfrm>
                        <a:prstGeom prst="rect">
                          <a:avLst/>
                        </a:prstGeom>
                      </pic:spPr>
                    </pic:pic>
                  </a:graphicData>
                </a:graphic>
              </wp:inline>
            </w:drawing>
          </w:r>
        </w:p>
      </w:tc>
      <w:tc>
        <w:tcPr>
          <w:tcW w:w="3969" w:type="dxa"/>
        </w:tcPr>
        <w:p w14:paraId="7EACA29E" w14:textId="77777777" w:rsidR="004F0F81" w:rsidRPr="001E7A63" w:rsidRDefault="004F0F81" w:rsidP="004F0F81">
          <w:pPr>
            <w:pStyle w:val="Encabezado"/>
            <w:jc w:val="right"/>
            <w:rPr>
              <w:sz w:val="12"/>
              <w:szCs w:val="12"/>
            </w:rPr>
          </w:pPr>
          <w:r w:rsidRPr="00B724F5">
            <w:rPr>
              <w:rFonts w:ascii="Montserrat ExtraBold" w:hAnsi="Montserrat ExtraBold"/>
              <w:sz w:val="16"/>
              <w:szCs w:val="16"/>
            </w:rPr>
            <w:t>Administr</w:t>
          </w:r>
          <w:r>
            <w:rPr>
              <w:rFonts w:ascii="Montserrat ExtraBold" w:hAnsi="Montserrat ExtraBold"/>
              <w:sz w:val="16"/>
              <w:szCs w:val="16"/>
            </w:rPr>
            <w:t>ación General de Comunicaciones</w:t>
          </w:r>
          <w:r w:rsidRPr="00B724F5">
            <w:rPr>
              <w:rFonts w:ascii="Montserrat ExtraBold" w:hAnsi="Montserrat ExtraBold"/>
              <w:sz w:val="16"/>
              <w:szCs w:val="16"/>
            </w:rPr>
            <w:t xml:space="preserve"> </w:t>
          </w:r>
          <w:r>
            <w:rPr>
              <w:rFonts w:ascii="Montserrat ExtraBold" w:hAnsi="Montserrat ExtraBold"/>
              <w:sz w:val="16"/>
              <w:szCs w:val="16"/>
            </w:rPr>
            <w:t xml:space="preserve">y </w:t>
          </w:r>
          <w:r w:rsidRPr="00B724F5">
            <w:rPr>
              <w:rFonts w:ascii="Montserrat ExtraBold" w:hAnsi="Montserrat ExtraBold"/>
              <w:sz w:val="16"/>
              <w:szCs w:val="16"/>
            </w:rPr>
            <w:t>Tecnologías de la Información</w:t>
          </w:r>
        </w:p>
      </w:tc>
    </w:tr>
    <w:tr w:rsidR="004F0F81" w14:paraId="672FCC16" w14:textId="77777777" w:rsidTr="004F0F81">
      <w:trPr>
        <w:trHeight w:val="443"/>
      </w:trPr>
      <w:tc>
        <w:tcPr>
          <w:tcW w:w="6810" w:type="dxa"/>
          <w:vMerge/>
        </w:tcPr>
        <w:p w14:paraId="2F6F7A86" w14:textId="77777777" w:rsidR="004F0F81" w:rsidRDefault="004F0F81" w:rsidP="004F0F81">
          <w:pPr>
            <w:pStyle w:val="Encabezado"/>
            <w:rPr>
              <w:noProof/>
              <w:sz w:val="12"/>
              <w:szCs w:val="12"/>
              <w:lang w:eastAsia="es-MX"/>
            </w:rPr>
          </w:pPr>
        </w:p>
      </w:tc>
      <w:tc>
        <w:tcPr>
          <w:tcW w:w="3969" w:type="dxa"/>
        </w:tcPr>
        <w:p w14:paraId="62BC26F7" w14:textId="77777777" w:rsidR="004F0F81" w:rsidRDefault="004F0F81" w:rsidP="004F0F81">
          <w:pPr>
            <w:pStyle w:val="Encabezado"/>
            <w:jc w:val="right"/>
            <w:rPr>
              <w:rFonts w:ascii="Montserrat ExtraBold" w:hAnsi="Montserrat ExtraBold"/>
              <w:sz w:val="16"/>
              <w:szCs w:val="16"/>
            </w:rPr>
          </w:pPr>
          <w:r w:rsidRPr="00B724F5">
            <w:rPr>
              <w:rFonts w:ascii="Montserrat ExtraBold" w:hAnsi="Montserrat ExtraBold"/>
              <w:color w:val="9F2241"/>
              <w:sz w:val="16"/>
              <w:szCs w:val="16"/>
            </w:rPr>
            <w:t>Marco Documental 6.0</w:t>
          </w:r>
        </w:p>
      </w:tc>
    </w:tr>
  </w:tbl>
  <w:tbl>
    <w:tblPr>
      <w:tblW w:w="61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0"/>
      <w:gridCol w:w="6099"/>
      <w:gridCol w:w="2551"/>
    </w:tblGrid>
    <w:tr w:rsidR="004F0F81" w:rsidRPr="00064905" w14:paraId="692F674A" w14:textId="77777777" w:rsidTr="004F0F81">
      <w:trPr>
        <w:cantSplit/>
        <w:trHeight w:val="772"/>
        <w:jc w:val="center"/>
      </w:trPr>
      <w:tc>
        <w:tcPr>
          <w:tcW w:w="1036" w:type="pct"/>
          <w:tcBorders>
            <w:top w:val="single" w:sz="4" w:space="0" w:color="auto"/>
            <w:left w:val="single" w:sz="4" w:space="0" w:color="auto"/>
            <w:bottom w:val="single" w:sz="4" w:space="0" w:color="auto"/>
            <w:right w:val="single" w:sz="4" w:space="0" w:color="auto"/>
          </w:tcBorders>
          <w:vAlign w:val="center"/>
        </w:tcPr>
        <w:p w14:paraId="2FB55996" w14:textId="77777777" w:rsidR="004F0F81" w:rsidRPr="00D37934" w:rsidRDefault="004F0F81" w:rsidP="004F0F81">
          <w:pPr>
            <w:spacing w:line="20" w:lineRule="atLeast"/>
            <w:jc w:val="center"/>
            <w:rPr>
              <w:rFonts w:cs="Tahoma"/>
              <w:sz w:val="16"/>
              <w:szCs w:val="16"/>
            </w:rPr>
          </w:pPr>
          <w:r w:rsidRPr="00B724F5">
            <w:rPr>
              <w:rFonts w:cs="Tahoma"/>
              <w:sz w:val="18"/>
              <w:szCs w:val="16"/>
            </w:rPr>
            <w:t>Fecha de aprobación del Template: 06/02/2018</w:t>
          </w:r>
        </w:p>
      </w:tc>
      <w:tc>
        <w:tcPr>
          <w:tcW w:w="2795" w:type="pct"/>
          <w:tcBorders>
            <w:top w:val="single" w:sz="4" w:space="0" w:color="auto"/>
            <w:left w:val="single" w:sz="4" w:space="0" w:color="auto"/>
            <w:bottom w:val="single" w:sz="4" w:space="0" w:color="auto"/>
            <w:right w:val="single" w:sz="4" w:space="0" w:color="auto"/>
          </w:tcBorders>
          <w:vAlign w:val="center"/>
        </w:tcPr>
        <w:p w14:paraId="187594D5" w14:textId="77777777" w:rsidR="009D7487" w:rsidRDefault="004F0F81" w:rsidP="004F0F81">
          <w:pPr>
            <w:spacing w:line="20" w:lineRule="atLeast"/>
            <w:jc w:val="center"/>
            <w:rPr>
              <w:rFonts w:cs="Tahoma"/>
              <w:b/>
              <w:sz w:val="22"/>
              <w:szCs w:val="14"/>
            </w:rPr>
          </w:pPr>
          <w:r>
            <w:rPr>
              <w:rFonts w:cs="Tahoma"/>
              <w:b/>
              <w:sz w:val="22"/>
              <w:szCs w:val="14"/>
            </w:rPr>
            <w:t>Manual de Compilación</w:t>
          </w:r>
        </w:p>
        <w:p w14:paraId="34343D0A" w14:textId="1A880F30" w:rsidR="009D7487" w:rsidRPr="00FA0FB6" w:rsidRDefault="002E4B71" w:rsidP="009D7487">
          <w:pPr>
            <w:spacing w:line="20" w:lineRule="atLeast"/>
            <w:jc w:val="center"/>
            <w:rPr>
              <w:rFonts w:cs="Tahoma"/>
              <w:b/>
              <w:sz w:val="16"/>
              <w:szCs w:val="16"/>
            </w:rPr>
          </w:pPr>
          <w:r>
            <w:rPr>
              <w:rFonts w:cs="Tahoma"/>
              <w:bCs/>
              <w:sz w:val="22"/>
              <w:szCs w:val="14"/>
            </w:rPr>
            <w:fldChar w:fldCharType="begin"/>
          </w:r>
          <w:r>
            <w:rPr>
              <w:rFonts w:cs="Tahoma"/>
              <w:bCs/>
              <w:sz w:val="22"/>
              <w:szCs w:val="14"/>
            </w:rPr>
            <w:instrText xml:space="preserve"> FILENAME \* MERGEFORMAT </w:instrText>
          </w:r>
          <w:r>
            <w:rPr>
              <w:rFonts w:cs="Tahoma"/>
              <w:bCs/>
              <w:sz w:val="22"/>
              <w:szCs w:val="14"/>
            </w:rPr>
            <w:fldChar w:fldCharType="separate"/>
          </w:r>
          <w:r>
            <w:rPr>
              <w:rFonts w:cs="Tahoma"/>
              <w:bCs/>
              <w:noProof/>
              <w:sz w:val="22"/>
              <w:szCs w:val="14"/>
            </w:rPr>
            <w:t>10_081_MAC_SerWindowsMicrosoft.docx</w:t>
          </w:r>
          <w:r>
            <w:rPr>
              <w:rFonts w:cs="Tahoma"/>
              <w:bCs/>
              <w:sz w:val="22"/>
              <w:szCs w:val="14"/>
            </w:rPr>
            <w:fldChar w:fldCharType="end"/>
          </w:r>
        </w:p>
        <w:p w14:paraId="3054BFB5" w14:textId="71DB798E" w:rsidR="004F0F81" w:rsidRPr="00FA0FB6" w:rsidRDefault="004F0F81" w:rsidP="004F0F81">
          <w:pPr>
            <w:spacing w:line="20" w:lineRule="atLeast"/>
            <w:jc w:val="center"/>
            <w:rPr>
              <w:rFonts w:cs="Tahoma"/>
              <w:b/>
              <w:sz w:val="16"/>
              <w:szCs w:val="16"/>
            </w:rPr>
          </w:pPr>
        </w:p>
      </w:tc>
      <w:tc>
        <w:tcPr>
          <w:tcW w:w="1169" w:type="pct"/>
          <w:tcBorders>
            <w:top w:val="single" w:sz="4" w:space="0" w:color="auto"/>
            <w:left w:val="single" w:sz="4" w:space="0" w:color="auto"/>
            <w:bottom w:val="single" w:sz="4" w:space="0" w:color="auto"/>
            <w:right w:val="single" w:sz="4" w:space="0" w:color="auto"/>
          </w:tcBorders>
          <w:vAlign w:val="center"/>
        </w:tcPr>
        <w:p w14:paraId="3E4B48AA" w14:textId="77777777" w:rsidR="004F0F81" w:rsidRPr="00D37934" w:rsidRDefault="004F0F81" w:rsidP="004F0F81">
          <w:pPr>
            <w:spacing w:line="20" w:lineRule="atLeast"/>
            <w:jc w:val="center"/>
            <w:rPr>
              <w:rFonts w:cs="Tahoma"/>
              <w:sz w:val="16"/>
              <w:szCs w:val="16"/>
            </w:rPr>
          </w:pPr>
          <w:r w:rsidRPr="00B724F5">
            <w:rPr>
              <w:rFonts w:cs="Tahoma"/>
              <w:sz w:val="18"/>
              <w:szCs w:val="16"/>
            </w:rPr>
            <w:t>Versión del template: 6.02</w:t>
          </w:r>
        </w:p>
      </w:tc>
    </w:tr>
  </w:tbl>
  <w:p w14:paraId="5A9A714D" w14:textId="77777777" w:rsidR="004F0F81" w:rsidRPr="00ED70E9" w:rsidRDefault="004F0F81" w:rsidP="00ED70E9">
    <w:pPr>
      <w:pStyle w:val="Encabezado"/>
      <w:jc w:val="both"/>
      <w:rPr>
        <w:rFonts w:ascii="Arial" w:hAnsi="Arial" w:cs="Arial"/>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226BB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549B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0A8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1CE4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8624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5617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D8C3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44C2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62E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A822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D4FD7"/>
    <w:multiLevelType w:val="hybridMultilevel"/>
    <w:tmpl w:val="88743E4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07E86E4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15964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97E2C42"/>
    <w:multiLevelType w:val="multilevel"/>
    <w:tmpl w:val="FFE49018"/>
    <w:lvl w:ilvl="0">
      <w:start w:val="1"/>
      <w:numFmt w:val="decimal"/>
      <w:lvlText w:val="%1."/>
      <w:lvlJc w:val="left"/>
      <w:pPr>
        <w:tabs>
          <w:tab w:val="num" w:pos="360"/>
        </w:tabs>
        <w:ind w:left="360" w:hanging="360"/>
      </w:pPr>
      <w:rPr>
        <w:rFonts w:hint="default"/>
        <w:i w:val="0"/>
        <w:color w:val="auto"/>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1B007ADA"/>
    <w:multiLevelType w:val="hybridMultilevel"/>
    <w:tmpl w:val="9DB49A50"/>
    <w:lvl w:ilvl="0" w:tplc="D35C03E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23"/>
        </w:tabs>
        <w:ind w:left="323" w:hanging="360"/>
      </w:pPr>
      <w:rPr>
        <w:rFonts w:ascii="Courier New" w:hAnsi="Courier New" w:cs="Courier New" w:hint="default"/>
      </w:rPr>
    </w:lvl>
    <w:lvl w:ilvl="2" w:tplc="04090005" w:tentative="1">
      <w:start w:val="1"/>
      <w:numFmt w:val="bullet"/>
      <w:lvlText w:val=""/>
      <w:lvlJc w:val="left"/>
      <w:pPr>
        <w:tabs>
          <w:tab w:val="num" w:pos="1043"/>
        </w:tabs>
        <w:ind w:left="1043" w:hanging="360"/>
      </w:pPr>
      <w:rPr>
        <w:rFonts w:ascii="Wingdings" w:hAnsi="Wingdings" w:hint="default"/>
      </w:rPr>
    </w:lvl>
    <w:lvl w:ilvl="3" w:tplc="04090001" w:tentative="1">
      <w:start w:val="1"/>
      <w:numFmt w:val="bullet"/>
      <w:lvlText w:val=""/>
      <w:lvlJc w:val="left"/>
      <w:pPr>
        <w:tabs>
          <w:tab w:val="num" w:pos="1763"/>
        </w:tabs>
        <w:ind w:left="1763" w:hanging="360"/>
      </w:pPr>
      <w:rPr>
        <w:rFonts w:ascii="Symbol" w:hAnsi="Symbol" w:hint="default"/>
      </w:rPr>
    </w:lvl>
    <w:lvl w:ilvl="4" w:tplc="04090003" w:tentative="1">
      <w:start w:val="1"/>
      <w:numFmt w:val="bullet"/>
      <w:lvlText w:val="o"/>
      <w:lvlJc w:val="left"/>
      <w:pPr>
        <w:tabs>
          <w:tab w:val="num" w:pos="2483"/>
        </w:tabs>
        <w:ind w:left="2483" w:hanging="360"/>
      </w:pPr>
      <w:rPr>
        <w:rFonts w:ascii="Courier New" w:hAnsi="Courier New" w:cs="Courier New" w:hint="default"/>
      </w:rPr>
    </w:lvl>
    <w:lvl w:ilvl="5" w:tplc="04090005" w:tentative="1">
      <w:start w:val="1"/>
      <w:numFmt w:val="bullet"/>
      <w:lvlText w:val=""/>
      <w:lvlJc w:val="left"/>
      <w:pPr>
        <w:tabs>
          <w:tab w:val="num" w:pos="3203"/>
        </w:tabs>
        <w:ind w:left="3203" w:hanging="360"/>
      </w:pPr>
      <w:rPr>
        <w:rFonts w:ascii="Wingdings" w:hAnsi="Wingdings" w:hint="default"/>
      </w:rPr>
    </w:lvl>
    <w:lvl w:ilvl="6" w:tplc="04090001" w:tentative="1">
      <w:start w:val="1"/>
      <w:numFmt w:val="bullet"/>
      <w:lvlText w:val=""/>
      <w:lvlJc w:val="left"/>
      <w:pPr>
        <w:tabs>
          <w:tab w:val="num" w:pos="3923"/>
        </w:tabs>
        <w:ind w:left="3923" w:hanging="360"/>
      </w:pPr>
      <w:rPr>
        <w:rFonts w:ascii="Symbol" w:hAnsi="Symbol" w:hint="default"/>
      </w:rPr>
    </w:lvl>
    <w:lvl w:ilvl="7" w:tplc="04090003" w:tentative="1">
      <w:start w:val="1"/>
      <w:numFmt w:val="bullet"/>
      <w:lvlText w:val="o"/>
      <w:lvlJc w:val="left"/>
      <w:pPr>
        <w:tabs>
          <w:tab w:val="num" w:pos="4643"/>
        </w:tabs>
        <w:ind w:left="4643" w:hanging="360"/>
      </w:pPr>
      <w:rPr>
        <w:rFonts w:ascii="Courier New" w:hAnsi="Courier New" w:cs="Courier New" w:hint="default"/>
      </w:rPr>
    </w:lvl>
    <w:lvl w:ilvl="8" w:tplc="04090005" w:tentative="1">
      <w:start w:val="1"/>
      <w:numFmt w:val="bullet"/>
      <w:lvlText w:val=""/>
      <w:lvlJc w:val="left"/>
      <w:pPr>
        <w:tabs>
          <w:tab w:val="num" w:pos="5363"/>
        </w:tabs>
        <w:ind w:left="5363" w:hanging="360"/>
      </w:pPr>
      <w:rPr>
        <w:rFonts w:ascii="Wingdings" w:hAnsi="Wingdings" w:hint="default"/>
      </w:rPr>
    </w:lvl>
  </w:abstractNum>
  <w:abstractNum w:abstractNumId="15" w15:restartNumberingAfterBreak="0">
    <w:nsid w:val="24422553"/>
    <w:multiLevelType w:val="hybridMultilevel"/>
    <w:tmpl w:val="3B8A864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4090003">
      <w:start w:val="1"/>
      <w:numFmt w:val="bullet"/>
      <w:lvlText w:val="o"/>
      <w:lvlJc w:val="left"/>
      <w:pPr>
        <w:tabs>
          <w:tab w:val="num" w:pos="1091"/>
        </w:tabs>
        <w:ind w:left="1091" w:hanging="360"/>
      </w:pPr>
      <w:rPr>
        <w:rFonts w:ascii="Courier New" w:hAnsi="Courier New" w:cs="Courier New"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16" w15:restartNumberingAfterBreak="0">
    <w:nsid w:val="2F1F635B"/>
    <w:multiLevelType w:val="multilevel"/>
    <w:tmpl w:val="E820B2A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3BA216E"/>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18" w15:restartNumberingAfterBreak="0">
    <w:nsid w:val="33FC75D4"/>
    <w:multiLevelType w:val="hybridMultilevel"/>
    <w:tmpl w:val="54F49B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BB37A6F"/>
    <w:multiLevelType w:val="hybridMultilevel"/>
    <w:tmpl w:val="579C91BC"/>
    <w:lvl w:ilvl="0" w:tplc="0409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D621AB9"/>
    <w:multiLevelType w:val="hybridMultilevel"/>
    <w:tmpl w:val="524CC750"/>
    <w:lvl w:ilvl="0" w:tplc="036A6B24">
      <w:start w:val="1"/>
      <w:numFmt w:val="decimal"/>
      <w:lvlText w:val="%1."/>
      <w:lvlJc w:val="left"/>
      <w:pPr>
        <w:tabs>
          <w:tab w:val="num" w:pos="720"/>
        </w:tabs>
        <w:ind w:left="720" w:hanging="360"/>
      </w:pPr>
      <w:rPr>
        <w:rFonts w:hint="default"/>
      </w:rPr>
    </w:lvl>
    <w:lvl w:ilvl="1" w:tplc="AFB071E8">
      <w:numFmt w:val="none"/>
      <w:lvlText w:val=""/>
      <w:lvlJc w:val="left"/>
      <w:pPr>
        <w:tabs>
          <w:tab w:val="num" w:pos="360"/>
        </w:tabs>
      </w:pPr>
    </w:lvl>
    <w:lvl w:ilvl="2" w:tplc="2B908B36">
      <w:numFmt w:val="none"/>
      <w:lvlText w:val=""/>
      <w:lvlJc w:val="left"/>
      <w:pPr>
        <w:tabs>
          <w:tab w:val="num" w:pos="360"/>
        </w:tabs>
      </w:pPr>
    </w:lvl>
    <w:lvl w:ilvl="3" w:tplc="379A5C44">
      <w:numFmt w:val="none"/>
      <w:lvlText w:val=""/>
      <w:lvlJc w:val="left"/>
      <w:pPr>
        <w:tabs>
          <w:tab w:val="num" w:pos="360"/>
        </w:tabs>
      </w:pPr>
    </w:lvl>
    <w:lvl w:ilvl="4" w:tplc="290042AA">
      <w:numFmt w:val="none"/>
      <w:lvlText w:val=""/>
      <w:lvlJc w:val="left"/>
      <w:pPr>
        <w:tabs>
          <w:tab w:val="num" w:pos="360"/>
        </w:tabs>
      </w:pPr>
    </w:lvl>
    <w:lvl w:ilvl="5" w:tplc="F214A94A">
      <w:numFmt w:val="none"/>
      <w:lvlText w:val=""/>
      <w:lvlJc w:val="left"/>
      <w:pPr>
        <w:tabs>
          <w:tab w:val="num" w:pos="360"/>
        </w:tabs>
      </w:pPr>
    </w:lvl>
    <w:lvl w:ilvl="6" w:tplc="1486C292">
      <w:numFmt w:val="none"/>
      <w:lvlText w:val=""/>
      <w:lvlJc w:val="left"/>
      <w:pPr>
        <w:tabs>
          <w:tab w:val="num" w:pos="360"/>
        </w:tabs>
      </w:pPr>
    </w:lvl>
    <w:lvl w:ilvl="7" w:tplc="DB76E2AA">
      <w:numFmt w:val="none"/>
      <w:lvlText w:val=""/>
      <w:lvlJc w:val="left"/>
      <w:pPr>
        <w:tabs>
          <w:tab w:val="num" w:pos="360"/>
        </w:tabs>
      </w:pPr>
    </w:lvl>
    <w:lvl w:ilvl="8" w:tplc="14FC4AB4">
      <w:numFmt w:val="none"/>
      <w:lvlText w:val=""/>
      <w:lvlJc w:val="left"/>
      <w:pPr>
        <w:tabs>
          <w:tab w:val="num" w:pos="360"/>
        </w:tabs>
      </w:pPr>
    </w:lvl>
  </w:abstractNum>
  <w:abstractNum w:abstractNumId="21" w15:restartNumberingAfterBreak="0">
    <w:nsid w:val="3FF015B1"/>
    <w:multiLevelType w:val="multilevel"/>
    <w:tmpl w:val="24F65EFC"/>
    <w:lvl w:ilvl="0">
      <w:start w:val="1"/>
      <w:numFmt w:val="decimal"/>
      <w:lvlText w:val="%1."/>
      <w:lvlJc w:val="left"/>
      <w:pPr>
        <w:tabs>
          <w:tab w:val="num" w:pos="720"/>
        </w:tabs>
        <w:ind w:left="720" w:hanging="360"/>
      </w:pPr>
      <w:rPr>
        <w:rFonts w:hint="default"/>
        <w:i w:val="0"/>
        <w:color w:val="auto"/>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9EB79B7"/>
    <w:multiLevelType w:val="hybridMultilevel"/>
    <w:tmpl w:val="732E36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52CD598F"/>
    <w:multiLevelType w:val="multilevel"/>
    <w:tmpl w:val="54F49B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383213B"/>
    <w:multiLevelType w:val="hybridMultilevel"/>
    <w:tmpl w:val="A4D061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38E3F62"/>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26" w15:restartNumberingAfterBreak="0">
    <w:nsid w:val="544772C4"/>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5A5C3A62"/>
    <w:multiLevelType w:val="hybridMultilevel"/>
    <w:tmpl w:val="95E886CA"/>
    <w:lvl w:ilvl="0" w:tplc="6F12A06E">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BAA5BB6"/>
    <w:multiLevelType w:val="hybridMultilevel"/>
    <w:tmpl w:val="368CF1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C7708DB"/>
    <w:multiLevelType w:val="hybridMultilevel"/>
    <w:tmpl w:val="F8300FAC"/>
    <w:lvl w:ilvl="0" w:tplc="0409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0" w15:restartNumberingAfterBreak="0">
    <w:nsid w:val="62830B93"/>
    <w:multiLevelType w:val="hybridMultilevel"/>
    <w:tmpl w:val="926259EC"/>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3C3D2A"/>
    <w:multiLevelType w:val="hybridMultilevel"/>
    <w:tmpl w:val="B7361726"/>
    <w:lvl w:ilvl="0" w:tplc="7FE2A84A">
      <w:start w:val="1"/>
      <w:numFmt w:val="decimal"/>
      <w:lvlText w:val="%1."/>
      <w:lvlJc w:val="left"/>
      <w:pPr>
        <w:tabs>
          <w:tab w:val="num" w:pos="360"/>
        </w:tabs>
        <w:ind w:left="360" w:hanging="360"/>
      </w:pPr>
      <w:rPr>
        <w:rFonts w:ascii="Arial" w:hAnsi="Arial" w:cs="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8BF46C5"/>
    <w:multiLevelType w:val="hybridMultilevel"/>
    <w:tmpl w:val="C1A2050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3" w15:restartNumberingAfterBreak="0">
    <w:nsid w:val="69AA69EC"/>
    <w:multiLevelType w:val="multilevel"/>
    <w:tmpl w:val="FFE49018"/>
    <w:lvl w:ilvl="0">
      <w:start w:val="1"/>
      <w:numFmt w:val="decimal"/>
      <w:lvlText w:val="%1."/>
      <w:lvlJc w:val="left"/>
      <w:pPr>
        <w:tabs>
          <w:tab w:val="num" w:pos="360"/>
        </w:tabs>
        <w:ind w:left="360" w:hanging="360"/>
      </w:pPr>
      <w:rPr>
        <w:rFonts w:hint="default"/>
        <w:i w:val="0"/>
        <w:color w:val="auto"/>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4" w15:restartNumberingAfterBreak="0">
    <w:nsid w:val="6FB42C73"/>
    <w:multiLevelType w:val="hybridMultilevel"/>
    <w:tmpl w:val="AF90B046"/>
    <w:lvl w:ilvl="0" w:tplc="015A3502">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F9466D"/>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15:restartNumberingAfterBreak="0">
    <w:nsid w:val="774F5C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7" w15:restartNumberingAfterBreak="0">
    <w:nsid w:val="7B0370CB"/>
    <w:multiLevelType w:val="hybridMultilevel"/>
    <w:tmpl w:val="B54CA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2E651C"/>
    <w:multiLevelType w:val="hybridMultilevel"/>
    <w:tmpl w:val="F08859A8"/>
    <w:lvl w:ilvl="0" w:tplc="FA9E1910">
      <w:start w:val="1"/>
      <w:numFmt w:val="bullet"/>
      <w:lvlText w:val=""/>
      <w:lvlJc w:val="left"/>
      <w:pPr>
        <w:tabs>
          <w:tab w:val="num" w:pos="360"/>
        </w:tabs>
        <w:ind w:left="360" w:hanging="360"/>
      </w:pPr>
      <w:rPr>
        <w:rFonts w:ascii="Symbol" w:hAnsi="Symbol" w:hint="default"/>
        <w:color w:val="0000FF"/>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BFD6032"/>
    <w:multiLevelType w:val="hybridMultilevel"/>
    <w:tmpl w:val="766434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0"/>
  </w:num>
  <w:num w:numId="2">
    <w:abstractNumId w:val="19"/>
  </w:num>
  <w:num w:numId="3">
    <w:abstractNumId w:val="38"/>
  </w:num>
  <w:num w:numId="4">
    <w:abstractNumId w:val="3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23"/>
  </w:num>
  <w:num w:numId="17">
    <w:abstractNumId w:val="10"/>
  </w:num>
  <w:num w:numId="18">
    <w:abstractNumId w:val="27"/>
  </w:num>
  <w:num w:numId="19">
    <w:abstractNumId w:val="32"/>
  </w:num>
  <w:num w:numId="20">
    <w:abstractNumId w:val="11"/>
  </w:num>
  <w:num w:numId="21">
    <w:abstractNumId w:val="37"/>
  </w:num>
  <w:num w:numId="22">
    <w:abstractNumId w:val="14"/>
  </w:num>
  <w:num w:numId="23">
    <w:abstractNumId w:val="25"/>
  </w:num>
  <w:num w:numId="24">
    <w:abstractNumId w:val="29"/>
  </w:num>
  <w:num w:numId="25">
    <w:abstractNumId w:val="17"/>
  </w:num>
  <w:num w:numId="26">
    <w:abstractNumId w:val="15"/>
  </w:num>
  <w:num w:numId="27">
    <w:abstractNumId w:val="34"/>
  </w:num>
  <w:num w:numId="28">
    <w:abstractNumId w:val="28"/>
  </w:num>
  <w:num w:numId="29">
    <w:abstractNumId w:val="24"/>
  </w:num>
  <w:num w:numId="30">
    <w:abstractNumId w:val="13"/>
  </w:num>
  <w:num w:numId="31">
    <w:abstractNumId w:val="21"/>
  </w:num>
  <w:num w:numId="32">
    <w:abstractNumId w:val="16"/>
  </w:num>
  <w:num w:numId="33">
    <w:abstractNumId w:val="26"/>
  </w:num>
  <w:num w:numId="34">
    <w:abstractNumId w:val="12"/>
  </w:num>
  <w:num w:numId="35">
    <w:abstractNumId w:val="35"/>
  </w:num>
  <w:num w:numId="36">
    <w:abstractNumId w:val="36"/>
  </w:num>
  <w:num w:numId="37">
    <w:abstractNumId w:val="22"/>
  </w:num>
  <w:num w:numId="38">
    <w:abstractNumId w:val="27"/>
  </w:num>
  <w:num w:numId="39">
    <w:abstractNumId w:val="39"/>
  </w:num>
  <w:num w:numId="40">
    <w:abstractNumId w:val="33"/>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1331"/>
    <w:rsid w:val="00007C07"/>
    <w:rsid w:val="00012FAF"/>
    <w:rsid w:val="00013405"/>
    <w:rsid w:val="0001714A"/>
    <w:rsid w:val="0002153D"/>
    <w:rsid w:val="00021A7F"/>
    <w:rsid w:val="000235DD"/>
    <w:rsid w:val="00036329"/>
    <w:rsid w:val="00040C8E"/>
    <w:rsid w:val="00050E6D"/>
    <w:rsid w:val="000559BC"/>
    <w:rsid w:val="00056365"/>
    <w:rsid w:val="00060A91"/>
    <w:rsid w:val="0007270B"/>
    <w:rsid w:val="00077B53"/>
    <w:rsid w:val="00080EAB"/>
    <w:rsid w:val="00082B06"/>
    <w:rsid w:val="0008423A"/>
    <w:rsid w:val="00092383"/>
    <w:rsid w:val="00093064"/>
    <w:rsid w:val="00094159"/>
    <w:rsid w:val="00096768"/>
    <w:rsid w:val="00097E1F"/>
    <w:rsid w:val="000B0BD1"/>
    <w:rsid w:val="000B441A"/>
    <w:rsid w:val="000B4EE0"/>
    <w:rsid w:val="000B6683"/>
    <w:rsid w:val="000B7385"/>
    <w:rsid w:val="000D1952"/>
    <w:rsid w:val="000D416E"/>
    <w:rsid w:val="000D62AC"/>
    <w:rsid w:val="000D7FB9"/>
    <w:rsid w:val="000E0382"/>
    <w:rsid w:val="000E5253"/>
    <w:rsid w:val="000F7EE7"/>
    <w:rsid w:val="00105CB0"/>
    <w:rsid w:val="00111E20"/>
    <w:rsid w:val="00113CE5"/>
    <w:rsid w:val="00114631"/>
    <w:rsid w:val="00116179"/>
    <w:rsid w:val="001201D2"/>
    <w:rsid w:val="00121490"/>
    <w:rsid w:val="001256EA"/>
    <w:rsid w:val="001377F0"/>
    <w:rsid w:val="0014584E"/>
    <w:rsid w:val="00146FD5"/>
    <w:rsid w:val="001548A2"/>
    <w:rsid w:val="001652EB"/>
    <w:rsid w:val="00167D23"/>
    <w:rsid w:val="00174DB8"/>
    <w:rsid w:val="00177D8A"/>
    <w:rsid w:val="00182ED2"/>
    <w:rsid w:val="001936B2"/>
    <w:rsid w:val="001A00D3"/>
    <w:rsid w:val="001A1B18"/>
    <w:rsid w:val="001A1E81"/>
    <w:rsid w:val="001A3197"/>
    <w:rsid w:val="001A57F9"/>
    <w:rsid w:val="001B56EC"/>
    <w:rsid w:val="001C151F"/>
    <w:rsid w:val="001C15CA"/>
    <w:rsid w:val="001C391E"/>
    <w:rsid w:val="001D64E1"/>
    <w:rsid w:val="001E1EC2"/>
    <w:rsid w:val="001E3D60"/>
    <w:rsid w:val="001F7510"/>
    <w:rsid w:val="00200648"/>
    <w:rsid w:val="00202E2B"/>
    <w:rsid w:val="002129ED"/>
    <w:rsid w:val="002178E4"/>
    <w:rsid w:val="00220E43"/>
    <w:rsid w:val="002231BD"/>
    <w:rsid w:val="00226F6E"/>
    <w:rsid w:val="00227B33"/>
    <w:rsid w:val="0023299D"/>
    <w:rsid w:val="00240F7A"/>
    <w:rsid w:val="00252F6A"/>
    <w:rsid w:val="00256204"/>
    <w:rsid w:val="0026123A"/>
    <w:rsid w:val="00261F60"/>
    <w:rsid w:val="002658C1"/>
    <w:rsid w:val="00271350"/>
    <w:rsid w:val="0027568C"/>
    <w:rsid w:val="0028257D"/>
    <w:rsid w:val="00290511"/>
    <w:rsid w:val="002954E4"/>
    <w:rsid w:val="00297ABE"/>
    <w:rsid w:val="002B4BB8"/>
    <w:rsid w:val="002B6CB0"/>
    <w:rsid w:val="002E4B71"/>
    <w:rsid w:val="002E6820"/>
    <w:rsid w:val="002F1981"/>
    <w:rsid w:val="002F3088"/>
    <w:rsid w:val="002F3141"/>
    <w:rsid w:val="002F4447"/>
    <w:rsid w:val="002F4457"/>
    <w:rsid w:val="002F5AC6"/>
    <w:rsid w:val="003050EE"/>
    <w:rsid w:val="00314A09"/>
    <w:rsid w:val="00314D10"/>
    <w:rsid w:val="003158DE"/>
    <w:rsid w:val="003205BC"/>
    <w:rsid w:val="00321417"/>
    <w:rsid w:val="00324B5F"/>
    <w:rsid w:val="00326633"/>
    <w:rsid w:val="0033329B"/>
    <w:rsid w:val="003345D2"/>
    <w:rsid w:val="003345FC"/>
    <w:rsid w:val="00342914"/>
    <w:rsid w:val="003457A2"/>
    <w:rsid w:val="00345B73"/>
    <w:rsid w:val="003548D5"/>
    <w:rsid w:val="0035497D"/>
    <w:rsid w:val="00356CC3"/>
    <w:rsid w:val="00364B2C"/>
    <w:rsid w:val="003702A5"/>
    <w:rsid w:val="003708BE"/>
    <w:rsid w:val="00374F0D"/>
    <w:rsid w:val="00381282"/>
    <w:rsid w:val="00381931"/>
    <w:rsid w:val="003979A3"/>
    <w:rsid w:val="003A2C78"/>
    <w:rsid w:val="003B1FCA"/>
    <w:rsid w:val="003B2426"/>
    <w:rsid w:val="003B24F1"/>
    <w:rsid w:val="003B43B3"/>
    <w:rsid w:val="003C7A9F"/>
    <w:rsid w:val="003D4479"/>
    <w:rsid w:val="003E1B17"/>
    <w:rsid w:val="003E610D"/>
    <w:rsid w:val="003F1079"/>
    <w:rsid w:val="003F41C1"/>
    <w:rsid w:val="003F533B"/>
    <w:rsid w:val="00402B75"/>
    <w:rsid w:val="00404880"/>
    <w:rsid w:val="00406643"/>
    <w:rsid w:val="00414496"/>
    <w:rsid w:val="00421743"/>
    <w:rsid w:val="0043193D"/>
    <w:rsid w:val="00432A12"/>
    <w:rsid w:val="00437D0B"/>
    <w:rsid w:val="00442BD1"/>
    <w:rsid w:val="0044550B"/>
    <w:rsid w:val="00447755"/>
    <w:rsid w:val="00452105"/>
    <w:rsid w:val="004525FA"/>
    <w:rsid w:val="0045321F"/>
    <w:rsid w:val="004547E9"/>
    <w:rsid w:val="00455647"/>
    <w:rsid w:val="00461842"/>
    <w:rsid w:val="0046382B"/>
    <w:rsid w:val="00464EB6"/>
    <w:rsid w:val="004703D4"/>
    <w:rsid w:val="0048057E"/>
    <w:rsid w:val="00491851"/>
    <w:rsid w:val="004A529F"/>
    <w:rsid w:val="004A7446"/>
    <w:rsid w:val="004B15E8"/>
    <w:rsid w:val="004B1744"/>
    <w:rsid w:val="004B1955"/>
    <w:rsid w:val="004C165B"/>
    <w:rsid w:val="004C20B3"/>
    <w:rsid w:val="004C3EF2"/>
    <w:rsid w:val="004D66FE"/>
    <w:rsid w:val="004E7AA6"/>
    <w:rsid w:val="004F061B"/>
    <w:rsid w:val="004F0F81"/>
    <w:rsid w:val="004F1E67"/>
    <w:rsid w:val="00506288"/>
    <w:rsid w:val="005232C9"/>
    <w:rsid w:val="005238FE"/>
    <w:rsid w:val="00532E1A"/>
    <w:rsid w:val="005347AF"/>
    <w:rsid w:val="00536709"/>
    <w:rsid w:val="0053679E"/>
    <w:rsid w:val="00537205"/>
    <w:rsid w:val="00546AD8"/>
    <w:rsid w:val="0054730E"/>
    <w:rsid w:val="005533C7"/>
    <w:rsid w:val="00554416"/>
    <w:rsid w:val="0056396B"/>
    <w:rsid w:val="00563D1B"/>
    <w:rsid w:val="005654D4"/>
    <w:rsid w:val="00573DBA"/>
    <w:rsid w:val="00585F78"/>
    <w:rsid w:val="00593667"/>
    <w:rsid w:val="005C1CC2"/>
    <w:rsid w:val="005C2122"/>
    <w:rsid w:val="005C392E"/>
    <w:rsid w:val="005C4B99"/>
    <w:rsid w:val="005C6EB5"/>
    <w:rsid w:val="005D303B"/>
    <w:rsid w:val="005D4EC9"/>
    <w:rsid w:val="005D6A44"/>
    <w:rsid w:val="005E37CE"/>
    <w:rsid w:val="005F03CB"/>
    <w:rsid w:val="005F48B8"/>
    <w:rsid w:val="005F516B"/>
    <w:rsid w:val="006002FD"/>
    <w:rsid w:val="006014B6"/>
    <w:rsid w:val="00602706"/>
    <w:rsid w:val="00605C7B"/>
    <w:rsid w:val="00614D68"/>
    <w:rsid w:val="00620C1C"/>
    <w:rsid w:val="006224F9"/>
    <w:rsid w:val="006439A2"/>
    <w:rsid w:val="00643CA6"/>
    <w:rsid w:val="00646516"/>
    <w:rsid w:val="0065390A"/>
    <w:rsid w:val="00660357"/>
    <w:rsid w:val="006637B8"/>
    <w:rsid w:val="006641F4"/>
    <w:rsid w:val="00664F6C"/>
    <w:rsid w:val="00673216"/>
    <w:rsid w:val="00675881"/>
    <w:rsid w:val="00684814"/>
    <w:rsid w:val="00684E9D"/>
    <w:rsid w:val="0069370B"/>
    <w:rsid w:val="00695A59"/>
    <w:rsid w:val="00696BCF"/>
    <w:rsid w:val="006A0E73"/>
    <w:rsid w:val="006A3E3B"/>
    <w:rsid w:val="006A4C81"/>
    <w:rsid w:val="006B362C"/>
    <w:rsid w:val="006C3F2E"/>
    <w:rsid w:val="006C5C6F"/>
    <w:rsid w:val="006D2D46"/>
    <w:rsid w:val="006D6AD7"/>
    <w:rsid w:val="006D774E"/>
    <w:rsid w:val="006E39A7"/>
    <w:rsid w:val="00721C87"/>
    <w:rsid w:val="00722B72"/>
    <w:rsid w:val="007270C1"/>
    <w:rsid w:val="00730050"/>
    <w:rsid w:val="00732561"/>
    <w:rsid w:val="0073457F"/>
    <w:rsid w:val="00742D22"/>
    <w:rsid w:val="007441CB"/>
    <w:rsid w:val="00747007"/>
    <w:rsid w:val="0075207A"/>
    <w:rsid w:val="00753446"/>
    <w:rsid w:val="00760B8D"/>
    <w:rsid w:val="00763576"/>
    <w:rsid w:val="00771484"/>
    <w:rsid w:val="00775FE6"/>
    <w:rsid w:val="007767D5"/>
    <w:rsid w:val="00782626"/>
    <w:rsid w:val="00782F84"/>
    <w:rsid w:val="00791ACA"/>
    <w:rsid w:val="00791D3E"/>
    <w:rsid w:val="00793F91"/>
    <w:rsid w:val="007B0404"/>
    <w:rsid w:val="007B33E6"/>
    <w:rsid w:val="007B46B8"/>
    <w:rsid w:val="007B60D6"/>
    <w:rsid w:val="007C5E1B"/>
    <w:rsid w:val="007C7866"/>
    <w:rsid w:val="007D3AB8"/>
    <w:rsid w:val="008030DB"/>
    <w:rsid w:val="008034E5"/>
    <w:rsid w:val="0080428F"/>
    <w:rsid w:val="008123A2"/>
    <w:rsid w:val="0081488C"/>
    <w:rsid w:val="008167FC"/>
    <w:rsid w:val="00817A5A"/>
    <w:rsid w:val="00827C9A"/>
    <w:rsid w:val="008309AA"/>
    <w:rsid w:val="00834365"/>
    <w:rsid w:val="00846BF1"/>
    <w:rsid w:val="008531D3"/>
    <w:rsid w:val="0086126F"/>
    <w:rsid w:val="008613AB"/>
    <w:rsid w:val="00891943"/>
    <w:rsid w:val="008924CE"/>
    <w:rsid w:val="00894453"/>
    <w:rsid w:val="008A537A"/>
    <w:rsid w:val="008A64C5"/>
    <w:rsid w:val="008B0ED3"/>
    <w:rsid w:val="008C1736"/>
    <w:rsid w:val="008C22DC"/>
    <w:rsid w:val="008C7CD8"/>
    <w:rsid w:val="008D75A2"/>
    <w:rsid w:val="008E1CB0"/>
    <w:rsid w:val="008E219E"/>
    <w:rsid w:val="008E41D5"/>
    <w:rsid w:val="008E467B"/>
    <w:rsid w:val="008E497F"/>
    <w:rsid w:val="008E6998"/>
    <w:rsid w:val="008E70E2"/>
    <w:rsid w:val="008F7D00"/>
    <w:rsid w:val="00901882"/>
    <w:rsid w:val="00903643"/>
    <w:rsid w:val="00907746"/>
    <w:rsid w:val="00922ACE"/>
    <w:rsid w:val="0092419A"/>
    <w:rsid w:val="00931A6D"/>
    <w:rsid w:val="0093543B"/>
    <w:rsid w:val="00936522"/>
    <w:rsid w:val="009405C4"/>
    <w:rsid w:val="009427B0"/>
    <w:rsid w:val="00963B29"/>
    <w:rsid w:val="00973037"/>
    <w:rsid w:val="00973330"/>
    <w:rsid w:val="00996238"/>
    <w:rsid w:val="009A3CF8"/>
    <w:rsid w:val="009B2E6D"/>
    <w:rsid w:val="009B6E66"/>
    <w:rsid w:val="009C214D"/>
    <w:rsid w:val="009D07BB"/>
    <w:rsid w:val="009D2107"/>
    <w:rsid w:val="009D295E"/>
    <w:rsid w:val="009D341B"/>
    <w:rsid w:val="009D6894"/>
    <w:rsid w:val="009D7294"/>
    <w:rsid w:val="009D7487"/>
    <w:rsid w:val="009E0720"/>
    <w:rsid w:val="009F06A1"/>
    <w:rsid w:val="00A23EC4"/>
    <w:rsid w:val="00A25D01"/>
    <w:rsid w:val="00A348AA"/>
    <w:rsid w:val="00A34D3B"/>
    <w:rsid w:val="00A37027"/>
    <w:rsid w:val="00A503AA"/>
    <w:rsid w:val="00A53AC7"/>
    <w:rsid w:val="00A61CAF"/>
    <w:rsid w:val="00A80282"/>
    <w:rsid w:val="00A82448"/>
    <w:rsid w:val="00A8653F"/>
    <w:rsid w:val="00A87A79"/>
    <w:rsid w:val="00A91ACF"/>
    <w:rsid w:val="00A92AFC"/>
    <w:rsid w:val="00A937CC"/>
    <w:rsid w:val="00AA2733"/>
    <w:rsid w:val="00AA38CD"/>
    <w:rsid w:val="00AC5901"/>
    <w:rsid w:val="00AC728A"/>
    <w:rsid w:val="00AD0D36"/>
    <w:rsid w:val="00AD20D4"/>
    <w:rsid w:val="00AD408C"/>
    <w:rsid w:val="00AD4B75"/>
    <w:rsid w:val="00AE1CC0"/>
    <w:rsid w:val="00AF5E4F"/>
    <w:rsid w:val="00AF5F5C"/>
    <w:rsid w:val="00AF601F"/>
    <w:rsid w:val="00B1630F"/>
    <w:rsid w:val="00B45B6C"/>
    <w:rsid w:val="00B474FF"/>
    <w:rsid w:val="00B50AF1"/>
    <w:rsid w:val="00B51522"/>
    <w:rsid w:val="00B62432"/>
    <w:rsid w:val="00B63D6D"/>
    <w:rsid w:val="00B65376"/>
    <w:rsid w:val="00B655E3"/>
    <w:rsid w:val="00B67FA4"/>
    <w:rsid w:val="00B72BA1"/>
    <w:rsid w:val="00B72CB9"/>
    <w:rsid w:val="00B76D12"/>
    <w:rsid w:val="00B8560D"/>
    <w:rsid w:val="00B9224C"/>
    <w:rsid w:val="00B92F7B"/>
    <w:rsid w:val="00B970D9"/>
    <w:rsid w:val="00BA1F31"/>
    <w:rsid w:val="00BA2B0F"/>
    <w:rsid w:val="00BB1EFA"/>
    <w:rsid w:val="00BB6575"/>
    <w:rsid w:val="00BB6BEA"/>
    <w:rsid w:val="00BB7E8B"/>
    <w:rsid w:val="00BC1D9B"/>
    <w:rsid w:val="00BD0126"/>
    <w:rsid w:val="00BD0155"/>
    <w:rsid w:val="00BD106D"/>
    <w:rsid w:val="00BD3EA5"/>
    <w:rsid w:val="00BE1FFB"/>
    <w:rsid w:val="00BE20F2"/>
    <w:rsid w:val="00BE2D3F"/>
    <w:rsid w:val="00BE4302"/>
    <w:rsid w:val="00BF4055"/>
    <w:rsid w:val="00C06E22"/>
    <w:rsid w:val="00C11A32"/>
    <w:rsid w:val="00C124B1"/>
    <w:rsid w:val="00C203DB"/>
    <w:rsid w:val="00C20892"/>
    <w:rsid w:val="00C25034"/>
    <w:rsid w:val="00C25957"/>
    <w:rsid w:val="00C327AE"/>
    <w:rsid w:val="00C3330A"/>
    <w:rsid w:val="00C36FE1"/>
    <w:rsid w:val="00C4311C"/>
    <w:rsid w:val="00C436A8"/>
    <w:rsid w:val="00C43A81"/>
    <w:rsid w:val="00C55F20"/>
    <w:rsid w:val="00C6142E"/>
    <w:rsid w:val="00C67888"/>
    <w:rsid w:val="00C70F17"/>
    <w:rsid w:val="00C77637"/>
    <w:rsid w:val="00C809B6"/>
    <w:rsid w:val="00C81943"/>
    <w:rsid w:val="00C83A1C"/>
    <w:rsid w:val="00C86C03"/>
    <w:rsid w:val="00C9264A"/>
    <w:rsid w:val="00C92E3A"/>
    <w:rsid w:val="00CA155A"/>
    <w:rsid w:val="00CA7473"/>
    <w:rsid w:val="00CB392D"/>
    <w:rsid w:val="00CB4F83"/>
    <w:rsid w:val="00CB506F"/>
    <w:rsid w:val="00CB7C97"/>
    <w:rsid w:val="00CC09F1"/>
    <w:rsid w:val="00CC17F4"/>
    <w:rsid w:val="00CC373D"/>
    <w:rsid w:val="00CC4BFC"/>
    <w:rsid w:val="00CC5518"/>
    <w:rsid w:val="00CD21C5"/>
    <w:rsid w:val="00CD59D2"/>
    <w:rsid w:val="00CD5BE5"/>
    <w:rsid w:val="00CE345F"/>
    <w:rsid w:val="00CF37A9"/>
    <w:rsid w:val="00D05496"/>
    <w:rsid w:val="00D12709"/>
    <w:rsid w:val="00D1452C"/>
    <w:rsid w:val="00D17CC5"/>
    <w:rsid w:val="00D25A5B"/>
    <w:rsid w:val="00D32222"/>
    <w:rsid w:val="00D34A57"/>
    <w:rsid w:val="00D41819"/>
    <w:rsid w:val="00D43CC3"/>
    <w:rsid w:val="00D52E9A"/>
    <w:rsid w:val="00D55AB9"/>
    <w:rsid w:val="00D570AC"/>
    <w:rsid w:val="00D879BD"/>
    <w:rsid w:val="00D9351F"/>
    <w:rsid w:val="00D93DC7"/>
    <w:rsid w:val="00DA294C"/>
    <w:rsid w:val="00DA57E2"/>
    <w:rsid w:val="00DC43EF"/>
    <w:rsid w:val="00DC5E3A"/>
    <w:rsid w:val="00DC7BB2"/>
    <w:rsid w:val="00DE100C"/>
    <w:rsid w:val="00DE7488"/>
    <w:rsid w:val="00DE7A4F"/>
    <w:rsid w:val="00DF1A09"/>
    <w:rsid w:val="00DF1BEB"/>
    <w:rsid w:val="00DF3117"/>
    <w:rsid w:val="00DF7F64"/>
    <w:rsid w:val="00E01BC5"/>
    <w:rsid w:val="00E13A17"/>
    <w:rsid w:val="00E14CDB"/>
    <w:rsid w:val="00E17F1B"/>
    <w:rsid w:val="00E22ACD"/>
    <w:rsid w:val="00E336F3"/>
    <w:rsid w:val="00E4086C"/>
    <w:rsid w:val="00E4695C"/>
    <w:rsid w:val="00E52AED"/>
    <w:rsid w:val="00E62745"/>
    <w:rsid w:val="00E65911"/>
    <w:rsid w:val="00E755F0"/>
    <w:rsid w:val="00E774EF"/>
    <w:rsid w:val="00E91E49"/>
    <w:rsid w:val="00EA6600"/>
    <w:rsid w:val="00EB1F33"/>
    <w:rsid w:val="00EB23B8"/>
    <w:rsid w:val="00EC0F9E"/>
    <w:rsid w:val="00ED13C8"/>
    <w:rsid w:val="00ED46A0"/>
    <w:rsid w:val="00ED70E9"/>
    <w:rsid w:val="00EF6F27"/>
    <w:rsid w:val="00F2022B"/>
    <w:rsid w:val="00F212FA"/>
    <w:rsid w:val="00F26FBB"/>
    <w:rsid w:val="00F311F6"/>
    <w:rsid w:val="00F50524"/>
    <w:rsid w:val="00F50F20"/>
    <w:rsid w:val="00F55231"/>
    <w:rsid w:val="00F56441"/>
    <w:rsid w:val="00F62191"/>
    <w:rsid w:val="00F756E9"/>
    <w:rsid w:val="00F877FF"/>
    <w:rsid w:val="00F916AA"/>
    <w:rsid w:val="00FA0CB4"/>
    <w:rsid w:val="00FB3166"/>
    <w:rsid w:val="00FB76ED"/>
    <w:rsid w:val="00FC0635"/>
    <w:rsid w:val="00FC0B39"/>
    <w:rsid w:val="00FC2C85"/>
    <w:rsid w:val="00FC5522"/>
    <w:rsid w:val="00FC7B1D"/>
    <w:rsid w:val="00FD19C9"/>
    <w:rsid w:val="00FD7A27"/>
    <w:rsid w:val="00FE5A65"/>
    <w:rsid w:val="00FF06DC"/>
    <w:rsid w:val="00FF41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B2870"/>
  <w15:docId w15:val="{AB31E245-104D-4306-9873-5B8A1D79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7D0B"/>
    <w:rPr>
      <w:rFonts w:ascii="Montserrat" w:hAnsi="Montserrat"/>
      <w:szCs w:val="24"/>
      <w:lang w:eastAsia="en-US"/>
    </w:rPr>
  </w:style>
  <w:style w:type="paragraph" w:styleId="Ttulo1">
    <w:name w:val="heading 1"/>
    <w:basedOn w:val="Normal"/>
    <w:next w:val="Normal"/>
    <w:link w:val="Ttulo1Car"/>
    <w:qFormat/>
    <w:rsid w:val="00437D0B"/>
    <w:pPr>
      <w:keepNext/>
      <w:spacing w:before="120" w:after="120"/>
      <w:outlineLvl w:val="0"/>
    </w:pPr>
    <w:rPr>
      <w:rFonts w:cs="Arial"/>
      <w:b/>
      <w:bCs/>
      <w:kern w:val="32"/>
      <w:szCs w:val="32"/>
    </w:rPr>
  </w:style>
  <w:style w:type="paragraph" w:styleId="Ttulo2">
    <w:name w:val="heading 2"/>
    <w:aliases w:val="H2"/>
    <w:basedOn w:val="Normal"/>
    <w:next w:val="BodyText"/>
    <w:link w:val="Ttulo2Car"/>
    <w:qFormat/>
    <w:rsid w:val="00437D0B"/>
    <w:pPr>
      <w:keepNext/>
      <w:spacing w:before="120"/>
      <w:ind w:left="720"/>
      <w:outlineLvl w:val="1"/>
    </w:pPr>
    <w:rPr>
      <w:b/>
      <w:caps/>
      <w:szCs w:val="20"/>
    </w:rPr>
  </w:style>
  <w:style w:type="paragraph" w:styleId="Ttulo3">
    <w:name w:val="heading 3"/>
    <w:basedOn w:val="Normal"/>
    <w:next w:val="Normal"/>
    <w:qFormat/>
    <w:rsid w:val="00FD7A27"/>
    <w:pPr>
      <w:keepNext/>
      <w:spacing w:before="240" w:after="60"/>
      <w:outlineLvl w:val="2"/>
    </w:pPr>
    <w:rPr>
      <w:rFonts w:ascii="Arial" w:hAnsi="Arial" w:cs="Arial"/>
      <w:b/>
      <w:bCs/>
      <w:sz w:val="26"/>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437D0B"/>
    <w:pPr>
      <w:jc w:val="both"/>
    </w:pPr>
    <w:rPr>
      <w:rFonts w:cs="Arial"/>
      <w:b/>
      <w:bCs/>
      <w:iCs/>
      <w:szCs w:val="20"/>
      <w:lang w:val="en-AU" w:eastAsia="ja-JP"/>
    </w:rPr>
  </w:style>
  <w:style w:type="paragraph" w:styleId="TDC2">
    <w:name w:val="toc 2"/>
    <w:basedOn w:val="Normal"/>
    <w:next w:val="Normal"/>
    <w:autoRedefine/>
    <w:uiPriority w:val="39"/>
    <w:rsid w:val="00437D0B"/>
    <w:pPr>
      <w:ind w:left="238"/>
      <w:jc w:val="both"/>
    </w:pPr>
    <w:rPr>
      <w:rFonts w:cs="Arial"/>
      <w:b/>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qFormat/>
    <w:rsid w:val="009C214D"/>
    <w:pPr>
      <w:spacing w:before="120" w:after="60" w:line="264" w:lineRule="auto"/>
      <w:ind w:left="720"/>
      <w:contextualSpacing/>
    </w:pPr>
    <w:rPr>
      <w:rFonts w:ascii="Arial" w:hAnsi="Arial" w:cs="Arial"/>
      <w:szCs w:val="20"/>
      <w:lang w:val="en-AU" w:eastAsia="ja-JP"/>
    </w:rPr>
  </w:style>
  <w:style w:type="paragraph" w:customStyle="1" w:styleId="InfoBluebulleted">
    <w:name w:val="Info Blue bulleted"/>
    <w:basedOn w:val="Normal"/>
    <w:autoRedefine/>
    <w:rsid w:val="005654D4"/>
    <w:pPr>
      <w:numPr>
        <w:numId w:val="18"/>
      </w:numPr>
      <w:jc w:val="both"/>
    </w:pPr>
    <w:rPr>
      <w:rFonts w:ascii="Arial" w:hAnsi="Arial" w:cs="Arial"/>
      <w:i/>
      <w:iCs/>
      <w:vanish/>
      <w:color w:val="0000FF"/>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437D0B"/>
    <w:pPr>
      <w:ind w:left="482"/>
      <w:jc w:val="both"/>
    </w:pPr>
    <w:rPr>
      <w:b/>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437D0B"/>
    <w:rPr>
      <w:rFonts w:ascii="Montserrat" w:hAnsi="Montserrat" w:cs="Arial"/>
      <w:b/>
      <w:bCs/>
      <w:kern w:val="32"/>
      <w:szCs w:val="32"/>
      <w:lang w:eastAsia="en-US"/>
    </w:rPr>
  </w:style>
  <w:style w:type="paragraph" w:styleId="TDC4">
    <w:name w:val="toc 4"/>
    <w:basedOn w:val="Normal"/>
    <w:next w:val="Normal"/>
    <w:autoRedefine/>
    <w:semiHidden/>
    <w:rsid w:val="00437D0B"/>
    <w:pPr>
      <w:ind w:left="720"/>
      <w:jc w:val="both"/>
    </w:pPr>
    <w:rPr>
      <w:b/>
    </w:rPr>
  </w:style>
  <w:style w:type="character" w:customStyle="1" w:styleId="Ttulo2Car">
    <w:name w:val="Título 2 Car"/>
    <w:aliases w:val="H2 Car"/>
    <w:basedOn w:val="Fuentedeprrafopredeter"/>
    <w:link w:val="Ttulo2"/>
    <w:rsid w:val="00437D0B"/>
    <w:rPr>
      <w:rFonts w:ascii="Montserrat" w:hAnsi="Montserrat"/>
      <w:b/>
      <w:caps/>
      <w:lang w:eastAsia="en-US"/>
    </w:rPr>
  </w:style>
  <w:style w:type="paragraph" w:customStyle="1" w:styleId="Arial10ptBoldCentered">
    <w:name w:val="Arial 10 pt Bold Centered"/>
    <w:basedOn w:val="Normal"/>
    <w:autoRedefine/>
    <w:rsid w:val="007D3AB8"/>
    <w:pPr>
      <w:jc w:val="center"/>
    </w:pPr>
    <w:rPr>
      <w:rFonts w:ascii="Arial" w:hAnsi="Arial"/>
      <w:b/>
      <w:bCs/>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Cs w:val="20"/>
    </w:rPr>
  </w:style>
  <w:style w:type="paragraph" w:customStyle="1" w:styleId="TableHeading">
    <w:name w:val="TableHeading"/>
    <w:basedOn w:val="Normal"/>
    <w:rsid w:val="00646516"/>
    <w:pPr>
      <w:keepNext/>
      <w:spacing w:before="120" w:after="120"/>
      <w:jc w:val="center"/>
    </w:pPr>
    <w:rPr>
      <w:b/>
      <w:szCs w:val="20"/>
      <w:lang w:val="en-US"/>
    </w:rPr>
  </w:style>
  <w:style w:type="paragraph" w:customStyle="1" w:styleId="TableRow">
    <w:name w:val="TableRow"/>
    <w:basedOn w:val="Normal"/>
    <w:rsid w:val="00646516"/>
    <w:pPr>
      <w:spacing w:before="60" w:after="60"/>
    </w:pPr>
    <w:rPr>
      <w:szCs w:val="20"/>
      <w:lang w:val="en-US"/>
    </w:rPr>
  </w:style>
  <w:style w:type="paragraph" w:customStyle="1" w:styleId="Style1">
    <w:name w:val="Style1"/>
    <w:basedOn w:val="Normal"/>
    <w:rsid w:val="00760B8D"/>
    <w:rPr>
      <w:rFonts w:ascii="Arial" w:hAnsi="Arial"/>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D879BD"/>
    <w:rPr>
      <w:sz w:val="24"/>
      <w:lang w:val="en-US" w:eastAsia="ko-KR" w:bidi="ar-SA"/>
    </w:rPr>
  </w:style>
  <w:style w:type="paragraph" w:customStyle="1" w:styleId="Hidden">
    <w:name w:val="Hidden"/>
    <w:basedOn w:val="TableRow"/>
    <w:rsid w:val="00A503AA"/>
    <w:rPr>
      <w:rFonts w:ascii="Arial" w:hAnsi="Arial" w:cs="Arial"/>
      <w:i/>
      <w:vanish/>
      <w:color w:val="0000FF"/>
      <w:sz w:val="16"/>
      <w:szCs w:val="16"/>
      <w:lang w:val="es-MX"/>
    </w:rPr>
  </w:style>
  <w:style w:type="table" w:styleId="Tablaconcuadrcula">
    <w:name w:val="Table Grid"/>
    <w:basedOn w:val="Tablanormal"/>
    <w:uiPriority w:val="39"/>
    <w:rsid w:val="004F0F8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4F0F81"/>
    <w:rPr>
      <w:sz w:val="24"/>
      <w:szCs w:val="24"/>
      <w:lang w:eastAsia="en-US"/>
    </w:rPr>
  </w:style>
  <w:style w:type="table" w:styleId="Tablaconcuadrculaclara">
    <w:name w:val="Grid Table Light"/>
    <w:basedOn w:val="Tablanormal"/>
    <w:uiPriority w:val="40"/>
    <w:rsid w:val="005936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C4458740A7C384ABBD45C71E8E82C74" ma:contentTypeVersion="9" ma:contentTypeDescription="Crear nuevo documento." ma:contentTypeScope="" ma:versionID="85fd4661be50af588f123b136552016e">
  <xsd:schema xmlns:xsd="http://www.w3.org/2001/XMLSchema" xmlns:xs="http://www.w3.org/2001/XMLSchema" xmlns:p="http://schemas.microsoft.com/office/2006/metadata/properties" xmlns:ns2="2b3e0259-0716-4645-81cc-11b18f97f733" xmlns:ns3="61d86702-082e-42a3-b546-7445da8b8ba5" targetNamespace="http://schemas.microsoft.com/office/2006/metadata/properties" ma:root="true" ma:fieldsID="81f9dac68dea7169feaa8487d915eb64" ns2:_="" ns3:_="">
    <xsd:import namespace="2b3e0259-0716-4645-81cc-11b18f97f733"/>
    <xsd:import namespace="61d86702-082e-42a3-b546-7445da8b8b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3e0259-0716-4645-81cc-11b18f97f7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d86702-082e-42a3-b546-7445da8b8ba5"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391C40-9538-4A68-BD31-CFA192069C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E4AFD7-35F4-4FF0-BF1D-C2A0EF19B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3e0259-0716-4645-81cc-11b18f97f733"/>
    <ds:schemaRef ds:uri="61d86702-082e-42a3-b546-7445da8b8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E772E8-1544-429B-830C-F34CF50AEE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6</Pages>
  <Words>611</Words>
  <Characters>3366</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3970</CharactersWithSpaces>
  <SharedDoc>false</SharedDoc>
  <HLinks>
    <vt:vector size="54" baseType="variant">
      <vt:variant>
        <vt:i4>1507383</vt:i4>
      </vt:variant>
      <vt:variant>
        <vt:i4>50</vt:i4>
      </vt:variant>
      <vt:variant>
        <vt:i4>0</vt:i4>
      </vt:variant>
      <vt:variant>
        <vt:i4>5</vt:i4>
      </vt:variant>
      <vt:variant>
        <vt:lpwstr/>
      </vt:variant>
      <vt:variant>
        <vt:lpwstr>_Toc271650118</vt:lpwstr>
      </vt:variant>
      <vt:variant>
        <vt:i4>1507383</vt:i4>
      </vt:variant>
      <vt:variant>
        <vt:i4>44</vt:i4>
      </vt:variant>
      <vt:variant>
        <vt:i4>0</vt:i4>
      </vt:variant>
      <vt:variant>
        <vt:i4>5</vt:i4>
      </vt:variant>
      <vt:variant>
        <vt:lpwstr/>
      </vt:variant>
      <vt:variant>
        <vt:lpwstr>_Toc271650117</vt:lpwstr>
      </vt:variant>
      <vt:variant>
        <vt:i4>1507383</vt:i4>
      </vt:variant>
      <vt:variant>
        <vt:i4>38</vt:i4>
      </vt:variant>
      <vt:variant>
        <vt:i4>0</vt:i4>
      </vt:variant>
      <vt:variant>
        <vt:i4>5</vt:i4>
      </vt:variant>
      <vt:variant>
        <vt:lpwstr/>
      </vt:variant>
      <vt:variant>
        <vt:lpwstr>_Toc271650116</vt:lpwstr>
      </vt:variant>
      <vt:variant>
        <vt:i4>1507383</vt:i4>
      </vt:variant>
      <vt:variant>
        <vt:i4>32</vt:i4>
      </vt:variant>
      <vt:variant>
        <vt:i4>0</vt:i4>
      </vt:variant>
      <vt:variant>
        <vt:i4>5</vt:i4>
      </vt:variant>
      <vt:variant>
        <vt:lpwstr/>
      </vt:variant>
      <vt:variant>
        <vt:lpwstr>_Toc271650115</vt:lpwstr>
      </vt:variant>
      <vt:variant>
        <vt:i4>1507383</vt:i4>
      </vt:variant>
      <vt:variant>
        <vt:i4>26</vt:i4>
      </vt:variant>
      <vt:variant>
        <vt:i4>0</vt:i4>
      </vt:variant>
      <vt:variant>
        <vt:i4>5</vt:i4>
      </vt:variant>
      <vt:variant>
        <vt:lpwstr/>
      </vt:variant>
      <vt:variant>
        <vt:lpwstr>_Toc271650114</vt:lpwstr>
      </vt:variant>
      <vt:variant>
        <vt:i4>1507383</vt:i4>
      </vt:variant>
      <vt:variant>
        <vt:i4>20</vt:i4>
      </vt:variant>
      <vt:variant>
        <vt:i4>0</vt:i4>
      </vt:variant>
      <vt:variant>
        <vt:i4>5</vt:i4>
      </vt:variant>
      <vt:variant>
        <vt:lpwstr/>
      </vt:variant>
      <vt:variant>
        <vt:lpwstr>_Toc271650113</vt:lpwstr>
      </vt:variant>
      <vt:variant>
        <vt:i4>1507383</vt:i4>
      </vt:variant>
      <vt:variant>
        <vt:i4>14</vt:i4>
      </vt:variant>
      <vt:variant>
        <vt:i4>0</vt:i4>
      </vt:variant>
      <vt:variant>
        <vt:i4>5</vt:i4>
      </vt:variant>
      <vt:variant>
        <vt:lpwstr/>
      </vt:variant>
      <vt:variant>
        <vt:lpwstr>_Toc271650112</vt:lpwstr>
      </vt:variant>
      <vt:variant>
        <vt:i4>1507383</vt:i4>
      </vt:variant>
      <vt:variant>
        <vt:i4>8</vt:i4>
      </vt:variant>
      <vt:variant>
        <vt:i4>0</vt:i4>
      </vt:variant>
      <vt:variant>
        <vt:i4>5</vt:i4>
      </vt:variant>
      <vt:variant>
        <vt:lpwstr/>
      </vt:variant>
      <vt:variant>
        <vt:lpwstr>_Toc271650111</vt:lpwstr>
      </vt:variant>
      <vt:variant>
        <vt:i4>1507383</vt:i4>
      </vt:variant>
      <vt:variant>
        <vt:i4>2</vt:i4>
      </vt:variant>
      <vt:variant>
        <vt:i4>0</vt:i4>
      </vt:variant>
      <vt:variant>
        <vt:i4>5</vt:i4>
      </vt:variant>
      <vt:variant>
        <vt:lpwstr/>
      </vt:variant>
      <vt:variant>
        <vt:lpwstr>_Toc271650110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ANGEL RAMIREZ MANCERA</cp:lastModifiedBy>
  <cp:revision>17</cp:revision>
  <cp:lastPrinted>2012-06-16T22:06:00Z</cp:lastPrinted>
  <dcterms:created xsi:type="dcterms:W3CDTF">2018-02-02T21:09:00Z</dcterms:created>
  <dcterms:modified xsi:type="dcterms:W3CDTF">2020-12-24T20:10:00Z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0x010100AC4458740A7C384ABBD45C71E8E82C74</vt:lpwstr>
  </property>
</Properties>
</file>