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C589F">
      <w:pPr>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lang w:val="en-US"/>
        </w:rPr>
        <w:t>Bounding boxes</w:t>
      </w:r>
    </w:p>
    <w:p w14:paraId="04341093">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We select a random sample from the training data, extracting the image ID and the coordinates for the bounding box (x, y, width, height). Then open the corresponding image using the Python Imaging Library (PIL) and retrieve its dimensions. Using the bounding box coordinates scaled relative to the image size, it draws the rectangle on the image. Finally, the modified image with the drawn bounding box is displayed to show the detected area visually.</w:t>
      </w:r>
    </w:p>
    <w:p w14:paraId="3135EEE9">
      <w:pPr>
        <w:rPr>
          <w:rFonts w:hint="default" w:ascii="Times New Roman" w:hAnsi="Times New Roman" w:cs="Times New Roman"/>
          <w:sz w:val="22"/>
          <w:szCs w:val="22"/>
          <w:lang w:val="en-US"/>
        </w:rPr>
      </w:pPr>
    </w:p>
    <w:p w14:paraId="32AFC5ED">
      <w:pPr>
        <w:rPr>
          <w:rFonts w:hint="default" w:ascii="Times New Roman" w:hAnsi="Times New Roman" w:cs="Times New Roman"/>
          <w:sz w:val="22"/>
          <w:szCs w:val="22"/>
        </w:rPr>
      </w:pPr>
      <w:r>
        <w:rPr>
          <w:rFonts w:hint="default" w:ascii="Times New Roman" w:hAnsi="Times New Roman" w:cs="Times New Roman"/>
          <w:sz w:val="22"/>
          <w:szCs w:val="22"/>
          <w:lang w:val="en-US"/>
        </w:rPr>
        <w:drawing>
          <wp:inline distT="0" distB="0" distL="114300" distR="114300">
            <wp:extent cx="5090795" cy="3177540"/>
            <wp:effectExtent l="0" t="0" r="14605" b="7620"/>
            <wp:docPr id="11" name="Picture 11" descr="boundin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undint box"/>
                    <pic:cNvPicPr>
                      <a:picLocks noChangeAspect="1"/>
                    </pic:cNvPicPr>
                  </pic:nvPicPr>
                  <pic:blipFill>
                    <a:blip r:embed="rId4"/>
                    <a:stretch>
                      <a:fillRect/>
                    </a:stretch>
                  </pic:blipFill>
                  <pic:spPr>
                    <a:xfrm>
                      <a:off x="0" y="0"/>
                      <a:ext cx="5090795" cy="3177540"/>
                    </a:xfrm>
                    <a:prstGeom prst="rect">
                      <a:avLst/>
                    </a:prstGeom>
                  </pic:spPr>
                </pic:pic>
              </a:graphicData>
            </a:graphic>
          </wp:inline>
        </w:drawing>
      </w:r>
    </w:p>
    <w:p w14:paraId="00505A5B">
      <w:pPr>
        <w:rPr>
          <w:rFonts w:hint="default" w:ascii="Times New Roman" w:hAnsi="Times New Roman" w:cs="Times New Roman"/>
          <w:sz w:val="22"/>
          <w:szCs w:val="22"/>
        </w:rPr>
      </w:pPr>
    </w:p>
    <w:p w14:paraId="379D0BEC">
      <w:pPr>
        <w:rPr>
          <w:rFonts w:hint="default" w:ascii="Times New Roman" w:hAnsi="Times New Roman" w:cs="Times New Roman"/>
          <w:sz w:val="22"/>
          <w:szCs w:val="22"/>
        </w:rPr>
      </w:pPr>
    </w:p>
    <w:p w14:paraId="7667336E">
      <w:pPr>
        <w:rPr>
          <w:rFonts w:hint="default" w:ascii="Times New Roman" w:hAnsi="Times New Roman" w:cs="Times New Roman"/>
          <w:sz w:val="22"/>
          <w:szCs w:val="22"/>
          <w:lang w:val="en-US"/>
        </w:rPr>
      </w:pPr>
    </w:p>
    <w:p w14:paraId="79C06D58">
      <w:pPr>
        <w:rPr>
          <w:rFonts w:hint="default" w:ascii="Times New Roman" w:hAnsi="Times New Roman" w:cs="Times New Roman"/>
          <w:sz w:val="22"/>
          <w:szCs w:val="22"/>
          <w:lang w:val="en-US"/>
        </w:rPr>
      </w:pPr>
    </w:p>
    <w:p w14:paraId="352E356E">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Conversion</w:t>
      </w:r>
    </w:p>
    <w:p w14:paraId="630CC8F4">
      <w:pPr>
        <w:rPr>
          <w:rFonts w:hint="default" w:ascii="Times New Roman" w:hAnsi="Times New Roman" w:cs="Times New Roman"/>
          <w:b/>
          <w:bCs/>
          <w:sz w:val="22"/>
          <w:szCs w:val="22"/>
          <w:lang w:val="en-US"/>
        </w:rPr>
      </w:pPr>
    </w:p>
    <w:p w14:paraId="621FD1D0">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The code sets up a </w:t>
      </w:r>
      <w:r>
        <w:rPr>
          <w:rFonts w:hint="default" w:ascii="Times New Roman" w:hAnsi="Times New Roman" w:cs="Times New Roman"/>
          <w:b/>
          <w:bCs/>
          <w:sz w:val="22"/>
          <w:szCs w:val="22"/>
          <w:lang w:val="en-US"/>
        </w:rPr>
        <w:t xml:space="preserve">DataBlock </w:t>
      </w:r>
      <w:r>
        <w:rPr>
          <w:rFonts w:hint="default" w:ascii="Times New Roman" w:hAnsi="Times New Roman" w:cs="Times New Roman"/>
          <w:sz w:val="22"/>
          <w:szCs w:val="22"/>
          <w:lang w:val="en-US"/>
        </w:rPr>
        <w:t xml:space="preserve">to handle the conversion from images to numeric data by defining input and output blocks. </w:t>
      </w:r>
      <w:r>
        <w:rPr>
          <w:rFonts w:hint="default" w:ascii="Times New Roman" w:hAnsi="Times New Roman" w:cs="Times New Roman"/>
          <w:b/>
          <w:bCs/>
          <w:sz w:val="22"/>
          <w:szCs w:val="22"/>
          <w:lang w:val="en-US"/>
        </w:rPr>
        <w:t>ImageBlock()</w:t>
      </w:r>
      <w:r>
        <w:rPr>
          <w:rFonts w:hint="default" w:ascii="Times New Roman" w:hAnsi="Times New Roman" w:cs="Times New Roman"/>
          <w:sz w:val="22"/>
          <w:szCs w:val="22"/>
          <w:lang w:val="en-US"/>
        </w:rPr>
        <w:t xml:space="preserve"> processes the images, while </w:t>
      </w:r>
      <w:r>
        <w:rPr>
          <w:rFonts w:hint="default" w:ascii="Times New Roman" w:hAnsi="Times New Roman" w:cs="Times New Roman"/>
          <w:b/>
          <w:bCs/>
          <w:sz w:val="22"/>
          <w:szCs w:val="22"/>
          <w:lang w:val="en-US"/>
        </w:rPr>
        <w:t>RegressionBlock(n_out=4)</w:t>
      </w:r>
      <w:r>
        <w:rPr>
          <w:rFonts w:hint="default" w:ascii="Times New Roman" w:hAnsi="Times New Roman" w:cs="Times New Roman"/>
          <w:sz w:val="22"/>
          <w:szCs w:val="22"/>
          <w:lang w:val="en-US"/>
        </w:rPr>
        <w:t xml:space="preserve"> specifies that each image has four corresponding numeric outputs representing the bounding box coordinates (x, y, width, height). It uses </w:t>
      </w:r>
      <w:r>
        <w:rPr>
          <w:rFonts w:hint="default" w:ascii="Times New Roman" w:hAnsi="Times New Roman" w:cs="Times New Roman"/>
          <w:b/>
          <w:bCs/>
          <w:sz w:val="22"/>
          <w:szCs w:val="22"/>
          <w:lang w:val="en-US"/>
        </w:rPr>
        <w:t>ColReader</w:t>
      </w:r>
      <w:r>
        <w:rPr>
          <w:rFonts w:hint="default" w:ascii="Times New Roman" w:hAnsi="Times New Roman" w:cs="Times New Roman"/>
          <w:sz w:val="22"/>
          <w:szCs w:val="22"/>
          <w:lang w:val="en-US"/>
        </w:rPr>
        <w:t xml:space="preserve"> to extract the image file paths and bounding box coordinates from the dataset, ensuring that the images are loaded with the correct path and format. Finally, all images are resized to a uniform dimension of 256x256 pixels, making it suitable for batch processing in machine learning tasks.</w:t>
      </w:r>
    </w:p>
    <w:p w14:paraId="57B2DB80">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353050" cy="2903220"/>
            <wp:effectExtent l="0" t="0" r="11430" b="7620"/>
            <wp:docPr id="12" name="Picture 12" descr="conversion to num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version to numeric"/>
                    <pic:cNvPicPr>
                      <a:picLocks noChangeAspect="1"/>
                    </pic:cNvPicPr>
                  </pic:nvPicPr>
                  <pic:blipFill>
                    <a:blip r:embed="rId5"/>
                    <a:stretch>
                      <a:fillRect/>
                    </a:stretch>
                  </pic:blipFill>
                  <pic:spPr>
                    <a:xfrm>
                      <a:off x="0" y="0"/>
                      <a:ext cx="5353050" cy="2903220"/>
                    </a:xfrm>
                    <a:prstGeom prst="rect">
                      <a:avLst/>
                    </a:prstGeom>
                  </pic:spPr>
                </pic:pic>
              </a:graphicData>
            </a:graphic>
          </wp:inline>
        </w:drawing>
      </w:r>
    </w:p>
    <w:p w14:paraId="166C3505">
      <w:pPr>
        <w:rPr>
          <w:rFonts w:hint="default" w:ascii="Times New Roman" w:hAnsi="Times New Roman" w:cs="Times New Roman"/>
          <w:sz w:val="22"/>
          <w:szCs w:val="22"/>
        </w:rPr>
      </w:pPr>
    </w:p>
    <w:p w14:paraId="0A61DE8D">
      <w:pPr>
        <w:rPr>
          <w:rFonts w:hint="default" w:ascii="Times New Roman" w:hAnsi="Times New Roman" w:cs="Times New Roman"/>
          <w:sz w:val="22"/>
          <w:szCs w:val="22"/>
          <w:lang w:val="en-US"/>
        </w:rPr>
      </w:pPr>
    </w:p>
    <w:p w14:paraId="0F864798">
      <w:pPr>
        <w:rPr>
          <w:rFonts w:hint="default" w:ascii="Times New Roman" w:hAnsi="Times New Roman" w:cs="Times New Roman"/>
          <w:sz w:val="22"/>
          <w:szCs w:val="22"/>
          <w:lang w:val="en-US"/>
        </w:rPr>
      </w:pPr>
    </w:p>
    <w:p w14:paraId="72213F6F">
      <w:pPr>
        <w:rPr>
          <w:rFonts w:hint="default" w:ascii="Times New Roman" w:hAnsi="Times New Roman" w:cs="Times New Roman"/>
          <w:sz w:val="22"/>
          <w:szCs w:val="22"/>
          <w:lang w:val="en-US"/>
        </w:rPr>
      </w:pPr>
    </w:p>
    <w:p w14:paraId="07E05CEC">
      <w:pPr>
        <w:rPr>
          <w:rFonts w:hint="default" w:ascii="Times New Roman" w:hAnsi="Times New Roman" w:cs="Times New Roman"/>
          <w:sz w:val="22"/>
          <w:szCs w:val="22"/>
          <w:lang w:val="en-US"/>
        </w:rPr>
      </w:pPr>
    </w:p>
    <w:p w14:paraId="5279DB19">
      <w:pPr>
        <w:rPr>
          <w:rFonts w:hint="default" w:ascii="Times New Roman" w:hAnsi="Times New Roman" w:cs="Times New Roman"/>
          <w:sz w:val="22"/>
          <w:szCs w:val="22"/>
          <w:lang w:val="en-US"/>
        </w:rPr>
      </w:pPr>
    </w:p>
    <w:p w14:paraId="696C1591">
      <w:pPr>
        <w:rPr>
          <w:rFonts w:hint="default" w:ascii="Times New Roman" w:hAnsi="Times New Roman" w:cs="Times New Roman"/>
          <w:sz w:val="22"/>
          <w:szCs w:val="22"/>
          <w:lang w:val="en-US"/>
        </w:rPr>
      </w:pPr>
    </w:p>
    <w:p w14:paraId="444701F9">
      <w:pPr>
        <w:rPr>
          <w:rFonts w:hint="default" w:ascii="Times New Roman" w:hAnsi="Times New Roman" w:cs="Times New Roman"/>
          <w:sz w:val="22"/>
          <w:szCs w:val="22"/>
          <w:lang w:val="en-US"/>
        </w:rPr>
      </w:pPr>
    </w:p>
    <w:p w14:paraId="3FBD05B7">
      <w:pPr>
        <w:rPr>
          <w:rFonts w:hint="default" w:ascii="Times New Roman" w:hAnsi="Times New Roman" w:cs="Times New Roman"/>
          <w:sz w:val="22"/>
          <w:szCs w:val="22"/>
          <w:lang w:val="en-US"/>
        </w:rPr>
      </w:pPr>
    </w:p>
    <w:p w14:paraId="01FEEB1D">
      <w:pPr>
        <w:rPr>
          <w:rFonts w:hint="default" w:ascii="Times New Roman" w:hAnsi="Times New Roman" w:cs="Times New Roman"/>
          <w:sz w:val="22"/>
          <w:szCs w:val="22"/>
          <w:lang w:val="en-US"/>
        </w:rPr>
      </w:pPr>
    </w:p>
    <w:p w14:paraId="3D201F5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Loss Function</w:t>
      </w:r>
    </w:p>
    <w:p w14:paraId="1994E83D">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268595" cy="762000"/>
            <wp:effectExtent l="0" t="0" r="4445" b="0"/>
            <wp:docPr id="13" name="Picture 13" descr="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 function"/>
                    <pic:cNvPicPr>
                      <a:picLocks noChangeAspect="1"/>
                    </pic:cNvPicPr>
                  </pic:nvPicPr>
                  <pic:blipFill>
                    <a:blip r:embed="rId6"/>
                    <a:stretch>
                      <a:fillRect/>
                    </a:stretch>
                  </pic:blipFill>
                  <pic:spPr>
                    <a:xfrm>
                      <a:off x="0" y="0"/>
                      <a:ext cx="5268595" cy="762000"/>
                    </a:xfrm>
                    <a:prstGeom prst="rect">
                      <a:avLst/>
                    </a:prstGeom>
                  </pic:spPr>
                </pic:pic>
              </a:graphicData>
            </a:graphic>
          </wp:inline>
        </w:drawing>
      </w:r>
    </w:p>
    <w:p w14:paraId="3504EC77">
      <w:pPr>
        <w:rPr>
          <w:rFonts w:hint="default" w:ascii="Times New Roman" w:hAnsi="Times New Roman" w:cs="Times New Roman"/>
          <w:sz w:val="22"/>
          <w:szCs w:val="22"/>
        </w:rPr>
      </w:pPr>
      <w:r>
        <w:rPr>
          <w:rFonts w:hint="default" w:ascii="Times New Roman" w:hAnsi="Times New Roman" w:cs="Times New Roman"/>
          <w:sz w:val="22"/>
          <w:szCs w:val="22"/>
        </w:rPr>
        <w:t>The loss function used is Mean Squared Error (MSE), specifically implemented as MSELossFlat(reduction='mean'). This function calculates the average squared difference between predicted values and actual values, which is common in regression tasks. The reduction='mean' parameter ensures that the loss is averaged over all the elements.</w:t>
      </w:r>
    </w:p>
    <w:p w14:paraId="5C3C4D78">
      <w:pPr>
        <w:rPr>
          <w:rFonts w:hint="default" w:ascii="Times New Roman" w:hAnsi="Times New Roman" w:cs="Times New Roman"/>
          <w:sz w:val="22"/>
          <w:szCs w:val="22"/>
        </w:rPr>
      </w:pPr>
    </w:p>
    <w:p w14:paraId="41E6CFDA">
      <w:pPr>
        <w:rPr>
          <w:rFonts w:hint="default" w:ascii="Times New Roman" w:hAnsi="Times New Roman" w:cs="Times New Roman"/>
          <w:sz w:val="22"/>
          <w:szCs w:val="22"/>
        </w:rPr>
      </w:pPr>
    </w:p>
    <w:p w14:paraId="5621A1A5">
      <w:pPr>
        <w:rPr>
          <w:rFonts w:hint="default" w:ascii="Times New Roman" w:hAnsi="Times New Roman" w:cs="Times New Roman"/>
          <w:sz w:val="22"/>
          <w:szCs w:val="22"/>
        </w:rPr>
      </w:pPr>
    </w:p>
    <w:p w14:paraId="544931FC">
      <w:pPr>
        <w:rPr>
          <w:rFonts w:hint="default" w:ascii="Times New Roman" w:hAnsi="Times New Roman" w:cs="Times New Roman"/>
          <w:sz w:val="22"/>
          <w:szCs w:val="22"/>
        </w:rPr>
      </w:pPr>
    </w:p>
    <w:p w14:paraId="5A2473C7">
      <w:pPr>
        <w:rPr>
          <w:rFonts w:hint="default" w:ascii="Times New Roman" w:hAnsi="Times New Roman" w:cs="Times New Roman"/>
          <w:sz w:val="22"/>
          <w:szCs w:val="22"/>
        </w:rPr>
      </w:pPr>
    </w:p>
    <w:p w14:paraId="2A03AB74">
      <w:pPr>
        <w:rPr>
          <w:rFonts w:hint="default" w:ascii="Times New Roman" w:hAnsi="Times New Roman" w:cs="Times New Roman"/>
          <w:sz w:val="22"/>
          <w:szCs w:val="22"/>
        </w:rPr>
      </w:pPr>
    </w:p>
    <w:p w14:paraId="339A053E">
      <w:pPr>
        <w:rPr>
          <w:rFonts w:hint="default" w:ascii="Times New Roman" w:hAnsi="Times New Roman" w:cs="Times New Roman"/>
          <w:sz w:val="22"/>
          <w:szCs w:val="22"/>
        </w:rPr>
      </w:pPr>
    </w:p>
    <w:p w14:paraId="6D909CFD">
      <w:pPr>
        <w:rPr>
          <w:rFonts w:hint="default" w:ascii="Times New Roman" w:hAnsi="Times New Roman" w:cs="Times New Roman"/>
          <w:sz w:val="22"/>
          <w:szCs w:val="22"/>
        </w:rPr>
      </w:pPr>
    </w:p>
    <w:p w14:paraId="66A4B65F">
      <w:pPr>
        <w:rPr>
          <w:rFonts w:hint="default" w:ascii="Times New Roman" w:hAnsi="Times New Roman" w:cs="Times New Roman"/>
          <w:sz w:val="22"/>
          <w:szCs w:val="22"/>
        </w:rPr>
      </w:pPr>
    </w:p>
    <w:p w14:paraId="70C3611E">
      <w:pPr>
        <w:rPr>
          <w:rFonts w:hint="default" w:ascii="Times New Roman" w:hAnsi="Times New Roman" w:cs="Times New Roman"/>
          <w:sz w:val="22"/>
          <w:szCs w:val="22"/>
        </w:rPr>
      </w:pPr>
    </w:p>
    <w:p w14:paraId="270CD8F4">
      <w:pPr>
        <w:rPr>
          <w:rFonts w:hint="default" w:ascii="Times New Roman" w:hAnsi="Times New Roman" w:cs="Times New Roman"/>
          <w:sz w:val="22"/>
          <w:szCs w:val="22"/>
        </w:rPr>
      </w:pPr>
    </w:p>
    <w:p w14:paraId="191C1EF3">
      <w:pPr>
        <w:rPr>
          <w:rFonts w:hint="default" w:ascii="Times New Roman" w:hAnsi="Times New Roman" w:cs="Times New Roman"/>
          <w:sz w:val="22"/>
          <w:szCs w:val="22"/>
        </w:rPr>
      </w:pPr>
    </w:p>
    <w:p w14:paraId="011E28F4">
      <w:pPr>
        <w:rPr>
          <w:rFonts w:hint="default" w:ascii="Times New Roman" w:hAnsi="Times New Roman" w:cs="Times New Roman"/>
          <w:sz w:val="22"/>
          <w:szCs w:val="22"/>
        </w:rPr>
      </w:pPr>
    </w:p>
    <w:p w14:paraId="479A1451">
      <w:pPr>
        <w:rPr>
          <w:rFonts w:hint="default" w:ascii="Times New Roman" w:hAnsi="Times New Roman" w:cs="Times New Roman"/>
          <w:sz w:val="22"/>
          <w:szCs w:val="22"/>
        </w:rPr>
      </w:pPr>
    </w:p>
    <w:p w14:paraId="4FF2A4CE">
      <w:pPr>
        <w:rPr>
          <w:rFonts w:hint="default" w:ascii="Times New Roman" w:hAnsi="Times New Roman" w:cs="Times New Roman"/>
          <w:sz w:val="22"/>
          <w:szCs w:val="22"/>
        </w:rPr>
      </w:pPr>
    </w:p>
    <w:p w14:paraId="101B8D59">
      <w:pPr>
        <w:rPr>
          <w:rFonts w:hint="default" w:ascii="Times New Roman" w:hAnsi="Times New Roman" w:cs="Times New Roman"/>
          <w:sz w:val="22"/>
          <w:szCs w:val="22"/>
        </w:rPr>
      </w:pPr>
    </w:p>
    <w:p w14:paraId="7EA30F33">
      <w:pPr>
        <w:rPr>
          <w:rFonts w:hint="default" w:ascii="Times New Roman" w:hAnsi="Times New Roman" w:cs="Times New Roman"/>
          <w:sz w:val="22"/>
          <w:szCs w:val="22"/>
        </w:rPr>
      </w:pPr>
    </w:p>
    <w:p w14:paraId="1B075544">
      <w:pPr>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Training with </w:t>
      </w:r>
      <w:r>
        <w:rPr>
          <w:rFonts w:hint="default" w:ascii="Times New Roman" w:hAnsi="Times New Roman" w:cs="Times New Roman"/>
          <w:b/>
          <w:bCs/>
          <w:sz w:val="22"/>
          <w:szCs w:val="22"/>
          <w:lang w:val="en-US"/>
        </w:rPr>
        <w:t>3</w:t>
      </w:r>
      <w:r>
        <w:rPr>
          <w:rFonts w:hint="default" w:ascii="Times New Roman" w:hAnsi="Times New Roman" w:cs="Times New Roman"/>
          <w:b/>
          <w:bCs/>
          <w:sz w:val="22"/>
          <w:szCs w:val="22"/>
        </w:rPr>
        <w:t xml:space="preserve"> Epochs</w:t>
      </w:r>
    </w:p>
    <w:p w14:paraId="08FFC0D7">
      <w:pPr>
        <w:rPr>
          <w:rFonts w:hint="default" w:ascii="Times New Roman" w:hAnsi="Times New Roman" w:cs="Times New Roman"/>
          <w:sz w:val="22"/>
          <w:szCs w:val="22"/>
        </w:rPr>
      </w:pPr>
    </w:p>
    <w:p w14:paraId="187EC0A4">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3902710" cy="2477770"/>
            <wp:effectExtent l="0" t="0" r="13970" b="6350"/>
            <wp:docPr id="9" name="Picture 9" descr="fine tu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e tune 2"/>
                    <pic:cNvPicPr>
                      <a:picLocks noChangeAspect="1"/>
                    </pic:cNvPicPr>
                  </pic:nvPicPr>
                  <pic:blipFill>
                    <a:blip r:embed="rId7"/>
                    <a:stretch>
                      <a:fillRect/>
                    </a:stretch>
                  </pic:blipFill>
                  <pic:spPr>
                    <a:xfrm>
                      <a:off x="0" y="0"/>
                      <a:ext cx="3902710" cy="2477770"/>
                    </a:xfrm>
                    <a:prstGeom prst="rect">
                      <a:avLst/>
                    </a:prstGeom>
                  </pic:spPr>
                </pic:pic>
              </a:graphicData>
            </a:graphic>
          </wp:inline>
        </w:drawing>
      </w:r>
    </w:p>
    <w:p w14:paraId="09C9BBC3">
      <w:pPr>
        <w:rPr>
          <w:rFonts w:hint="default" w:ascii="Times New Roman" w:hAnsi="Times New Roman" w:cs="Times New Roman"/>
          <w:sz w:val="22"/>
          <w:szCs w:val="22"/>
          <w:lang w:val="en-US"/>
        </w:rPr>
      </w:pPr>
    </w:p>
    <w:p w14:paraId="547610F9">
      <w:pPr>
        <w:rPr>
          <w:rFonts w:hint="default" w:ascii="Times New Roman" w:hAnsi="Times New Roman" w:cs="Times New Roman"/>
          <w:sz w:val="22"/>
          <w:szCs w:val="22"/>
          <w:lang w:val="en-US"/>
        </w:rPr>
      </w:pPr>
      <w:r>
        <w:rPr>
          <w:rFonts w:hint="default" w:ascii="Times New Roman" w:hAnsi="Times New Roman" w:cs="Times New Roman"/>
          <w:sz w:val="22"/>
          <w:szCs w:val="22"/>
        </w:rPr>
        <w:t>Results and Interpretation:</w:t>
      </w:r>
    </w:p>
    <w:p w14:paraId="51DC9891">
      <w:pPr>
        <w:rPr>
          <w:rFonts w:hint="default" w:ascii="Times New Roman" w:hAnsi="Times New Roman" w:cs="Times New Roman"/>
          <w:sz w:val="22"/>
          <w:szCs w:val="22"/>
        </w:rPr>
      </w:pPr>
      <w:r>
        <w:rPr>
          <w:rFonts w:hint="default" w:ascii="Times New Roman" w:hAnsi="Times New Roman" w:cs="Times New Roman"/>
          <w:sz w:val="22"/>
          <w:szCs w:val="22"/>
        </w:rPr>
        <w:t xml:space="preserve"> In </w:t>
      </w:r>
      <w:r>
        <w:rPr>
          <w:rFonts w:hint="default" w:ascii="Times New Roman" w:hAnsi="Times New Roman" w:cs="Times New Roman"/>
          <w:sz w:val="22"/>
          <w:szCs w:val="22"/>
          <w:lang w:val="en-US"/>
        </w:rPr>
        <w:t>3</w:t>
      </w:r>
      <w:r>
        <w:rPr>
          <w:rFonts w:hint="default" w:ascii="Times New Roman" w:hAnsi="Times New Roman" w:cs="Times New Roman"/>
          <w:sz w:val="22"/>
          <w:szCs w:val="22"/>
        </w:rPr>
        <w:t xml:space="preserve"> epochs, the model shows steady progress, with IoU improving from 0.285 to 0.393, and both training and validation losses decreasing.</w:t>
      </w:r>
    </w:p>
    <w:p w14:paraId="7E913191">
      <w:pPr>
        <w:rPr>
          <w:rFonts w:hint="default" w:ascii="Times New Roman" w:hAnsi="Times New Roman" w:cs="Times New Roman"/>
          <w:sz w:val="22"/>
          <w:szCs w:val="22"/>
        </w:rPr>
      </w:pPr>
      <w:r>
        <w:rPr>
          <w:rFonts w:hint="default" w:ascii="Times New Roman" w:hAnsi="Times New Roman" w:cs="Times New Roman"/>
          <w:sz w:val="22"/>
          <w:szCs w:val="22"/>
        </w:rPr>
        <w:t xml:space="preserve"> The dropping loss values suggest the model is learning, but the IoU score is still moderate, meaning it hasn’t fully finetuned object detection.</w:t>
      </w:r>
    </w:p>
    <w:p w14:paraId="075CDF97">
      <w:pPr>
        <w:rPr>
          <w:rFonts w:hint="default" w:ascii="Times New Roman" w:hAnsi="Times New Roman" w:cs="Times New Roman"/>
          <w:sz w:val="22"/>
          <w:szCs w:val="22"/>
        </w:rPr>
      </w:pPr>
      <w:r>
        <w:rPr>
          <w:rFonts w:hint="default" w:ascii="Times New Roman" w:hAnsi="Times New Roman" w:cs="Times New Roman"/>
          <w:sz w:val="22"/>
          <w:szCs w:val="22"/>
        </w:rPr>
        <w:t xml:space="preserve"> This short training may work well for basic accuracy but would likely need more epochs for higher precision.</w:t>
      </w:r>
    </w:p>
    <w:p w14:paraId="12C7945C">
      <w:pPr>
        <w:rPr>
          <w:rFonts w:hint="default" w:ascii="Times New Roman" w:hAnsi="Times New Roman" w:cs="Times New Roman"/>
          <w:sz w:val="22"/>
          <w:szCs w:val="22"/>
        </w:rPr>
      </w:pPr>
    </w:p>
    <w:p w14:paraId="31CB3D65">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4143375" cy="2545715"/>
            <wp:effectExtent l="0" t="0" r="1905" b="14605"/>
            <wp:docPr id="10" name="Picture 10" descr="fine_tun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e_tune22"/>
                    <pic:cNvPicPr>
                      <a:picLocks noChangeAspect="1"/>
                    </pic:cNvPicPr>
                  </pic:nvPicPr>
                  <pic:blipFill>
                    <a:blip r:embed="rId8"/>
                    <a:stretch>
                      <a:fillRect/>
                    </a:stretch>
                  </pic:blipFill>
                  <pic:spPr>
                    <a:xfrm>
                      <a:off x="0" y="0"/>
                      <a:ext cx="4143375" cy="2545715"/>
                    </a:xfrm>
                    <a:prstGeom prst="rect">
                      <a:avLst/>
                    </a:prstGeom>
                  </pic:spPr>
                </pic:pic>
              </a:graphicData>
            </a:graphic>
          </wp:inline>
        </w:drawing>
      </w:r>
    </w:p>
    <w:p w14:paraId="5A42320E">
      <w:pPr>
        <w:rPr>
          <w:rFonts w:hint="default" w:ascii="Times New Roman" w:hAnsi="Times New Roman" w:cs="Times New Roman"/>
          <w:sz w:val="22"/>
          <w:szCs w:val="22"/>
        </w:rPr>
      </w:pPr>
    </w:p>
    <w:p w14:paraId="30AF73FE">
      <w:pPr>
        <w:rPr>
          <w:rFonts w:hint="default" w:ascii="Times New Roman" w:hAnsi="Times New Roman" w:cs="Times New Roman"/>
          <w:sz w:val="22"/>
          <w:szCs w:val="22"/>
        </w:rPr>
      </w:pPr>
    </w:p>
    <w:p w14:paraId="2EE722CB">
      <w:pPr>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08119E43">
      <w:pPr>
        <w:rPr>
          <w:rFonts w:hint="default" w:ascii="Times New Roman" w:hAnsi="Times New Roman" w:cs="Times New Roman"/>
          <w:sz w:val="22"/>
          <w:szCs w:val="22"/>
        </w:rPr>
      </w:pPr>
    </w:p>
    <w:p w14:paraId="35D60717">
      <w:pPr>
        <w:rPr>
          <w:rFonts w:hint="default" w:ascii="Times New Roman" w:hAnsi="Times New Roman" w:cs="Times New Roman"/>
          <w:sz w:val="22"/>
          <w:szCs w:val="22"/>
        </w:rPr>
      </w:pPr>
    </w:p>
    <w:p w14:paraId="702775BB">
      <w:pPr>
        <w:rPr>
          <w:rFonts w:hint="default" w:ascii="Times New Roman" w:hAnsi="Times New Roman" w:cs="Times New Roman"/>
          <w:sz w:val="22"/>
          <w:szCs w:val="22"/>
        </w:rPr>
      </w:pPr>
    </w:p>
    <w:p w14:paraId="75B3A331">
      <w:pPr>
        <w:rPr>
          <w:rFonts w:hint="default" w:ascii="Times New Roman" w:hAnsi="Times New Roman" w:cs="Times New Roman"/>
          <w:sz w:val="22"/>
          <w:szCs w:val="22"/>
        </w:rPr>
      </w:pPr>
    </w:p>
    <w:p w14:paraId="79D9EFF2">
      <w:pPr>
        <w:rPr>
          <w:rFonts w:hint="default" w:ascii="Times New Roman" w:hAnsi="Times New Roman" w:cs="Times New Roman"/>
          <w:sz w:val="22"/>
          <w:szCs w:val="22"/>
        </w:rPr>
      </w:pPr>
    </w:p>
    <w:p w14:paraId="7C30B6DE">
      <w:pPr>
        <w:rPr>
          <w:rFonts w:hint="default" w:ascii="Times New Roman" w:hAnsi="Times New Roman" w:cs="Times New Roman"/>
          <w:sz w:val="22"/>
          <w:szCs w:val="22"/>
        </w:rPr>
      </w:pPr>
    </w:p>
    <w:p w14:paraId="1EF49E1D">
      <w:pPr>
        <w:rPr>
          <w:rFonts w:hint="default" w:ascii="Times New Roman" w:hAnsi="Times New Roman" w:cs="Times New Roman"/>
          <w:sz w:val="22"/>
          <w:szCs w:val="22"/>
        </w:rPr>
      </w:pPr>
    </w:p>
    <w:p w14:paraId="4EDB3C3C">
      <w:pPr>
        <w:rPr>
          <w:rFonts w:hint="default" w:ascii="Times New Roman" w:hAnsi="Times New Roman" w:cs="Times New Roman"/>
          <w:sz w:val="22"/>
          <w:szCs w:val="22"/>
        </w:rPr>
      </w:pPr>
    </w:p>
    <w:p w14:paraId="7E8FB302">
      <w:pPr>
        <w:rPr>
          <w:rFonts w:hint="default" w:ascii="Times New Roman" w:hAnsi="Times New Roman" w:cs="Times New Roman"/>
          <w:sz w:val="22"/>
          <w:szCs w:val="22"/>
        </w:rPr>
      </w:pPr>
    </w:p>
    <w:p w14:paraId="75A687A4">
      <w:pPr>
        <w:rPr>
          <w:rFonts w:hint="default" w:ascii="Times New Roman" w:hAnsi="Times New Roman" w:cs="Times New Roman"/>
          <w:sz w:val="22"/>
          <w:szCs w:val="22"/>
        </w:rPr>
      </w:pPr>
      <w:bookmarkStart w:id="0" w:name="_GoBack"/>
      <w:bookmarkEnd w:id="0"/>
      <w:r>
        <w:rPr>
          <w:rFonts w:hint="default" w:ascii="Times New Roman" w:hAnsi="Times New Roman" w:cs="Times New Roman"/>
          <w:b/>
          <w:bCs/>
          <w:sz w:val="22"/>
          <w:szCs w:val="22"/>
        </w:rPr>
        <w:t>Training with 11 Epochs</w:t>
      </w:r>
    </w:p>
    <w:p w14:paraId="5D70AA2F">
      <w:pPr>
        <w:rPr>
          <w:rFonts w:hint="default" w:ascii="Times New Roman" w:hAnsi="Times New Roman" w:cs="Times New Roman"/>
          <w:sz w:val="22"/>
          <w:szCs w:val="22"/>
        </w:rPr>
      </w:pPr>
      <w:r>
        <w:rPr>
          <w:rFonts w:hint="default" w:ascii="Times New Roman" w:hAnsi="Times New Roman" w:cs="Times New Roman"/>
          <w:sz w:val="22"/>
          <w:szCs w:val="22"/>
          <w:lang w:val="en-US"/>
        </w:rPr>
        <w:drawing>
          <wp:inline distT="0" distB="0" distL="114300" distR="114300">
            <wp:extent cx="4480560" cy="3847465"/>
            <wp:effectExtent l="0" t="0" r="0" b="8255"/>
            <wp:docPr id="1" name="Picture 1" descr="fine tu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e tune 1"/>
                    <pic:cNvPicPr>
                      <a:picLocks noChangeAspect="1"/>
                    </pic:cNvPicPr>
                  </pic:nvPicPr>
                  <pic:blipFill>
                    <a:blip r:embed="rId9"/>
                    <a:stretch>
                      <a:fillRect/>
                    </a:stretch>
                  </pic:blipFill>
                  <pic:spPr>
                    <a:xfrm>
                      <a:off x="0" y="0"/>
                      <a:ext cx="4480560" cy="3847465"/>
                    </a:xfrm>
                    <a:prstGeom prst="rect">
                      <a:avLst/>
                    </a:prstGeom>
                  </pic:spPr>
                </pic:pic>
              </a:graphicData>
            </a:graphic>
          </wp:inline>
        </w:drawing>
      </w:r>
    </w:p>
    <w:p w14:paraId="58BBF1E1">
      <w:pPr>
        <w:rPr>
          <w:rFonts w:hint="default" w:ascii="Times New Roman" w:hAnsi="Times New Roman" w:cs="Times New Roman"/>
          <w:sz w:val="22"/>
          <w:szCs w:val="22"/>
          <w:lang w:val="en-US"/>
        </w:rPr>
      </w:pPr>
      <w:r>
        <w:rPr>
          <w:rFonts w:hint="default" w:ascii="Times New Roman" w:hAnsi="Times New Roman" w:cs="Times New Roman"/>
          <w:sz w:val="22"/>
          <w:szCs w:val="22"/>
        </w:rPr>
        <w:t>Results and Interpretation:</w:t>
      </w:r>
    </w:p>
    <w:p w14:paraId="2CDD0C8D">
      <w:pPr>
        <w:rPr>
          <w:rFonts w:hint="default" w:ascii="Times New Roman" w:hAnsi="Times New Roman" w:cs="Times New Roman"/>
          <w:sz w:val="22"/>
          <w:szCs w:val="22"/>
        </w:rPr>
      </w:pPr>
      <w:r>
        <w:rPr>
          <w:rFonts w:hint="default" w:ascii="Times New Roman" w:hAnsi="Times New Roman" w:cs="Times New Roman"/>
          <w:sz w:val="22"/>
          <w:szCs w:val="22"/>
        </w:rPr>
        <w:t xml:space="preserve"> Over 11 epochs, the model sees more substantial improvement, starting from a low IoU of 0.065 and reaching 0.469. Both losses keep falling, though IoU gains slow after epoch 8.</w:t>
      </w:r>
    </w:p>
    <w:p w14:paraId="4E43C203">
      <w:pPr>
        <w:rPr>
          <w:rFonts w:hint="default" w:ascii="Times New Roman" w:hAnsi="Times New Roman" w:cs="Times New Roman"/>
          <w:sz w:val="22"/>
          <w:szCs w:val="22"/>
        </w:rPr>
      </w:pPr>
      <w:r>
        <w:rPr>
          <w:rFonts w:hint="default" w:ascii="Times New Roman" w:hAnsi="Times New Roman" w:cs="Times New Roman"/>
          <w:sz w:val="22"/>
          <w:szCs w:val="22"/>
        </w:rPr>
        <w:t xml:space="preserve"> The steady drop in losses and leveling off of IoU shows the model has reached a good performance level, with little improvement beyond 8 epochs.</w:t>
      </w:r>
    </w:p>
    <w:p w14:paraId="1887FA83">
      <w:pPr>
        <w:rPr>
          <w:rFonts w:hint="default" w:ascii="Times New Roman" w:hAnsi="Times New Roman" w:cs="Times New Roman"/>
          <w:sz w:val="22"/>
          <w:szCs w:val="22"/>
        </w:rPr>
      </w:pPr>
      <w:r>
        <w:rPr>
          <w:rFonts w:hint="default" w:ascii="Times New Roman" w:hAnsi="Times New Roman" w:cs="Times New Roman"/>
          <w:sz w:val="22"/>
          <w:szCs w:val="22"/>
        </w:rPr>
        <w:t xml:space="preserve"> This longer training achieves better accuracy and object localization, making it suitable for tasks that need precise predictions. Further training would likely bring minimal extra benefit.</w:t>
      </w:r>
    </w:p>
    <w:p w14:paraId="322EC676">
      <w:pPr>
        <w:rPr>
          <w:rFonts w:hint="default" w:ascii="Times New Roman" w:hAnsi="Times New Roman" w:cs="Times New Roman"/>
          <w:sz w:val="22"/>
          <w:szCs w:val="22"/>
        </w:rPr>
      </w:pPr>
    </w:p>
    <w:p w14:paraId="18704FC9">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4306570" cy="3058160"/>
            <wp:effectExtent l="0" t="0" r="6350" b="508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10"/>
                    <a:stretch>
                      <a:fillRect/>
                    </a:stretch>
                  </pic:blipFill>
                  <pic:spPr>
                    <a:xfrm>
                      <a:off x="0" y="0"/>
                      <a:ext cx="4306570" cy="3058160"/>
                    </a:xfrm>
                    <a:prstGeom prst="rect">
                      <a:avLst/>
                    </a:prstGeom>
                  </pic:spPr>
                </pic:pic>
              </a:graphicData>
            </a:graphic>
          </wp:inline>
        </w:drawing>
      </w:r>
    </w:p>
    <w:p w14:paraId="76950AE9">
      <w:pPr>
        <w:rPr>
          <w:rFonts w:hint="default" w:ascii="Times New Roman" w:hAnsi="Times New Roman" w:cs="Times New Roman"/>
          <w:sz w:val="22"/>
          <w:szCs w:val="22"/>
          <w:lang w:val="en-US"/>
        </w:rPr>
      </w:pPr>
    </w:p>
    <w:p w14:paraId="1F04927F">
      <w:pPr>
        <w:rPr>
          <w:rFonts w:hint="default" w:ascii="Times New Roman" w:hAnsi="Times New Roman" w:cs="Times New Roman"/>
          <w:sz w:val="22"/>
          <w:szCs w:val="22"/>
          <w:lang w:val="en-US"/>
        </w:rPr>
      </w:pPr>
    </w:p>
    <w:p w14:paraId="7C93B1EE">
      <w:pPr>
        <w:rPr>
          <w:rFonts w:hint="default" w:ascii="Times New Roman" w:hAnsi="Times New Roman" w:cs="Times New Roman"/>
          <w:sz w:val="22"/>
          <w:szCs w:val="22"/>
          <w:lang w:val="en-US"/>
        </w:rPr>
      </w:pPr>
    </w:p>
    <w:p w14:paraId="56F5FB26">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Model Performance.</w:t>
      </w:r>
    </w:p>
    <w:p w14:paraId="7996393D">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model’s performance was evaluated based on training and validation losses, bounding box accuracy, and generalization capability. After training for 11 epochs, the model achieved the best balance, with low and similar train and validation losses, indicating effective learning without significant overfitting or underfitting. The IoU score reached 46.9% after 11 epochs, suggesting that the model can accurately detect sea turtle faces, as evidenced by correctly placed bounding boxes during testing.</w:t>
      </w:r>
    </w:p>
    <w:p w14:paraId="394E437D">
      <w:pPr>
        <w:rPr>
          <w:rFonts w:hint="default" w:ascii="Times New Roman" w:hAnsi="Times New Roman" w:cs="Times New Roman"/>
          <w:sz w:val="22"/>
          <w:szCs w:val="22"/>
          <w:lang w:val="en-US"/>
        </w:rPr>
      </w:pPr>
    </w:p>
    <w:p w14:paraId="089D9781">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09910150">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The 11epoch finetuning provided the highest accuracy and improved bounding box alignment, making it the best choice. This extended training allowed the model to learn more complex patterns, enhancing its ability to generalize to unseen images. </w:t>
      </w:r>
    </w:p>
    <w:p w14:paraId="7F2D052C">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Overall, the model is estimated to detect turtle faces with a 46.9% IoU accuracy, suitable for deployment in realworld applications with potential for further improvement with more training data.</w:t>
      </w:r>
    </w:p>
    <w:p w14:paraId="795FC312">
      <w:pPr>
        <w:rPr>
          <w:rFonts w:hint="default" w:ascii="Times New Roman" w:hAnsi="Times New Roman" w:cs="Times New Roman"/>
          <w:sz w:val="22"/>
          <w:szCs w:val="22"/>
          <w:lang w:val="en-US"/>
        </w:rPr>
      </w:pPr>
    </w:p>
    <w:p w14:paraId="39F5C29D">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Intersection over Union (IoU) accuracy is a common metric for evaluating object detection models, as it measures the overlap between the predicted bounding boxes and the ground truth boxes. Here’s how IoU is computed stepbystep:</w:t>
      </w:r>
    </w:p>
    <w:p w14:paraId="2553F3B9">
      <w:pPr>
        <w:rPr>
          <w:rFonts w:hint="default" w:ascii="Times New Roman" w:hAnsi="Times New Roman" w:cs="Times New Roman"/>
          <w:sz w:val="22"/>
          <w:szCs w:val="22"/>
          <w:lang w:val="en-US"/>
        </w:rPr>
      </w:pPr>
    </w:p>
    <w:p w14:paraId="43C26629">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1. Intersection Area:</w:t>
      </w:r>
    </w:p>
    <w:p w14:paraId="6866AE21">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Calculate the area where the predicted bounding box and the ground truth bounding box overlap.</w:t>
      </w:r>
    </w:p>
    <w:p w14:paraId="0B250256">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To find this area, determine the overlapping region’s width and height (i.e., the intersection of the boxes along the x and y axes).</w:t>
      </w:r>
    </w:p>
    <w:p w14:paraId="4C819668">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w:t>
      </w:r>
    </w:p>
    <w:p w14:paraId="0259E19C">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2. Union Area:</w:t>
      </w:r>
    </w:p>
    <w:p w14:paraId="66B276D6">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Calculate the total area covered by both the predicted and ground truth boxes.</w:t>
      </w:r>
    </w:p>
    <w:p w14:paraId="4D43A9FF">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The union is computed as the sum of the areas of the predicted box and the ground truth box, minus the intersection area (to avoid doublecounting the overlapping part).</w:t>
      </w:r>
    </w:p>
    <w:p w14:paraId="73DE2218">
      <w:pPr>
        <w:rPr>
          <w:rFonts w:hint="default" w:ascii="Times New Roman" w:hAnsi="Times New Roman" w:cs="Times New Roman"/>
          <w:color w:val="FF0000"/>
          <w:sz w:val="22"/>
          <w:szCs w:val="22"/>
          <w:highlight w:val="none"/>
          <w:lang w:val="en-US"/>
        </w:rPr>
      </w:pPr>
    </w:p>
    <w:p w14:paraId="306DF252">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3. IoU Calculation:</w:t>
      </w:r>
    </w:p>
    <w:p w14:paraId="25ACD427">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w:t>
      </w:r>
    </w:p>
    <w:p w14:paraId="4E766EB3">
      <w:pPr>
        <m:rPr/>
        <w:rPr>
          <w:rFonts w:hint="default" w:ascii="Times New Roman" w:hAnsi="Times New Roman" w:cs="Times New Roman"/>
          <w:i w:val="0"/>
          <w:color w:val="FF0000"/>
          <w:sz w:val="22"/>
          <w:szCs w:val="22"/>
          <w:highlight w:val="none"/>
          <w:lang w:val="en-US"/>
        </w:rPr>
      </w:pPr>
      <m:oMathPara>
        <m:oMath>
          <m:r>
            <m:rPr/>
            <w:rPr>
              <w:rFonts w:hint="default" w:ascii="Cambria Math" w:hAnsi="Cambria Math" w:cs="Times New Roman"/>
              <w:color w:val="FF0000"/>
              <w:sz w:val="22"/>
              <w:szCs w:val="22"/>
              <w:highlight w:val="none"/>
              <w:lang w:val="en-US"/>
            </w:rPr>
            <m:t>IOU=</m:t>
          </m:r>
          <m:f>
            <m:fPr>
              <m:ctrlPr>
                <m:rPr/>
                <w:rPr>
                  <w:rFonts w:hint="default" w:ascii="Cambria Math" w:hAnsi="Cambria Math" w:cs="Times New Roman"/>
                  <w:i/>
                  <w:color w:val="FF0000"/>
                  <w:sz w:val="22"/>
                  <w:szCs w:val="22"/>
                  <w:highlight w:val="none"/>
                  <w:lang w:val="en-US"/>
                </w:rPr>
              </m:ctrlPr>
            </m:fPr>
            <m:num>
              <m:r>
                <m:rPr/>
                <w:rPr>
                  <w:rFonts w:hint="default" w:ascii="Cambria Math" w:hAnsi="Cambria Math" w:cs="Times New Roman"/>
                  <w:color w:val="FF0000"/>
                  <w:sz w:val="22"/>
                  <w:szCs w:val="22"/>
                  <w:highlight w:val="none"/>
                  <w:lang w:val="en-US"/>
                </w:rPr>
                <m:t>Intersection Area</m:t>
              </m:r>
              <m:ctrlPr>
                <m:rPr/>
                <w:rPr>
                  <w:rFonts w:hint="default" w:ascii="Cambria Math" w:hAnsi="Cambria Math" w:cs="Times New Roman"/>
                  <w:i/>
                  <w:color w:val="FF0000"/>
                  <w:sz w:val="22"/>
                  <w:szCs w:val="22"/>
                  <w:highlight w:val="none"/>
                  <w:lang w:val="en-US"/>
                </w:rPr>
              </m:ctrlPr>
            </m:num>
            <m:den>
              <m:r>
                <m:rPr/>
                <w:rPr>
                  <w:rFonts w:hint="default" w:ascii="Cambria Math" w:hAnsi="Cambria Math" w:cs="Times New Roman"/>
                  <w:color w:val="FF0000"/>
                  <w:sz w:val="22"/>
                  <w:szCs w:val="22"/>
                  <w:highlight w:val="none"/>
                  <w:lang w:val="en-US"/>
                </w:rPr>
                <m:t>Union Area</m:t>
              </m:r>
              <m:ctrlPr>
                <m:rPr/>
                <w:rPr>
                  <w:rFonts w:hint="default" w:ascii="Cambria Math" w:hAnsi="Cambria Math" w:cs="Times New Roman"/>
                  <w:i/>
                  <w:color w:val="FF0000"/>
                  <w:sz w:val="22"/>
                  <w:szCs w:val="22"/>
                  <w:highlight w:val="none"/>
                  <w:lang w:val="en-US"/>
                </w:rPr>
              </m:ctrlPr>
            </m:den>
          </m:f>
        </m:oMath>
      </m:oMathPara>
    </w:p>
    <w:p w14:paraId="3D6D62B6">
      <w:pPr>
        <m:rPr/>
        <w:rPr>
          <w:rFonts w:hint="default" w:ascii="Times New Roman" w:hAnsi="Times New Roman" w:cs="Times New Roman"/>
          <w:i w:val="0"/>
          <w:color w:val="FF0000"/>
          <w:sz w:val="22"/>
          <w:szCs w:val="22"/>
          <w:highlight w:val="none"/>
          <w:lang w:val="en-US"/>
        </w:rPr>
      </w:pPr>
    </w:p>
    <w:p w14:paraId="11AE4C1C">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The result is a value between 0 and 1, where 1 represents a perfect overlap (perfect detection) and values closer to 0 indicate poorer alignment.</w:t>
      </w:r>
    </w:p>
    <w:p w14:paraId="58FA07B7">
      <w:pPr>
        <w:rPr>
          <w:rFonts w:hint="default" w:ascii="Times New Roman" w:hAnsi="Times New Roman" w:cs="Times New Roman"/>
          <w:color w:val="FF0000"/>
          <w:sz w:val="22"/>
          <w:szCs w:val="22"/>
          <w:highlight w:val="none"/>
          <w:lang w:val="en-US"/>
        </w:rPr>
      </w:pPr>
    </w:p>
    <w:p w14:paraId="325836D5">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4. Averaging IoU Scores:</w:t>
      </w:r>
    </w:p>
    <w:p w14:paraId="623625B5">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If there are multiple predictions, the average IoU score across all predictions gives an overall accuracy metric, showing how well the model detects objects across all instances.</w:t>
      </w:r>
    </w:p>
    <w:p w14:paraId="40A15E19">
      <w:pPr>
        <w:rPr>
          <w:rFonts w:hint="default" w:ascii="Times New Roman" w:hAnsi="Times New Roman" w:cs="Times New Roman"/>
          <w:color w:val="FF0000"/>
          <w:sz w:val="22"/>
          <w:szCs w:val="22"/>
          <w:highlight w:val="none"/>
          <w:lang w:val="en-US"/>
        </w:rPr>
      </w:pPr>
    </w:p>
    <w:p w14:paraId="16C69163">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Example of IoU Interpretation</w:t>
      </w:r>
    </w:p>
    <w:p w14:paraId="067B8883">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IoU = 0.5: Acceptable overlap; often used as a threshold for correct detection.</w:t>
      </w:r>
    </w:p>
    <w:p w14:paraId="7A8A7210">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 xml:space="preserve"> IoU ≥ 0.75: Good localization; indicates that the predicted bounding box closely aligns with the ground truth.</w:t>
      </w:r>
    </w:p>
    <w:p w14:paraId="5A6F43BA">
      <w:pPr>
        <w:rPr>
          <w:rFonts w:hint="default" w:ascii="Times New Roman" w:hAnsi="Times New Roman" w:cs="Times New Roman"/>
          <w:color w:val="FF0000"/>
          <w:sz w:val="22"/>
          <w:szCs w:val="22"/>
          <w:highlight w:val="none"/>
          <w:lang w:val="en-US"/>
        </w:rPr>
      </w:pPr>
    </w:p>
    <w:p w14:paraId="64C32E4E">
      <w:pPr>
        <w:rPr>
          <w:rFonts w:hint="default" w:ascii="Times New Roman" w:hAnsi="Times New Roman" w:cs="Times New Roman"/>
          <w:color w:val="FF0000"/>
          <w:sz w:val="22"/>
          <w:szCs w:val="22"/>
          <w:highlight w:val="none"/>
          <w:lang w:val="en-US"/>
        </w:rPr>
      </w:pPr>
      <w:r>
        <w:rPr>
          <w:rFonts w:hint="default" w:ascii="Times New Roman" w:hAnsi="Times New Roman" w:cs="Times New Roman"/>
          <w:color w:val="FF0000"/>
          <w:sz w:val="22"/>
          <w:szCs w:val="22"/>
          <w:highlight w:val="none"/>
          <w:lang w:val="en-US"/>
        </w:rPr>
        <w:t>For evaluating your model’s performance, higher IoU values indicate better detection accuracy.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panose1 w:val="02020609040205080304"/>
    <w:charset w:val="80"/>
    <w:family w:val="auto"/>
    <w:pitch w:val="default"/>
    <w:sig w:usb0="A00002BF" w:usb1="68C7FCFB" w:usb2="00000010"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C52943"/>
    <w:rsid w:val="2AC52943"/>
    <w:rsid w:val="7BDA2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281</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2024-11-03T09:47:00Z</dcterms:created>
  <dc:creator>angella katusiime</dc:creator>
  <cp:lastModifiedBy>angella katusiime</cp:lastModifiedBy>
  <dcterms:modified xsi:type="dcterms:W3CDTF">2024-11-03T14:29:02Z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896786EBACDD4BC982B248EF481654CD_11</vt:lpwstr>
  </property>
</Properties>
</file>