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sz w:val="28"/>
          <w:szCs w:val="28"/>
        </w:rPr>
      </w:pPr>
      <w:r w:rsidDel="00000000" w:rsidR="00000000" w:rsidRPr="00000000">
        <w:rPr>
          <w:sz w:val="28"/>
          <w:szCs w:val="28"/>
          <w:rtl w:val="0"/>
        </w:rPr>
        <w:t xml:space="preserve">MINUTA DE REUNIÓN</w:t>
      </w:r>
    </w:p>
    <w:p w:rsidR="00000000" w:rsidDel="00000000" w:rsidP="00000000" w:rsidRDefault="00000000" w:rsidRPr="00000000" w14:paraId="00000002">
      <w:pPr>
        <w:jc w:val="center"/>
        <w:rPr/>
      </w:pPr>
      <w:r w:rsidDel="00000000" w:rsidR="00000000" w:rsidRPr="00000000">
        <w:rPr>
          <w:rtl w:val="0"/>
        </w:rPr>
        <w:t xml:space="preserve">Comité Vecinal del Fraccionamiento Residencial “Los Fresnos”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spacing w:after="120" w:before="120" w:line="276" w:lineRule="auto"/>
        <w:jc w:val="both"/>
        <w:rPr/>
      </w:pPr>
      <w:r w:rsidDel="00000000" w:rsidR="00000000" w:rsidRPr="00000000">
        <w:rPr>
          <w:rtl w:val="0"/>
        </w:rPr>
        <w:t xml:space="preserve">En Santa María Atzompa, Oaxaca, siendo las 19:00 horas del día 21 de abril de 2026, se reunieron de manera extraordinaria las y los integrantes del Comité Representativo del Fraccionamiento Residencial “Los Fresnos”, con el propósito de dialogar y tomar los acuerdos sobre asuntos de interés común.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LISTA DE ASISTENCIA</w:t>
      </w:r>
    </w:p>
    <w:p w:rsidR="00000000" w:rsidDel="00000000" w:rsidP="00000000" w:rsidRDefault="00000000" w:rsidRPr="00000000" w14:paraId="00000006">
      <w:pPr>
        <w:spacing w:after="120" w:before="120" w:line="276" w:lineRule="auto"/>
        <w:ind w:left="360" w:firstLine="0"/>
        <w:jc w:val="both"/>
        <w:rPr/>
      </w:pPr>
      <w:r w:rsidDel="00000000" w:rsidR="00000000" w:rsidRPr="00000000">
        <w:rPr>
          <w:rtl w:val="0"/>
        </w:rPr>
        <w:t xml:space="preserve">Se contó con la presencia de los representantes de las casas y edificios A, B, C, D, E, H e I. Así, se hace constar que existe número suficiente de integrantes para sesionar y tomar acuerdos.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ORDEN DEL DÍA</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Respuesta al oficio MISMA/REDTU/324/2026.</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Asuntos generales.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 DE LOS PUNTOS Y ACUERDOS.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Presidenta informa que con motivo del oficio MISMA/REDTU/324/2026, emitido por la Regidora de Ecología y Desarrollo Urbano del Municipio de Santa María Atzompa, en el que solicita el apoyo y participación de los habitantes del Fraccionamiento Residencial “Los Fresnos” para realizar 90 cepas, cada una con dimensiones de 40 cm de ancho por 40 cm de profundidad, como parte del proyecto ambiental que implementa el Municipio, para lo cual  dispone que el tequio correspondiente se realice dentro de los días comprendidos entre el 19 y 26 de abril. Luego, discutido que fue el asunto, el Comité acordó que el tequio se llevará a cabo el domingo 26 de abril a las 8 am, citando a los vecinos a las 7:30 am para salir juntos al lugar de encuentro ubicado en la segunda pluma de la zona arqueológica; asimismo, considerando que no todos los vecinos estarán dispuestos a participar en el tequio se propone que aquellos que no estén dispuestos a realizar dicha actividad personalmente, aporten la cantidad de $35, por casa o departamento, con los que se cubrirá el salario de las personas que en sustitución de los vecinos ausentes realizarán las cepas que les sean asignadas; en caso de que no acudan al tequio o aporten la cantidad señalada se impondrá la multa de $200, por casa o departamento.</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cuanto a los asuntos generales, se propone hacer la revisión de los adeudos pendientes del vecino de Diego para proponer un plan de pagos y/o condonación parcial.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Por otra parte, la Tesorera informa que el representante del edificio G ha sido omiso en reportar y hacer entrega de los pagos de algunos de sus vecinos, en particular de la vecina del edificio G7, quien a la fecha adeuda la cuota ordinaria de marzo, por lo que se somete a consideración del Comité hacer el cobro de reconexión. Empero, al no encontrarse presente el representante del edificio G el Comité considera que no puede imponer una sanción a la vecina sin tener la información completa y sin saber si realmente adeuda dicho mes, ya que la Presidenta fue quien enteró el diverso pago del G7 del mes de abril a la Tesorería. Por tanto, se deja pendiente para la reunión programada para el 7 de mayo de 2026, discutir el asunto.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igual forma, la Presidenta informa que en la próxima sesión se discutirá el conflicto de convivencia suscitado entre dos vecinos de las casas.</w:t>
      </w:r>
    </w:p>
    <w:p w:rsidR="00000000" w:rsidDel="00000000" w:rsidP="00000000" w:rsidRDefault="00000000" w:rsidRPr="00000000" w14:paraId="00000010">
      <w:pPr>
        <w:spacing w:after="120" w:before="120" w:line="276" w:lineRule="auto"/>
        <w:jc w:val="both"/>
        <w:rPr/>
      </w:pPr>
      <w:r w:rsidDel="00000000" w:rsidR="00000000" w:rsidRPr="00000000">
        <w:rPr>
          <w:rtl w:val="0"/>
        </w:rPr>
        <w:t xml:space="preserve">Los acuerdos fueron aprobados por consenso/mayoría de las y los asistentes.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1080" w:right="0" w:hanging="72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PRÓXIMA REUNIÓN</w:t>
      </w:r>
    </w:p>
    <w:p w:rsidR="00000000" w:rsidDel="00000000" w:rsidP="00000000" w:rsidRDefault="00000000" w:rsidRPr="00000000" w14:paraId="00000012">
      <w:pPr>
        <w:spacing w:after="120" w:before="120" w:line="276" w:lineRule="auto"/>
        <w:ind w:left="360" w:firstLine="0"/>
        <w:jc w:val="both"/>
        <w:rPr/>
      </w:pPr>
      <w:r w:rsidDel="00000000" w:rsidR="00000000" w:rsidRPr="00000000">
        <w:rPr>
          <w:rtl w:val="0"/>
        </w:rPr>
        <w:t xml:space="preserve">Se reitera que la próxima reunión se llevará a cabo el día jueves 7 de mayo de 2026, a las 20:00 horas, en el área verde de las casas.</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20" w:before="120" w:line="276" w:lineRule="auto"/>
        <w:ind w:left="360" w:firstLine="0"/>
        <w:jc w:val="both"/>
        <w:rPr/>
      </w:pPr>
      <w:r w:rsidDel="00000000" w:rsidR="00000000" w:rsidRPr="00000000">
        <w:rPr>
          <w:rtl w:val="0"/>
        </w:rPr>
      </w:r>
    </w:p>
    <w:tbl>
      <w:tblPr>
        <w:tblStyle w:val="Table1"/>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6"/>
        <w:gridCol w:w="5245"/>
        <w:gridCol w:w="1887"/>
        <w:tblGridChange w:id="0">
          <w:tblGrid>
            <w:gridCol w:w="1336"/>
            <w:gridCol w:w="5245"/>
            <w:gridCol w:w="1887"/>
          </w:tblGrid>
        </w:tblGridChange>
      </w:tblGrid>
      <w:tr>
        <w:trPr>
          <w:cantSplit w:val="0"/>
          <w:tblHeader w:val="0"/>
        </w:trPr>
        <w:tc>
          <w:tcPr>
            <w:shd w:fill="d9f2d0" w:val="clear"/>
          </w:tcPr>
          <w:p w:rsidR="00000000" w:rsidDel="00000000" w:rsidP="00000000" w:rsidRDefault="00000000" w:rsidRPr="00000000" w14:paraId="00000015">
            <w:pPr>
              <w:spacing w:after="120" w:before="120" w:lineRule="auto"/>
              <w:jc w:val="center"/>
              <w:rPr/>
            </w:pPr>
            <w:r w:rsidDel="00000000" w:rsidR="00000000" w:rsidRPr="00000000">
              <w:rPr>
                <w:rtl w:val="0"/>
              </w:rPr>
              <w:t xml:space="preserve">EDIFICIOS</w:t>
            </w:r>
          </w:p>
        </w:tc>
        <w:tc>
          <w:tcPr>
            <w:shd w:fill="d9f2d0" w:val="clear"/>
          </w:tcPr>
          <w:p w:rsidR="00000000" w:rsidDel="00000000" w:rsidP="00000000" w:rsidRDefault="00000000" w:rsidRPr="00000000" w14:paraId="00000016">
            <w:pPr>
              <w:spacing w:after="120" w:before="120" w:lineRule="auto"/>
              <w:jc w:val="center"/>
              <w:rPr/>
            </w:pPr>
            <w:r w:rsidDel="00000000" w:rsidR="00000000" w:rsidRPr="00000000">
              <w:rPr>
                <w:rtl w:val="0"/>
              </w:rPr>
              <w:t xml:space="preserve">NOMBRE</w:t>
            </w:r>
          </w:p>
        </w:tc>
        <w:tc>
          <w:tcPr>
            <w:shd w:fill="d9f2d0" w:val="clear"/>
          </w:tcPr>
          <w:p w:rsidR="00000000" w:rsidDel="00000000" w:rsidP="00000000" w:rsidRDefault="00000000" w:rsidRPr="00000000" w14:paraId="00000017">
            <w:pPr>
              <w:spacing w:after="120" w:before="120" w:lineRule="auto"/>
              <w:jc w:val="cente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018">
            <w:pPr>
              <w:spacing w:after="120" w:before="120" w:lineRule="auto"/>
              <w:jc w:val="center"/>
              <w:rPr/>
            </w:pPr>
            <w:r w:rsidDel="00000000" w:rsidR="00000000" w:rsidRPr="00000000">
              <w:rPr>
                <w:rtl w:val="0"/>
              </w:rPr>
              <w:t xml:space="preserve">A</w:t>
            </w:r>
          </w:p>
        </w:tc>
        <w:tc>
          <w:tcPr/>
          <w:p w:rsidR="00000000" w:rsidDel="00000000" w:rsidP="00000000" w:rsidRDefault="00000000" w:rsidRPr="00000000" w14:paraId="00000019">
            <w:pPr>
              <w:spacing w:after="120" w:before="120" w:lineRule="auto"/>
              <w:jc w:val="center"/>
              <w:rPr/>
            </w:pPr>
            <w:r w:rsidDel="00000000" w:rsidR="00000000" w:rsidRPr="00000000">
              <w:rPr>
                <w:rtl w:val="0"/>
              </w:rPr>
            </w:r>
          </w:p>
        </w:tc>
        <w:tc>
          <w:tcPr/>
          <w:p w:rsidR="00000000" w:rsidDel="00000000" w:rsidP="00000000" w:rsidRDefault="00000000" w:rsidRPr="00000000" w14:paraId="0000001A">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120" w:before="120" w:lineRule="auto"/>
              <w:jc w:val="center"/>
              <w:rPr/>
            </w:pPr>
            <w:r w:rsidDel="00000000" w:rsidR="00000000" w:rsidRPr="00000000">
              <w:rPr>
                <w:rtl w:val="0"/>
              </w:rPr>
              <w:t xml:space="preserve">B</w:t>
            </w:r>
          </w:p>
        </w:tc>
        <w:tc>
          <w:tcPr/>
          <w:p w:rsidR="00000000" w:rsidDel="00000000" w:rsidP="00000000" w:rsidRDefault="00000000" w:rsidRPr="00000000" w14:paraId="0000001C">
            <w:pPr>
              <w:spacing w:after="120" w:before="120" w:lineRule="auto"/>
              <w:jc w:val="center"/>
              <w:rPr/>
            </w:pPr>
            <w:r w:rsidDel="00000000" w:rsidR="00000000" w:rsidRPr="00000000">
              <w:rPr>
                <w:rtl w:val="0"/>
              </w:rPr>
            </w:r>
          </w:p>
        </w:tc>
        <w:tc>
          <w:tcPr/>
          <w:p w:rsidR="00000000" w:rsidDel="00000000" w:rsidP="00000000" w:rsidRDefault="00000000" w:rsidRPr="00000000" w14:paraId="0000001D">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after="120" w:before="120" w:lineRule="auto"/>
              <w:jc w:val="center"/>
              <w:rPr/>
            </w:pPr>
            <w:r w:rsidDel="00000000" w:rsidR="00000000" w:rsidRPr="00000000">
              <w:rPr>
                <w:rtl w:val="0"/>
              </w:rPr>
              <w:t xml:space="preserve">C</w:t>
            </w:r>
          </w:p>
        </w:tc>
        <w:tc>
          <w:tcPr/>
          <w:p w:rsidR="00000000" w:rsidDel="00000000" w:rsidP="00000000" w:rsidRDefault="00000000" w:rsidRPr="00000000" w14:paraId="0000001F">
            <w:pPr>
              <w:spacing w:after="120" w:before="120" w:lineRule="auto"/>
              <w:jc w:val="center"/>
              <w:rPr/>
            </w:pPr>
            <w:r w:rsidDel="00000000" w:rsidR="00000000" w:rsidRPr="00000000">
              <w:rPr>
                <w:rtl w:val="0"/>
              </w:rPr>
            </w:r>
          </w:p>
        </w:tc>
        <w:tc>
          <w:tcPr/>
          <w:p w:rsidR="00000000" w:rsidDel="00000000" w:rsidP="00000000" w:rsidRDefault="00000000" w:rsidRPr="00000000" w14:paraId="00000020">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120" w:before="120" w:lineRule="auto"/>
              <w:jc w:val="center"/>
              <w:rPr/>
            </w:pPr>
            <w:r w:rsidDel="00000000" w:rsidR="00000000" w:rsidRPr="00000000">
              <w:rPr>
                <w:rtl w:val="0"/>
              </w:rPr>
              <w:t xml:space="preserve">D</w:t>
            </w:r>
          </w:p>
        </w:tc>
        <w:tc>
          <w:tcPr/>
          <w:p w:rsidR="00000000" w:rsidDel="00000000" w:rsidP="00000000" w:rsidRDefault="00000000" w:rsidRPr="00000000" w14:paraId="00000022">
            <w:pPr>
              <w:spacing w:after="120" w:before="120" w:lineRule="auto"/>
              <w:jc w:val="center"/>
              <w:rPr/>
            </w:pPr>
            <w:r w:rsidDel="00000000" w:rsidR="00000000" w:rsidRPr="00000000">
              <w:rPr>
                <w:rtl w:val="0"/>
              </w:rPr>
            </w:r>
          </w:p>
        </w:tc>
        <w:tc>
          <w:tcPr/>
          <w:p w:rsidR="00000000" w:rsidDel="00000000" w:rsidP="00000000" w:rsidRDefault="00000000" w:rsidRPr="00000000" w14:paraId="00000023">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after="120" w:before="120" w:lineRule="auto"/>
              <w:jc w:val="center"/>
              <w:rPr/>
            </w:pPr>
            <w:r w:rsidDel="00000000" w:rsidR="00000000" w:rsidRPr="00000000">
              <w:rPr>
                <w:rtl w:val="0"/>
              </w:rPr>
              <w:t xml:space="preserve">E</w:t>
            </w:r>
          </w:p>
        </w:tc>
        <w:tc>
          <w:tcPr/>
          <w:p w:rsidR="00000000" w:rsidDel="00000000" w:rsidP="00000000" w:rsidRDefault="00000000" w:rsidRPr="00000000" w14:paraId="00000025">
            <w:pPr>
              <w:spacing w:after="120" w:before="120" w:lineRule="auto"/>
              <w:jc w:val="center"/>
              <w:rPr/>
            </w:pPr>
            <w:r w:rsidDel="00000000" w:rsidR="00000000" w:rsidRPr="00000000">
              <w:rPr>
                <w:rtl w:val="0"/>
              </w:rPr>
            </w:r>
          </w:p>
        </w:tc>
        <w:tc>
          <w:tcPr/>
          <w:p w:rsidR="00000000" w:rsidDel="00000000" w:rsidP="00000000" w:rsidRDefault="00000000" w:rsidRPr="00000000" w14:paraId="00000026">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after="120" w:before="120" w:lineRule="auto"/>
              <w:jc w:val="center"/>
              <w:rPr/>
            </w:pPr>
            <w:r w:rsidDel="00000000" w:rsidR="00000000" w:rsidRPr="00000000">
              <w:rPr>
                <w:rtl w:val="0"/>
              </w:rPr>
              <w:t xml:space="preserve">F</w:t>
            </w:r>
          </w:p>
        </w:tc>
        <w:tc>
          <w:tcPr/>
          <w:p w:rsidR="00000000" w:rsidDel="00000000" w:rsidP="00000000" w:rsidRDefault="00000000" w:rsidRPr="00000000" w14:paraId="00000028">
            <w:pPr>
              <w:spacing w:after="120" w:before="120" w:lineRule="auto"/>
              <w:jc w:val="center"/>
              <w:rPr/>
            </w:pPr>
            <w:r w:rsidDel="00000000" w:rsidR="00000000" w:rsidRPr="00000000">
              <w:rPr>
                <w:rtl w:val="0"/>
              </w:rPr>
            </w:r>
          </w:p>
        </w:tc>
        <w:tc>
          <w:tcPr/>
          <w:p w:rsidR="00000000" w:rsidDel="00000000" w:rsidP="00000000" w:rsidRDefault="00000000" w:rsidRPr="00000000" w14:paraId="00000029">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after="120" w:before="120" w:lineRule="auto"/>
              <w:jc w:val="center"/>
              <w:rPr/>
            </w:pPr>
            <w:r w:rsidDel="00000000" w:rsidR="00000000" w:rsidRPr="00000000">
              <w:rPr>
                <w:rtl w:val="0"/>
              </w:rPr>
              <w:t xml:space="preserve">G</w:t>
            </w:r>
          </w:p>
        </w:tc>
        <w:tc>
          <w:tcPr/>
          <w:p w:rsidR="00000000" w:rsidDel="00000000" w:rsidP="00000000" w:rsidRDefault="00000000" w:rsidRPr="00000000" w14:paraId="0000002B">
            <w:pPr>
              <w:spacing w:after="120" w:before="120" w:lineRule="auto"/>
              <w:jc w:val="center"/>
              <w:rPr/>
            </w:pPr>
            <w:r w:rsidDel="00000000" w:rsidR="00000000" w:rsidRPr="00000000">
              <w:rPr>
                <w:rtl w:val="0"/>
              </w:rPr>
            </w:r>
          </w:p>
        </w:tc>
        <w:tc>
          <w:tcPr/>
          <w:p w:rsidR="00000000" w:rsidDel="00000000" w:rsidP="00000000" w:rsidRDefault="00000000" w:rsidRPr="00000000" w14:paraId="0000002C">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120" w:before="120" w:lineRule="auto"/>
              <w:jc w:val="center"/>
              <w:rPr/>
            </w:pPr>
            <w:r w:rsidDel="00000000" w:rsidR="00000000" w:rsidRPr="00000000">
              <w:rPr>
                <w:rtl w:val="0"/>
              </w:rPr>
              <w:t xml:space="preserve">H</w:t>
            </w:r>
          </w:p>
        </w:tc>
        <w:tc>
          <w:tcPr/>
          <w:p w:rsidR="00000000" w:rsidDel="00000000" w:rsidP="00000000" w:rsidRDefault="00000000" w:rsidRPr="00000000" w14:paraId="0000002E">
            <w:pPr>
              <w:spacing w:after="120" w:before="120" w:lineRule="auto"/>
              <w:jc w:val="center"/>
              <w:rPr/>
            </w:pPr>
            <w:r w:rsidDel="00000000" w:rsidR="00000000" w:rsidRPr="00000000">
              <w:rPr>
                <w:rtl w:val="0"/>
              </w:rPr>
            </w:r>
          </w:p>
        </w:tc>
        <w:tc>
          <w:tcPr/>
          <w:p w:rsidR="00000000" w:rsidDel="00000000" w:rsidP="00000000" w:rsidRDefault="00000000" w:rsidRPr="00000000" w14:paraId="0000002F">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after="120" w:before="120" w:lineRule="auto"/>
              <w:jc w:val="center"/>
              <w:rPr/>
            </w:pPr>
            <w:r w:rsidDel="00000000" w:rsidR="00000000" w:rsidRPr="00000000">
              <w:rPr>
                <w:rtl w:val="0"/>
              </w:rPr>
              <w:t xml:space="preserve">I</w:t>
            </w:r>
          </w:p>
        </w:tc>
        <w:tc>
          <w:tcPr/>
          <w:p w:rsidR="00000000" w:rsidDel="00000000" w:rsidP="00000000" w:rsidRDefault="00000000" w:rsidRPr="00000000" w14:paraId="00000031">
            <w:pPr>
              <w:spacing w:after="120" w:before="120" w:lineRule="auto"/>
              <w:jc w:val="center"/>
              <w:rPr/>
            </w:pPr>
            <w:r w:rsidDel="00000000" w:rsidR="00000000" w:rsidRPr="00000000">
              <w:rPr>
                <w:rtl w:val="0"/>
              </w:rPr>
            </w:r>
          </w:p>
        </w:tc>
        <w:tc>
          <w:tcPr/>
          <w:p w:rsidR="00000000" w:rsidDel="00000000" w:rsidP="00000000" w:rsidRDefault="00000000" w:rsidRPr="00000000" w14:paraId="00000032">
            <w:pPr>
              <w:spacing w:after="120" w:before="12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after="120" w:before="120" w:lineRule="auto"/>
              <w:jc w:val="center"/>
              <w:rPr/>
            </w:pPr>
            <w:r w:rsidDel="00000000" w:rsidR="00000000" w:rsidRPr="00000000">
              <w:rPr>
                <w:rtl w:val="0"/>
              </w:rPr>
              <w:t xml:space="preserve">CASAS</w:t>
            </w:r>
          </w:p>
        </w:tc>
        <w:tc>
          <w:tcPr/>
          <w:p w:rsidR="00000000" w:rsidDel="00000000" w:rsidP="00000000" w:rsidRDefault="00000000" w:rsidRPr="00000000" w14:paraId="00000034">
            <w:pPr>
              <w:spacing w:after="120" w:before="120" w:lineRule="auto"/>
              <w:jc w:val="center"/>
              <w:rPr/>
            </w:pPr>
            <w:r w:rsidDel="00000000" w:rsidR="00000000" w:rsidRPr="00000000">
              <w:rPr>
                <w:rtl w:val="0"/>
              </w:rPr>
            </w:r>
          </w:p>
        </w:tc>
        <w:tc>
          <w:tcPr/>
          <w:p w:rsidR="00000000" w:rsidDel="00000000" w:rsidP="00000000" w:rsidRDefault="00000000" w:rsidRPr="00000000" w14:paraId="00000035">
            <w:pPr>
              <w:spacing w:after="120" w:before="120" w:lineRule="auto"/>
              <w:jc w:val="center"/>
              <w:rPr/>
            </w:pPr>
            <w:r w:rsidDel="00000000" w:rsidR="00000000" w:rsidRPr="00000000">
              <w:rPr>
                <w:rtl w:val="0"/>
              </w:rPr>
            </w:r>
          </w:p>
        </w:tc>
      </w:tr>
    </w:tbl>
    <w:p w:rsidR="00000000" w:rsidDel="00000000" w:rsidP="00000000" w:rsidRDefault="00000000" w:rsidRPr="00000000" w14:paraId="00000036">
      <w:pPr>
        <w:ind w:left="360" w:firstLine="0"/>
        <w:jc w:val="both"/>
        <w:rPr/>
      </w:pPr>
      <w:r w:rsidDel="00000000" w:rsidR="00000000" w:rsidRPr="00000000">
        <w:rPr>
          <w:rtl w:val="0"/>
        </w:rPr>
      </w:r>
    </w:p>
    <w:sectPr>
      <w:foot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