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distinción), con formación adicional en análisis predictivo y aprendizaje automático. Trilingüe real: español nativo, ruso C1 (seis años de instrucción universitaria completa en ruso) e inglés C2. Admitido al Máster Universitario en Sistemas Inteligentes (Universidad de Salamanca, España), con inicio el 28 de septiembre de 2026. Combina conocimiento técnico profundo en ingeniería, programación y aprendizaje automático con capacidad real de trabajar y explicar contenido técnico en los tres idiomas.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systems and networks engineer (Russian University of Transport, RUT MIIT, diploma with distinction), with additional training in predictive analytics and machine learning. Genuinely trilingual: native Spanish, C1 Russian (six years of full university instruction in Russian), and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системам и сетям телекоммуникаций (Российский университет транспорта, РУТ (МИИТ), диплом с отличием), с дополнительной подготовкой в области предиктивной аналитики и машинного обучения. Действительно трёхъязычный: испанский — родной, русский — C1 (шесть лет полного университетского обучения на русском языке),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Distinción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